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E05" w:rsidRPr="00707024" w:rsidRDefault="00E96E05" w:rsidP="00E96E05">
      <w:pPr>
        <w:pStyle w:val="ds1"/>
        <w:rPr>
          <w:sz w:val="32"/>
          <w:szCs w:val="32"/>
        </w:rPr>
      </w:pPr>
      <w:r w:rsidRPr="00707024">
        <w:rPr>
          <w:sz w:val="32"/>
          <w:szCs w:val="32"/>
        </w:rPr>
        <w:t>MASARYKOVA UNIVERZITA</w:t>
      </w:r>
    </w:p>
    <w:p w:rsidR="00E96E05" w:rsidRPr="00707024" w:rsidRDefault="00E96E05" w:rsidP="00E96E05">
      <w:pPr>
        <w:pStyle w:val="ds1"/>
        <w:rPr>
          <w:sz w:val="28"/>
          <w:szCs w:val="28"/>
        </w:rPr>
      </w:pPr>
      <w:r w:rsidRPr="00707024">
        <w:rPr>
          <w:sz w:val="28"/>
          <w:szCs w:val="28"/>
        </w:rPr>
        <w:t>Fakulta sportovních studií</w:t>
      </w:r>
    </w:p>
    <w:p w:rsidR="00D96BB6" w:rsidRPr="00912EE1" w:rsidRDefault="00D96BB6" w:rsidP="00D96BB6">
      <w:pPr>
        <w:pStyle w:val="ds1"/>
      </w:pPr>
    </w:p>
    <w:p w:rsidR="002D4F71" w:rsidRPr="00912EE1" w:rsidRDefault="002D4F71" w:rsidP="00D96BB6">
      <w:pPr>
        <w:pStyle w:val="ds1"/>
      </w:pPr>
    </w:p>
    <w:p w:rsidR="00334E64" w:rsidRPr="00912EE1" w:rsidRDefault="00334E64" w:rsidP="00D96BB6">
      <w:pPr>
        <w:pStyle w:val="ds1"/>
      </w:pPr>
    </w:p>
    <w:p w:rsidR="00D96BB6" w:rsidRDefault="00D96BB6" w:rsidP="00D96BB6">
      <w:pPr>
        <w:pStyle w:val="ds1"/>
        <w:rPr>
          <w:noProof/>
        </w:rPr>
      </w:pPr>
    </w:p>
    <w:p w:rsidR="00F33013" w:rsidRDefault="00F33013" w:rsidP="00D96BB6">
      <w:pPr>
        <w:pStyle w:val="ds1"/>
      </w:pPr>
    </w:p>
    <w:p w:rsidR="008449AA" w:rsidRDefault="008449AA" w:rsidP="00D96BB6">
      <w:pPr>
        <w:pStyle w:val="ds1"/>
      </w:pPr>
    </w:p>
    <w:p w:rsidR="00D96BB6" w:rsidRDefault="00D96BB6" w:rsidP="00D96BB6">
      <w:pPr>
        <w:pStyle w:val="ds1"/>
      </w:pPr>
    </w:p>
    <w:p w:rsidR="000270B5" w:rsidRPr="00912EE1" w:rsidRDefault="000270B5" w:rsidP="00D96BB6">
      <w:pPr>
        <w:pStyle w:val="ds1"/>
      </w:pPr>
    </w:p>
    <w:p w:rsidR="00BD16C4" w:rsidRPr="00912EE1" w:rsidRDefault="00BD16C4" w:rsidP="00D96BB6">
      <w:pPr>
        <w:pStyle w:val="ds1"/>
      </w:pPr>
    </w:p>
    <w:p w:rsidR="00BD16C4" w:rsidRPr="00912EE1" w:rsidRDefault="00BD16C4" w:rsidP="00D96BB6">
      <w:pPr>
        <w:pStyle w:val="ds1"/>
      </w:pPr>
    </w:p>
    <w:p w:rsidR="00BD16C4" w:rsidRPr="00F33013" w:rsidRDefault="00B64C14" w:rsidP="008B662E">
      <w:pPr>
        <w:pStyle w:val="ds1nzev"/>
        <w:rPr>
          <w:sz w:val="42"/>
          <w:szCs w:val="42"/>
        </w:rPr>
      </w:pPr>
      <w:r>
        <w:rPr>
          <w:sz w:val="42"/>
          <w:szCs w:val="42"/>
        </w:rPr>
        <w:t>Endemická struma</w:t>
      </w:r>
    </w:p>
    <w:p w:rsidR="00CB4D2A" w:rsidRPr="000270B5" w:rsidRDefault="00B956C0" w:rsidP="008B662E">
      <w:pPr>
        <w:pStyle w:val="Styl1"/>
        <w:rPr>
          <w:sz w:val="30"/>
          <w:szCs w:val="30"/>
        </w:rPr>
      </w:pPr>
      <w:r>
        <w:rPr>
          <w:sz w:val="30"/>
          <w:szCs w:val="30"/>
        </w:rPr>
        <w:t>Seminář</w:t>
      </w:r>
    </w:p>
    <w:p w:rsidR="00CB4D2A" w:rsidRPr="00912EE1" w:rsidRDefault="00CB4D2A" w:rsidP="00D96BB6">
      <w:pPr>
        <w:pStyle w:val="ds1"/>
      </w:pPr>
    </w:p>
    <w:p w:rsidR="008449AA" w:rsidRPr="00912EE1" w:rsidRDefault="008449AA" w:rsidP="00D96BB6">
      <w:pPr>
        <w:pStyle w:val="ds1"/>
      </w:pPr>
    </w:p>
    <w:p w:rsidR="00D96BB6" w:rsidRPr="00912EE1" w:rsidRDefault="00D96BB6" w:rsidP="00D96BB6">
      <w:pPr>
        <w:pStyle w:val="ds1"/>
      </w:pPr>
    </w:p>
    <w:p w:rsidR="00D96BB6" w:rsidRDefault="00D96BB6" w:rsidP="00D96BB6">
      <w:pPr>
        <w:pStyle w:val="ds1"/>
      </w:pPr>
    </w:p>
    <w:p w:rsidR="000270B5" w:rsidRDefault="000270B5" w:rsidP="00D96BB6">
      <w:pPr>
        <w:pStyle w:val="ds1"/>
      </w:pPr>
    </w:p>
    <w:p w:rsidR="000270B5" w:rsidRPr="00912EE1" w:rsidRDefault="000270B5" w:rsidP="00D96BB6">
      <w:pPr>
        <w:pStyle w:val="ds1"/>
      </w:pPr>
    </w:p>
    <w:p w:rsidR="00D96BB6" w:rsidRPr="00912EE1" w:rsidRDefault="00D96BB6" w:rsidP="00D96BB6">
      <w:pPr>
        <w:pStyle w:val="ds1"/>
      </w:pPr>
    </w:p>
    <w:p w:rsidR="00BD2B38" w:rsidRPr="00912EE1" w:rsidRDefault="00BD2B38" w:rsidP="00D96BB6">
      <w:pPr>
        <w:pStyle w:val="ds1"/>
      </w:pPr>
    </w:p>
    <w:tbl>
      <w:tblPr>
        <w:tblW w:w="0" w:type="auto"/>
        <w:tblLook w:val="01E0"/>
      </w:tblPr>
      <w:tblGrid>
        <w:gridCol w:w="4580"/>
        <w:gridCol w:w="4594"/>
      </w:tblGrid>
      <w:tr w:rsidR="007E6A52" w:rsidRPr="00912EE1" w:rsidTr="00CE36A4">
        <w:tc>
          <w:tcPr>
            <w:tcW w:w="4606" w:type="dxa"/>
          </w:tcPr>
          <w:p w:rsidR="00127850" w:rsidRPr="00CE36A4" w:rsidRDefault="00127850" w:rsidP="008C7B32">
            <w:pPr>
              <w:pStyle w:val="ds1jmeno"/>
              <w:jc w:val="left"/>
            </w:pPr>
          </w:p>
        </w:tc>
        <w:tc>
          <w:tcPr>
            <w:tcW w:w="4606" w:type="dxa"/>
          </w:tcPr>
          <w:p w:rsidR="00127850" w:rsidRPr="00127850" w:rsidRDefault="00E65ED8" w:rsidP="00F33013">
            <w:pPr>
              <w:pStyle w:val="ds1jmeno"/>
              <w:ind w:left="950"/>
              <w:jc w:val="left"/>
              <w:rPr>
                <w:sz w:val="24"/>
              </w:rPr>
            </w:pPr>
            <w:r>
              <w:rPr>
                <w:sz w:val="24"/>
              </w:rPr>
              <w:t>Vypracovala</w:t>
            </w:r>
            <w:r w:rsidR="00D262AA">
              <w:rPr>
                <w:sz w:val="24"/>
              </w:rPr>
              <w:t>:</w:t>
            </w:r>
          </w:p>
          <w:p w:rsidR="007E6A52" w:rsidRPr="00127850" w:rsidRDefault="00F33013" w:rsidP="00F33013">
            <w:pPr>
              <w:pStyle w:val="ds1jmeno"/>
              <w:ind w:left="950"/>
              <w:jc w:val="left"/>
            </w:pPr>
            <w:r>
              <w:t>Mgr.</w:t>
            </w:r>
            <w:r w:rsidR="00B84CBB">
              <w:t xml:space="preserve"> </w:t>
            </w:r>
            <w:r>
              <w:t xml:space="preserve">Michaela </w:t>
            </w:r>
            <w:proofErr w:type="spellStart"/>
            <w:r>
              <w:t>Hejmalová</w:t>
            </w:r>
            <w:proofErr w:type="spellEnd"/>
          </w:p>
        </w:tc>
      </w:tr>
    </w:tbl>
    <w:p w:rsidR="00F567FA" w:rsidRPr="00912EE1" w:rsidRDefault="00BD2B38" w:rsidP="003813F7">
      <w:pPr>
        <w:pStyle w:val="ds2prava"/>
        <w:jc w:val="both"/>
        <w:rPr>
          <w:lang w:val="cs-CZ"/>
        </w:rPr>
      </w:pPr>
      <w:r>
        <w:rPr>
          <w:lang w:val="cs-CZ"/>
        </w:rPr>
        <w:br w:type="page"/>
      </w:r>
    </w:p>
    <w:p w:rsidR="00C078C3" w:rsidRDefault="008C7B32" w:rsidP="008C7B32">
      <w:pPr>
        <w:pStyle w:val="Nadpis1-neslovan"/>
      </w:pPr>
      <w:r>
        <w:lastRenderedPageBreak/>
        <w:t>Obsah</w:t>
      </w:r>
    </w:p>
    <w:p w:rsidR="00A2208C" w:rsidRDefault="00F217EA">
      <w:pPr>
        <w:pStyle w:val="Obsah1"/>
        <w:tabs>
          <w:tab w:val="left" w:pos="480"/>
          <w:tab w:val="right" w:leader="dot" w:pos="8948"/>
        </w:tabs>
        <w:rPr>
          <w:rFonts w:asciiTheme="minorHAnsi" w:eastAsiaTheme="minorEastAsia" w:hAnsiTheme="minorHAnsi" w:cstheme="minorBidi"/>
          <w:noProof/>
          <w:szCs w:val="22"/>
        </w:rPr>
      </w:pPr>
      <w:r w:rsidRPr="00F217EA">
        <w:rPr>
          <w:iCs/>
          <w:kern w:val="32"/>
          <w:sz w:val="36"/>
          <w:szCs w:val="32"/>
        </w:rPr>
        <w:fldChar w:fldCharType="begin"/>
      </w:r>
      <w:r w:rsidR="0081104A">
        <w:rPr>
          <w:iCs/>
          <w:kern w:val="32"/>
          <w:sz w:val="36"/>
          <w:szCs w:val="32"/>
        </w:rPr>
        <w:instrText xml:space="preserve"> TOC \o "1-2" \h \z \u </w:instrText>
      </w:r>
      <w:r w:rsidRPr="00F217EA">
        <w:rPr>
          <w:iCs/>
          <w:kern w:val="32"/>
          <w:sz w:val="36"/>
          <w:szCs w:val="32"/>
        </w:rPr>
        <w:fldChar w:fldCharType="separate"/>
      </w:r>
      <w:hyperlink w:anchor="_Toc329694236" w:history="1">
        <w:r w:rsidR="00A2208C" w:rsidRPr="00984FC9">
          <w:rPr>
            <w:rStyle w:val="Hypertextovodkaz"/>
            <w:noProof/>
          </w:rPr>
          <w:t>1</w:t>
        </w:r>
        <w:r w:rsidR="00A2208C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2208C" w:rsidRPr="00984FC9">
          <w:rPr>
            <w:rStyle w:val="Hypertextovodkaz"/>
            <w:noProof/>
          </w:rPr>
          <w:t>Endemická struma</w:t>
        </w:r>
        <w:r w:rsidR="00A2208C">
          <w:rPr>
            <w:noProof/>
            <w:webHidden/>
          </w:rPr>
          <w:tab/>
        </w:r>
        <w:r w:rsidR="00A2208C">
          <w:rPr>
            <w:noProof/>
            <w:webHidden/>
          </w:rPr>
          <w:fldChar w:fldCharType="begin"/>
        </w:r>
        <w:r w:rsidR="00A2208C">
          <w:rPr>
            <w:noProof/>
            <w:webHidden/>
          </w:rPr>
          <w:instrText xml:space="preserve"> PAGEREF _Toc329694236 \h </w:instrText>
        </w:r>
        <w:r w:rsidR="00A2208C">
          <w:rPr>
            <w:noProof/>
            <w:webHidden/>
          </w:rPr>
        </w:r>
        <w:r w:rsidR="00A2208C">
          <w:rPr>
            <w:noProof/>
            <w:webHidden/>
          </w:rPr>
          <w:fldChar w:fldCharType="separate"/>
        </w:r>
        <w:r w:rsidR="00A2208C">
          <w:rPr>
            <w:noProof/>
            <w:webHidden/>
          </w:rPr>
          <w:t>3</w:t>
        </w:r>
        <w:r w:rsidR="00A2208C">
          <w:rPr>
            <w:noProof/>
            <w:webHidden/>
          </w:rPr>
          <w:fldChar w:fldCharType="end"/>
        </w:r>
      </w:hyperlink>
    </w:p>
    <w:p w:rsidR="00A2208C" w:rsidRDefault="00A2208C">
      <w:pPr>
        <w:pStyle w:val="Obsah2"/>
        <w:tabs>
          <w:tab w:val="left" w:pos="880"/>
          <w:tab w:val="right" w:leader="dot" w:pos="894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29694237" w:history="1">
        <w:r w:rsidRPr="00984FC9">
          <w:rPr>
            <w:rStyle w:val="Hypertextovodkaz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84FC9">
          <w:rPr>
            <w:rStyle w:val="Hypertextovodkaz"/>
            <w:noProof/>
          </w:rPr>
          <w:t>Štítná žláza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_Toc329694237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2208C" w:rsidRDefault="00A2208C">
      <w:pPr>
        <w:pStyle w:val="Obsah2"/>
        <w:tabs>
          <w:tab w:val="left" w:pos="880"/>
          <w:tab w:val="right" w:leader="dot" w:pos="894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29694238" w:history="1">
        <w:r w:rsidRPr="00984FC9">
          <w:rPr>
            <w:rStyle w:val="Hypertextovodkaz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84FC9">
          <w:rPr>
            <w:rStyle w:val="Hypertextovodkaz"/>
            <w:noProof/>
          </w:rPr>
          <w:t>Jód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_Toc329694238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2208C" w:rsidRDefault="00A2208C">
      <w:pPr>
        <w:pStyle w:val="Obsah2"/>
        <w:tabs>
          <w:tab w:val="left" w:pos="880"/>
          <w:tab w:val="right" w:leader="dot" w:pos="894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29694239" w:history="1">
        <w:r w:rsidRPr="00984FC9">
          <w:rPr>
            <w:rStyle w:val="Hypertextovodkaz"/>
            <w:noProof/>
          </w:rPr>
          <w:t>1.3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84FC9">
          <w:rPr>
            <w:rStyle w:val="Hypertextovodkaz"/>
            <w:noProof/>
          </w:rPr>
          <w:t>Endemická struma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_Toc329694239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2208C" w:rsidRDefault="00A2208C">
      <w:pPr>
        <w:pStyle w:val="Obsah1"/>
        <w:tabs>
          <w:tab w:val="left" w:pos="480"/>
          <w:tab w:val="right" w:leader="dot" w:pos="894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29694240" w:history="1">
        <w:r w:rsidRPr="00984FC9">
          <w:rPr>
            <w:rStyle w:val="Hypertextovodkaz"/>
            <w:rFonts w:eastAsia="TTA9E55o00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84FC9">
          <w:rPr>
            <w:rStyle w:val="Hypertextovodkaz"/>
            <w:rFonts w:eastAsia="TTA9E55o00"/>
            <w:noProof/>
          </w:rPr>
          <w:t>Výstup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_Toc329694240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A2208C" w:rsidRDefault="00A2208C">
      <w:pPr>
        <w:pStyle w:val="Obsah1"/>
        <w:tabs>
          <w:tab w:val="left" w:pos="480"/>
          <w:tab w:val="right" w:leader="dot" w:pos="894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29694241" w:history="1">
        <w:r w:rsidRPr="00984FC9">
          <w:rPr>
            <w:rStyle w:val="Hypertextovodkaz"/>
            <w:rFonts w:eastAsia="TTA9E55o00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84FC9">
          <w:rPr>
            <w:rStyle w:val="Hypertextovodkaz"/>
            <w:rFonts w:eastAsia="TTA9E55o00"/>
            <w:noProof/>
          </w:rPr>
          <w:t>Přílohy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_Toc329694241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A2208C" w:rsidRDefault="00A2208C">
      <w:pPr>
        <w:pStyle w:val="Obsah1"/>
        <w:tabs>
          <w:tab w:val="left" w:pos="480"/>
          <w:tab w:val="right" w:leader="dot" w:pos="894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29694242" w:history="1">
        <w:r w:rsidRPr="00984FC9">
          <w:rPr>
            <w:rStyle w:val="Hypertextovodkaz"/>
            <w:rFonts w:eastAsia="TTA9E55o00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84FC9">
          <w:rPr>
            <w:rStyle w:val="Hypertextovodkaz"/>
            <w:rFonts w:eastAsia="TTA9E55o00"/>
            <w:noProof/>
          </w:rPr>
          <w:t>Bibliografie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_Toc329694242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A2208C" w:rsidRDefault="00A2208C">
      <w:pPr>
        <w:pStyle w:val="Obsah2"/>
        <w:tabs>
          <w:tab w:val="left" w:pos="880"/>
          <w:tab w:val="right" w:leader="dot" w:pos="894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29694243" w:history="1">
        <w:r w:rsidRPr="00984FC9">
          <w:rPr>
            <w:rStyle w:val="Hypertextovodkaz"/>
            <w:noProof/>
          </w:rPr>
          <w:t>4.1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84FC9">
          <w:rPr>
            <w:rStyle w:val="Hypertextovodkaz"/>
            <w:noProof/>
          </w:rPr>
          <w:t>Seznam použité literatury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_Toc329694243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A2208C" w:rsidRDefault="00A2208C">
      <w:pPr>
        <w:pStyle w:val="Obsah2"/>
        <w:tabs>
          <w:tab w:val="left" w:pos="880"/>
          <w:tab w:val="right" w:leader="dot" w:pos="894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29694244" w:history="1">
        <w:r w:rsidRPr="00984FC9">
          <w:rPr>
            <w:rStyle w:val="Hypertextovodkaz"/>
            <w:noProof/>
          </w:rPr>
          <w:t>4.2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84FC9">
          <w:rPr>
            <w:rStyle w:val="Hypertextovodkaz"/>
            <w:noProof/>
          </w:rPr>
          <w:t>Seznam doporučené literatury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_Toc329694244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D54265" w:rsidRDefault="00F217EA" w:rsidP="0081104A">
      <w:pPr>
        <w:pStyle w:val="Nadpis1"/>
        <w:numPr>
          <w:ilvl w:val="0"/>
          <w:numId w:val="0"/>
        </w:numPr>
      </w:pPr>
      <w:r>
        <w:fldChar w:fldCharType="end"/>
      </w:r>
    </w:p>
    <w:p w:rsidR="00D54265" w:rsidRDefault="00D54265" w:rsidP="00D54265">
      <w:pPr>
        <w:pStyle w:val="Odstavecprvn"/>
        <w:rPr>
          <w:rFonts w:eastAsiaTheme="majorEastAsia" w:cs="Arial"/>
          <w:kern w:val="32"/>
          <w:sz w:val="36"/>
          <w:szCs w:val="32"/>
        </w:rPr>
      </w:pPr>
      <w:r>
        <w:br w:type="page"/>
      </w:r>
    </w:p>
    <w:p w:rsidR="00926384" w:rsidRDefault="00227D10" w:rsidP="00926384">
      <w:pPr>
        <w:pStyle w:val="Nadpis1"/>
      </w:pPr>
      <w:bookmarkStart w:id="0" w:name="_Toc329694236"/>
      <w:r>
        <w:lastRenderedPageBreak/>
        <w:t>Endemická struma</w:t>
      </w:r>
      <w:bookmarkEnd w:id="0"/>
    </w:p>
    <w:p w:rsidR="00227D10" w:rsidRDefault="00227D10" w:rsidP="00227D10">
      <w:pPr>
        <w:pStyle w:val="Nadpis2"/>
      </w:pPr>
      <w:bookmarkStart w:id="1" w:name="_Toc329694237"/>
      <w:r>
        <w:t>Štítná žláza</w:t>
      </w:r>
      <w:bookmarkEnd w:id="1"/>
    </w:p>
    <w:p w:rsidR="00046818" w:rsidRPr="00046818" w:rsidRDefault="00046818" w:rsidP="00046818">
      <w:pPr>
        <w:pStyle w:val="Nadpis3"/>
      </w:pPr>
      <w:r>
        <w:t>Anatomie a fyziologie</w:t>
      </w:r>
    </w:p>
    <w:p w:rsidR="00227D10" w:rsidRDefault="00227D10" w:rsidP="00227D10">
      <w:pPr>
        <w:pStyle w:val="Odstavecprvn"/>
      </w:pPr>
      <w:r w:rsidRPr="00A40B9D">
        <w:rPr>
          <w:b/>
        </w:rPr>
        <w:t>Štítná žláza</w:t>
      </w:r>
      <w:r>
        <w:t xml:space="preserve"> (</w:t>
      </w:r>
      <w:r w:rsidR="00A40B9D">
        <w:t xml:space="preserve">lat. </w:t>
      </w:r>
      <w:proofErr w:type="spellStart"/>
      <w:proofErr w:type="gramStart"/>
      <w:r w:rsidRPr="00A40B9D">
        <w:rPr>
          <w:i/>
        </w:rPr>
        <w:t>glandula</w:t>
      </w:r>
      <w:proofErr w:type="spellEnd"/>
      <w:proofErr w:type="gramEnd"/>
      <w:r w:rsidRPr="00A40B9D">
        <w:rPr>
          <w:i/>
        </w:rPr>
        <w:t xml:space="preserve"> </w:t>
      </w:r>
      <w:proofErr w:type="spellStart"/>
      <w:r w:rsidRPr="00A40B9D">
        <w:rPr>
          <w:i/>
        </w:rPr>
        <w:t>thyroidea</w:t>
      </w:r>
      <w:proofErr w:type="spellEnd"/>
      <w:r>
        <w:t>) je endokrinní žláza, jejíž dva laloky</w:t>
      </w:r>
      <w:r w:rsidR="00B231A6">
        <w:t xml:space="preserve"> (pravý a levý) jsou </w:t>
      </w:r>
      <w:r>
        <w:t xml:space="preserve"> spojené úzkým můstkem žlázové tkáně (</w:t>
      </w:r>
      <w:proofErr w:type="spellStart"/>
      <w:r>
        <w:t>ist</w:t>
      </w:r>
      <w:r w:rsidR="00425972">
        <w:t>h</w:t>
      </w:r>
      <w:r>
        <w:t>mem</w:t>
      </w:r>
      <w:proofErr w:type="spellEnd"/>
      <w:r>
        <w:t>)</w:t>
      </w:r>
      <w:r w:rsidR="00425972">
        <w:t>.</w:t>
      </w:r>
      <w:r w:rsidR="00A40B9D">
        <w:t xml:space="preserve"> Leží po stranách štítné chrupavky hrtanu. Nezvětšená štítná žláza není hmatná.</w:t>
      </w:r>
      <w:r w:rsidR="00425972">
        <w:t xml:space="preserve"> Svým tvarem připomíná motýla.</w:t>
      </w:r>
      <w:r w:rsidR="00F30D20">
        <w:t xml:space="preserve"> Štítná žláza u dospělého člověka váží za</w:t>
      </w:r>
      <w:r w:rsidR="00241A3C">
        <w:t xml:space="preserve"> </w:t>
      </w:r>
      <w:r w:rsidR="00F30D20">
        <w:t xml:space="preserve">normálních okolností 20 až 25 gramů (u strumy </w:t>
      </w:r>
      <w:r w:rsidR="00241A3C">
        <w:t xml:space="preserve">může vážit </w:t>
      </w:r>
      <w:r w:rsidR="00F30D20">
        <w:t>i více jak 35 gramů).</w:t>
      </w:r>
    </w:p>
    <w:p w:rsidR="00A40B9D" w:rsidRDefault="00A40B9D" w:rsidP="00A40B9D">
      <w:pPr>
        <w:pStyle w:val="Odstavecdal"/>
      </w:pPr>
      <w:r>
        <w:t>Mikroskopická stavba štítné žlázy je charakteristická uspořádáním žlázových buněk do</w:t>
      </w:r>
      <w:r w:rsidR="00F30D20">
        <w:t> </w:t>
      </w:r>
      <w:r>
        <w:t xml:space="preserve">uzavřených </w:t>
      </w:r>
      <w:r w:rsidR="005D1CE3">
        <w:t xml:space="preserve">kulovitých buněčných </w:t>
      </w:r>
      <w:r>
        <w:t>váčků (folikulů) vyplněných bílkovinným roztokem (koloidem), který obsahuje dva základní hormony:</w:t>
      </w:r>
    </w:p>
    <w:p w:rsidR="00A40B9D" w:rsidRDefault="00A40B9D" w:rsidP="00957FD4">
      <w:pPr>
        <w:pStyle w:val="Odstavecdal"/>
        <w:numPr>
          <w:ilvl w:val="0"/>
          <w:numId w:val="5"/>
        </w:numPr>
      </w:pPr>
      <w:proofErr w:type="spellStart"/>
      <w:r w:rsidRPr="00815824">
        <w:rPr>
          <w:b/>
        </w:rPr>
        <w:t>t</w:t>
      </w:r>
      <w:r w:rsidR="005D1CE3">
        <w:rPr>
          <w:b/>
        </w:rPr>
        <w:t>h</w:t>
      </w:r>
      <w:r w:rsidRPr="00815824">
        <w:rPr>
          <w:b/>
        </w:rPr>
        <w:t>yroxin</w:t>
      </w:r>
      <w:proofErr w:type="spellEnd"/>
      <w:r w:rsidR="00046818" w:rsidRPr="00815824">
        <w:rPr>
          <w:b/>
        </w:rPr>
        <w:t xml:space="preserve"> (T</w:t>
      </w:r>
      <w:r w:rsidR="00046818" w:rsidRPr="00815824">
        <w:rPr>
          <w:b/>
          <w:vertAlign w:val="subscript"/>
        </w:rPr>
        <w:t>4</w:t>
      </w:r>
      <w:r w:rsidR="00046818" w:rsidRPr="00815824">
        <w:rPr>
          <w:b/>
        </w:rPr>
        <w:t>)</w:t>
      </w:r>
      <w:r>
        <w:t>,</w:t>
      </w:r>
    </w:p>
    <w:p w:rsidR="00A40B9D" w:rsidRDefault="00A40B9D" w:rsidP="00957FD4">
      <w:pPr>
        <w:pStyle w:val="Odstavecdal"/>
        <w:numPr>
          <w:ilvl w:val="0"/>
          <w:numId w:val="5"/>
        </w:numPr>
      </w:pPr>
      <w:proofErr w:type="spellStart"/>
      <w:r w:rsidRPr="00815824">
        <w:rPr>
          <w:b/>
        </w:rPr>
        <w:t>trijódt</w:t>
      </w:r>
      <w:r w:rsidR="005D1CE3">
        <w:rPr>
          <w:b/>
        </w:rPr>
        <w:t>h</w:t>
      </w:r>
      <w:r w:rsidRPr="00815824">
        <w:rPr>
          <w:b/>
        </w:rPr>
        <w:t>yronin</w:t>
      </w:r>
      <w:proofErr w:type="spellEnd"/>
      <w:r w:rsidR="00046818" w:rsidRPr="00815824">
        <w:rPr>
          <w:b/>
        </w:rPr>
        <w:t xml:space="preserve"> (T</w:t>
      </w:r>
      <w:r w:rsidR="00046818" w:rsidRPr="00815824">
        <w:rPr>
          <w:b/>
          <w:vertAlign w:val="subscript"/>
        </w:rPr>
        <w:t>3</w:t>
      </w:r>
      <w:r w:rsidR="00046818" w:rsidRPr="00815824">
        <w:rPr>
          <w:b/>
        </w:rPr>
        <w:t>)</w:t>
      </w:r>
      <w:r w:rsidR="00F20AF3">
        <w:rPr>
          <w:vertAlign w:val="superscript"/>
        </w:rPr>
        <w:t>3,10,11,14,16,33</w:t>
      </w:r>
      <w:r>
        <w:t>.</w:t>
      </w:r>
    </w:p>
    <w:p w:rsidR="00A40B9D" w:rsidRDefault="00A40B9D" w:rsidP="00A40B9D">
      <w:pPr>
        <w:pStyle w:val="Odstavecdal"/>
      </w:pPr>
      <w:r>
        <w:t>Buňky tvořící žlázové folikuly vychytávají z krve jód a nezbytné aminokyseliny. Jejich další činností dochází ke spojování aminokyselin v bílkovinu, na kterou se váže jód</w:t>
      </w:r>
      <w:r w:rsidR="00F20AF3">
        <w:t>,</w:t>
      </w:r>
      <w:r>
        <w:t xml:space="preserve"> a vznikají </w:t>
      </w:r>
      <w:r w:rsidR="00241A3C">
        <w:t>o</w:t>
      </w:r>
      <w:r>
        <w:t>ba účinné hormony</w:t>
      </w:r>
      <w:r w:rsidR="00F20AF3">
        <w:rPr>
          <w:vertAlign w:val="superscript"/>
        </w:rPr>
        <w:t>11,33</w:t>
      </w:r>
      <w:r>
        <w:t>.</w:t>
      </w:r>
    </w:p>
    <w:p w:rsidR="00A40B9D" w:rsidRDefault="00A40B9D" w:rsidP="00A40B9D">
      <w:pPr>
        <w:pStyle w:val="Odstavecdal"/>
      </w:pPr>
      <w:r>
        <w:t>Pro udržení fun</w:t>
      </w:r>
      <w:r w:rsidR="00046818">
        <w:t xml:space="preserve">kce štítné žlázy a pro regulaci množství produkovaných hormonů je nezbytný </w:t>
      </w:r>
      <w:proofErr w:type="spellStart"/>
      <w:r w:rsidR="00046818" w:rsidRPr="00046818">
        <w:rPr>
          <w:b/>
        </w:rPr>
        <w:t>tyrotropin</w:t>
      </w:r>
      <w:proofErr w:type="spellEnd"/>
      <w:r w:rsidR="00046818">
        <w:t xml:space="preserve"> (TTH) vylučovaný předním lalokem hypofýzy. TTH zvyšuje množství krve, která protéká štítnou žlázou, a tak jednak usnadňuje výdej T</w:t>
      </w:r>
      <w:r w:rsidR="00046818" w:rsidRPr="00046818">
        <w:rPr>
          <w:vertAlign w:val="subscript"/>
        </w:rPr>
        <w:t>3</w:t>
      </w:r>
      <w:r w:rsidR="00046818">
        <w:t xml:space="preserve"> a T</w:t>
      </w:r>
      <w:r w:rsidR="00046818" w:rsidRPr="00046818">
        <w:rPr>
          <w:vertAlign w:val="subscript"/>
        </w:rPr>
        <w:t>4</w:t>
      </w:r>
      <w:r w:rsidR="00046818">
        <w:t xml:space="preserve"> a jednak přináší do žlázy i více látek nezbytných k tvorbě hormonů</w:t>
      </w:r>
      <w:r w:rsidR="00F20AF3">
        <w:rPr>
          <w:vertAlign w:val="superscript"/>
        </w:rPr>
        <w:t>3,10,11,14,16,33</w:t>
      </w:r>
      <w:r w:rsidR="00046818">
        <w:t xml:space="preserve">. </w:t>
      </w:r>
    </w:p>
    <w:p w:rsidR="00EC0FB0" w:rsidRDefault="00046818" w:rsidP="00A40B9D">
      <w:pPr>
        <w:pStyle w:val="Odstavecdal"/>
      </w:pPr>
      <w:r>
        <w:t xml:space="preserve">Štítná žláza je jedinou endokrinní žlázou, </w:t>
      </w:r>
      <w:r w:rsidR="00CB0F27">
        <w:t xml:space="preserve">kdy tvorba hormonů je </w:t>
      </w:r>
      <w:r>
        <w:t xml:space="preserve">přímo závislá na přísunu </w:t>
      </w:r>
      <w:r w:rsidR="00CB0F27">
        <w:t xml:space="preserve">jódu </w:t>
      </w:r>
      <w:r>
        <w:t>z</w:t>
      </w:r>
      <w:r w:rsidR="00CB0F27">
        <w:t>ískávaného</w:t>
      </w:r>
      <w:r>
        <w:t xml:space="preserve"> výhradně z</w:t>
      </w:r>
      <w:r w:rsidR="00CB0F27">
        <w:t> </w:t>
      </w:r>
      <w:r>
        <w:t>potravy</w:t>
      </w:r>
      <w:r w:rsidR="00CB0F27">
        <w:t xml:space="preserve"> a na aminokyselině tyrozinu</w:t>
      </w:r>
      <w:r>
        <w:t>. Nedostatek jódu v potravě vede k poruchám funkce štítné žlázy</w:t>
      </w:r>
      <w:r w:rsidR="00061633">
        <w:t xml:space="preserve"> – tvoří se neúčinné hormony s nízkým obsahem jódu.</w:t>
      </w:r>
      <w:r w:rsidR="00343D9A">
        <w:t xml:space="preserve"> </w:t>
      </w:r>
      <w:r w:rsidR="00EC0FB0">
        <w:t xml:space="preserve">Závislost štítné žlázy na jódu je </w:t>
      </w:r>
      <w:r w:rsidR="00343D9A">
        <w:t xml:space="preserve">pravděpodobně </w:t>
      </w:r>
      <w:r w:rsidR="00EC0FB0">
        <w:t xml:space="preserve">vývojová náhoda. Jód není totiž (alespoň teoreticky) nezbytný pro účinnost hormonů štítné žlázy. Život vznikl (pravděpodobně), kde je vysoký obsah jódu. Velký přísun jódu a jeho snadná dostupnost navodily vznik mechanismů pro jeho vychytávání a zabudování do molekul obou hormonů. Přechodem živočichů z vody na souš se získávání jódu sice značně ztížilo, ale mechanismus použití jódu u hormonů </w:t>
      </w:r>
      <w:r w:rsidR="00FB560C">
        <w:t>štítné se udržel v celé živočišné říši</w:t>
      </w:r>
      <w:r w:rsidR="00343D9A">
        <w:rPr>
          <w:vertAlign w:val="superscript"/>
        </w:rPr>
        <w:t>3,10,11,14,16,33</w:t>
      </w:r>
      <w:r w:rsidR="00FB560C">
        <w:t>.</w:t>
      </w:r>
    </w:p>
    <w:p w:rsidR="00EE5E1F" w:rsidRDefault="00EE5E1F" w:rsidP="00A40B9D">
      <w:pPr>
        <w:pStyle w:val="Odstavecdal"/>
      </w:pPr>
      <w:r>
        <w:t xml:space="preserve">V blízkosti folikulů štítné žlázy jsou uloženy zvláštní buňky, tzv. </w:t>
      </w:r>
      <w:proofErr w:type="spellStart"/>
      <w:r>
        <w:t>parafolikulární</w:t>
      </w:r>
      <w:proofErr w:type="spellEnd"/>
      <w:r>
        <w:t xml:space="preserve">, které produkují jiný hormon – </w:t>
      </w:r>
      <w:r w:rsidRPr="00EE5E1F">
        <w:rPr>
          <w:b/>
        </w:rPr>
        <w:t>kalcitonin</w:t>
      </w:r>
      <w:r>
        <w:t xml:space="preserve">. </w:t>
      </w:r>
      <w:r w:rsidR="00B231A6">
        <w:t xml:space="preserve">Jsou určité pochybnosti o jeho významu v lidském organismu, </w:t>
      </w:r>
      <w:r w:rsidR="00B231A6">
        <w:lastRenderedPageBreak/>
        <w:t xml:space="preserve">protože nejsou známa onemocnění vyvolána nadměrnou nebo nedostatečnou tvorbou tohoto hormonu. Je však prokázané, že snižuje hladiny vápníku v krvi. Zřejmě jemně doplňuje funkci hormonů příštítných </w:t>
      </w:r>
      <w:r w:rsidR="005D1CE3">
        <w:t>tělísek</w:t>
      </w:r>
      <w:r w:rsidR="00B231A6">
        <w:t>.</w:t>
      </w:r>
      <w:r w:rsidR="005D1CE3">
        <w:t xml:space="preserve"> Produkce kalcitoninu stoupá při vzestupu kalcémie. U dospělého člověka má tedy kalcitonin malý význam. Naopak u dětí se významně podílí na růstu kostí a jejich </w:t>
      </w:r>
      <w:proofErr w:type="spellStart"/>
      <w:r w:rsidR="005D1CE3">
        <w:t>remodelaci</w:t>
      </w:r>
      <w:proofErr w:type="spellEnd"/>
      <w:r w:rsidR="005D1CE3">
        <w:t>:</w:t>
      </w:r>
    </w:p>
    <w:p w:rsidR="005D1CE3" w:rsidRDefault="00CB0F27" w:rsidP="00957FD4">
      <w:pPr>
        <w:pStyle w:val="Odstavecdal"/>
        <w:numPr>
          <w:ilvl w:val="0"/>
          <w:numId w:val="7"/>
        </w:numPr>
      </w:pPr>
      <w:r>
        <w:t>snižuje hladinu vápníku v krvi (zvýšené vylučování ledvinami),</w:t>
      </w:r>
    </w:p>
    <w:p w:rsidR="00CB0F27" w:rsidRDefault="00CB0F27" w:rsidP="00957FD4">
      <w:pPr>
        <w:pStyle w:val="Odstavecdal"/>
        <w:numPr>
          <w:ilvl w:val="0"/>
          <w:numId w:val="7"/>
        </w:numPr>
      </w:pPr>
      <w:r>
        <w:t>zvyšuje ukládání vápníku do kostí</w:t>
      </w:r>
      <w:r w:rsidR="00343D9A">
        <w:rPr>
          <w:vertAlign w:val="superscript"/>
        </w:rPr>
        <w:t>3,10,11,14,16,33</w:t>
      </w:r>
      <w:r>
        <w:t>.</w:t>
      </w:r>
    </w:p>
    <w:p w:rsidR="00815824" w:rsidRDefault="00815824" w:rsidP="00815824">
      <w:pPr>
        <w:pStyle w:val="Nadpis4"/>
      </w:pPr>
      <w:r>
        <w:t>Funkce hormonů štítné žlázy</w:t>
      </w:r>
    </w:p>
    <w:p w:rsidR="00815824" w:rsidRDefault="00815824" w:rsidP="00815824">
      <w:pPr>
        <w:pStyle w:val="Odstavecprvn"/>
      </w:pPr>
      <w:r>
        <w:t xml:space="preserve">Rozdělení funkcí tyroxinu a </w:t>
      </w:r>
      <w:proofErr w:type="spellStart"/>
      <w:r>
        <w:t>trijódtyroninu</w:t>
      </w:r>
      <w:proofErr w:type="spellEnd"/>
      <w:r>
        <w:t xml:space="preserve"> (</w:t>
      </w:r>
      <w:proofErr w:type="spellStart"/>
      <w:r>
        <w:t>tyroninu</w:t>
      </w:r>
      <w:proofErr w:type="spellEnd"/>
      <w:r>
        <w:t>) je pouze schematické. Jednotlivé</w:t>
      </w:r>
      <w:r w:rsidR="00552AAC">
        <w:t xml:space="preserve"> </w:t>
      </w:r>
      <w:r>
        <w:t>účinky hormonů na sebe úzce navazují a v mnoha směrech jsou závislé na jejich vyprodukovaném množství. Následující účinky se týkají fyziologických množství ve zdravém organismu. Při patologických změnách (např. hyperfunkce) se funkce hormonů značně mění</w:t>
      </w:r>
      <w:r w:rsidR="00343D9A">
        <w:rPr>
          <w:vertAlign w:val="superscript"/>
        </w:rPr>
        <w:t>3,10,11,14,16,33</w:t>
      </w:r>
      <w:r>
        <w:t>.</w:t>
      </w:r>
    </w:p>
    <w:p w:rsidR="00815824" w:rsidRDefault="00815824" w:rsidP="00815824">
      <w:pPr>
        <w:pStyle w:val="Odstavecdal"/>
      </w:pPr>
      <w:r>
        <w:t>Hormony štítné žlázy mají tedy za fyziologických podmínek účinky:</w:t>
      </w:r>
    </w:p>
    <w:p w:rsidR="00815824" w:rsidRDefault="00815824" w:rsidP="00957FD4">
      <w:pPr>
        <w:pStyle w:val="Odstavecdal"/>
        <w:numPr>
          <w:ilvl w:val="0"/>
          <w:numId w:val="6"/>
        </w:numPr>
      </w:pPr>
      <w:r w:rsidRPr="00EE5E1F">
        <w:rPr>
          <w:b/>
        </w:rPr>
        <w:t>metabolické –</w:t>
      </w:r>
      <w:r>
        <w:t xml:space="preserve"> zvyšují látkovou výměnu, </w:t>
      </w:r>
    </w:p>
    <w:p w:rsidR="00815824" w:rsidRDefault="00815824" w:rsidP="00957FD4">
      <w:pPr>
        <w:pStyle w:val="Odstavecdal"/>
        <w:numPr>
          <w:ilvl w:val="0"/>
          <w:numId w:val="6"/>
        </w:numPr>
      </w:pPr>
      <w:r w:rsidRPr="00EE5E1F">
        <w:rPr>
          <w:b/>
        </w:rPr>
        <w:t>termoregulační –</w:t>
      </w:r>
      <w:r>
        <w:t xml:space="preserve"> zvyšují tvorbu tepla v organismu (zvláště je-li organismus</w:t>
      </w:r>
      <w:r w:rsidR="00EE5E1F">
        <w:t xml:space="preserve"> v chladném prostředí),</w:t>
      </w:r>
    </w:p>
    <w:p w:rsidR="00EE5E1F" w:rsidRDefault="00EE5E1F" w:rsidP="00957FD4">
      <w:pPr>
        <w:pStyle w:val="Odstavecdal"/>
        <w:numPr>
          <w:ilvl w:val="0"/>
          <w:numId w:val="6"/>
        </w:numPr>
      </w:pPr>
      <w:r w:rsidRPr="00EE5E1F">
        <w:rPr>
          <w:b/>
        </w:rPr>
        <w:t>růstový význam –</w:t>
      </w:r>
      <w:r>
        <w:t xml:space="preserve"> souvisí s metabolickými funkcemi hormonů, kdy zvyšují tvorbu bílkovin,</w:t>
      </w:r>
    </w:p>
    <w:p w:rsidR="00EE5E1F" w:rsidRDefault="00EE5E1F" w:rsidP="00957FD4">
      <w:pPr>
        <w:pStyle w:val="Odstavecdal"/>
        <w:numPr>
          <w:ilvl w:val="0"/>
          <w:numId w:val="6"/>
        </w:numPr>
      </w:pPr>
      <w:r w:rsidRPr="00EE5E1F">
        <w:rPr>
          <w:b/>
        </w:rPr>
        <w:t>vývojové účinky –</w:t>
      </w:r>
      <w:r>
        <w:t xml:space="preserve"> projevují se zejména při dozrávání CNS v dětském věku, kdy při snížené hladině hormonů v krvi dochází k postupnému narušování funkcí mozku končící těžkou poruchou (mentální retardací)</w:t>
      </w:r>
      <w:r w:rsidR="00343D9A" w:rsidRPr="00343D9A">
        <w:rPr>
          <w:vertAlign w:val="superscript"/>
        </w:rPr>
        <w:t xml:space="preserve"> </w:t>
      </w:r>
      <w:r w:rsidR="00343D9A">
        <w:rPr>
          <w:vertAlign w:val="superscript"/>
        </w:rPr>
        <w:t>3,10,11,14,16,33</w:t>
      </w:r>
      <w:r>
        <w:t>.</w:t>
      </w:r>
    </w:p>
    <w:p w:rsidR="00425972" w:rsidRDefault="00425972" w:rsidP="00425972">
      <w:pPr>
        <w:pStyle w:val="Nadpis3"/>
      </w:pPr>
      <w:r>
        <w:t>Poruchy štítné žlázy</w:t>
      </w:r>
    </w:p>
    <w:p w:rsidR="00425972" w:rsidRDefault="00425972" w:rsidP="00425972">
      <w:pPr>
        <w:pStyle w:val="Nadpis4"/>
      </w:pPr>
      <w:r>
        <w:t>Morfologické poruchy štítné žlázy</w:t>
      </w:r>
    </w:p>
    <w:p w:rsidR="00AB2AC1" w:rsidRDefault="00425972" w:rsidP="00957FD4">
      <w:pPr>
        <w:pStyle w:val="Odstavecprvn"/>
        <w:numPr>
          <w:ilvl w:val="0"/>
          <w:numId w:val="9"/>
        </w:numPr>
      </w:pPr>
      <w:r w:rsidRPr="00AB2AC1">
        <w:rPr>
          <w:b/>
        </w:rPr>
        <w:t>struma –</w:t>
      </w:r>
      <w:r>
        <w:t xml:space="preserve"> jakékoliv zvětšení štítné žlázy</w:t>
      </w:r>
      <w:r w:rsidR="00AB2AC1">
        <w:t xml:space="preserve">. Fyziologický objem je u žen do 18 ml, u mužů do 22 ml a je měřen sonograficky. Zvětšení může být </w:t>
      </w:r>
      <w:r w:rsidR="007D121F">
        <w:t>stejn</w:t>
      </w:r>
      <w:r w:rsidR="00AB2AC1">
        <w:t>oměrné (</w:t>
      </w:r>
      <w:r w:rsidR="00AB2AC1" w:rsidRPr="007D121F">
        <w:rPr>
          <w:b/>
        </w:rPr>
        <w:t>difúzní struma</w:t>
      </w:r>
      <w:r w:rsidR="00AB2AC1">
        <w:t>) nebo vyvolané přítomností uzlů (</w:t>
      </w:r>
      <w:proofErr w:type="spellStart"/>
      <w:r w:rsidR="00AB2AC1" w:rsidRPr="007D121F">
        <w:rPr>
          <w:b/>
        </w:rPr>
        <w:t>nodózní</w:t>
      </w:r>
      <w:proofErr w:type="spellEnd"/>
      <w:r w:rsidR="00AB2AC1" w:rsidRPr="007D121F">
        <w:rPr>
          <w:b/>
        </w:rPr>
        <w:t xml:space="preserve"> struma</w:t>
      </w:r>
      <w:r w:rsidR="00AB2AC1">
        <w:t xml:space="preserve">). Z hlediska funkce rozeznáváme strumu </w:t>
      </w:r>
      <w:proofErr w:type="spellStart"/>
      <w:r w:rsidR="00AB2AC1">
        <w:t>hypofunkční</w:t>
      </w:r>
      <w:proofErr w:type="spellEnd"/>
      <w:r w:rsidR="00AB2AC1">
        <w:t xml:space="preserve">, hyperfunkční a </w:t>
      </w:r>
      <w:proofErr w:type="spellStart"/>
      <w:r w:rsidR="00AB2AC1">
        <w:t>eufunkční</w:t>
      </w:r>
      <w:proofErr w:type="spellEnd"/>
      <w:r w:rsidR="00AB2AC1">
        <w:t>. Struma může být viditelná pouhým okem, jestliže je však zanořena i za hrudní kost (zvláště u seniorů), pak viditelná není. Struma může způsobovat tlak v krku, polykací nebo dechové obtíže, změny hlasu (chrapot)</w:t>
      </w:r>
      <w:r w:rsidR="00343D9A">
        <w:rPr>
          <w:vertAlign w:val="superscript"/>
        </w:rPr>
        <w:t>3,8,11,14,24,30,33</w:t>
      </w:r>
      <w:r w:rsidR="00AB2AC1">
        <w:t>.</w:t>
      </w:r>
    </w:p>
    <w:p w:rsidR="001B0693" w:rsidRDefault="00AB2AC1" w:rsidP="00957FD4">
      <w:pPr>
        <w:pStyle w:val="Odstavecprvn"/>
        <w:numPr>
          <w:ilvl w:val="0"/>
          <w:numId w:val="9"/>
        </w:numPr>
      </w:pPr>
      <w:r>
        <w:rPr>
          <w:b/>
        </w:rPr>
        <w:lastRenderedPageBreak/>
        <w:t>uzel –</w:t>
      </w:r>
      <w:r>
        <w:t xml:space="preserve"> shluk změněné tkáně štítné žláze</w:t>
      </w:r>
      <w:r w:rsidR="001B0693">
        <w:t>. Často se zjistí náhodně jako bulka nahmataná na krku nebo při sonografickém vyšetření. Může být jediný, nebo jich může být více. Někdy je dokonce celá štítná žláza prostoupena uzly.</w:t>
      </w:r>
    </w:p>
    <w:p w:rsidR="00425972" w:rsidRPr="00425972" w:rsidRDefault="001B0693" w:rsidP="00957FD4">
      <w:pPr>
        <w:pStyle w:val="Odstavecprvn"/>
        <w:numPr>
          <w:ilvl w:val="0"/>
          <w:numId w:val="9"/>
        </w:numPr>
      </w:pPr>
      <w:r>
        <w:rPr>
          <w:b/>
        </w:rPr>
        <w:t>cysta –</w:t>
      </w:r>
      <w:r>
        <w:t xml:space="preserve"> dutina ve štítné žláze vyplněná čirou tekutinou nebo krví. Nejčastěji vzniká po virové infekci</w:t>
      </w:r>
      <w:r w:rsidR="00343D9A">
        <w:rPr>
          <w:vertAlign w:val="superscript"/>
        </w:rPr>
        <w:t>3,8,11,14,24,30,33</w:t>
      </w:r>
      <w:r>
        <w:t>.</w:t>
      </w:r>
      <w:r w:rsidR="00AB2AC1">
        <w:t xml:space="preserve">  </w:t>
      </w:r>
    </w:p>
    <w:p w:rsidR="00425972" w:rsidRDefault="00425972" w:rsidP="00425972">
      <w:pPr>
        <w:pStyle w:val="Nadpis4"/>
      </w:pPr>
      <w:r>
        <w:t>Funkční poruchy štítné žlázy (změny činnosti štítné žlázy)</w:t>
      </w:r>
    </w:p>
    <w:p w:rsidR="00425972" w:rsidRDefault="00425972" w:rsidP="00957FD4">
      <w:pPr>
        <w:pStyle w:val="Odstavecprvn"/>
        <w:numPr>
          <w:ilvl w:val="0"/>
          <w:numId w:val="8"/>
        </w:numPr>
      </w:pPr>
      <w:r w:rsidRPr="00425972">
        <w:rPr>
          <w:b/>
        </w:rPr>
        <w:t>hypotyreóza –</w:t>
      </w:r>
      <w:r>
        <w:t xml:space="preserve"> snížená činnost štítné žlázy, která vede k nedostatku hormonů,</w:t>
      </w:r>
    </w:p>
    <w:p w:rsidR="00425972" w:rsidRDefault="00425972" w:rsidP="00957FD4">
      <w:pPr>
        <w:pStyle w:val="Odstavecdal"/>
        <w:numPr>
          <w:ilvl w:val="0"/>
          <w:numId w:val="8"/>
        </w:numPr>
      </w:pPr>
      <w:r w:rsidRPr="00425972">
        <w:rPr>
          <w:b/>
        </w:rPr>
        <w:t>hypertyreóza (tyreotoxikóza) –</w:t>
      </w:r>
      <w:r>
        <w:t xml:space="preserve"> zvýšená činnost štítné žlázy, která vede k nadbytku hormonů</w:t>
      </w:r>
      <w:r w:rsidR="00343D9A">
        <w:rPr>
          <w:vertAlign w:val="superscript"/>
        </w:rPr>
        <w:t>3,8,11,14,24,30,33</w:t>
      </w:r>
      <w:r>
        <w:t xml:space="preserve">. </w:t>
      </w:r>
    </w:p>
    <w:p w:rsidR="00360F92" w:rsidRDefault="00360F92" w:rsidP="00360F92">
      <w:pPr>
        <w:pStyle w:val="Odstavecdal"/>
      </w:pPr>
    </w:p>
    <w:p w:rsidR="00360F92" w:rsidRDefault="00360F92" w:rsidP="00360F92">
      <w:pPr>
        <w:pStyle w:val="Odstavecdal"/>
      </w:pPr>
      <w:proofErr w:type="spellStart"/>
      <w:r>
        <w:t>Hypofunkce</w:t>
      </w:r>
      <w:proofErr w:type="spellEnd"/>
      <w:r>
        <w:t xml:space="preserve"> štítné žlázy (hypotyreóza) může být způsobena:</w:t>
      </w:r>
    </w:p>
    <w:p w:rsidR="00360F92" w:rsidRDefault="00360F92" w:rsidP="00957FD4">
      <w:pPr>
        <w:pStyle w:val="Odstavecprvn"/>
        <w:numPr>
          <w:ilvl w:val="0"/>
          <w:numId w:val="12"/>
        </w:numPr>
      </w:pPr>
      <w:r>
        <w:t>nedostatkem jódu ve stravě (endemická struma),</w:t>
      </w:r>
    </w:p>
    <w:p w:rsidR="00360F92" w:rsidRDefault="00360F92" w:rsidP="00957FD4">
      <w:pPr>
        <w:pStyle w:val="Odstavecdal"/>
        <w:numPr>
          <w:ilvl w:val="0"/>
          <w:numId w:val="12"/>
        </w:numPr>
      </w:pPr>
      <w:r>
        <w:t>strumigeny,</w:t>
      </w:r>
    </w:p>
    <w:p w:rsidR="00360F92" w:rsidRDefault="00360F92" w:rsidP="00957FD4">
      <w:pPr>
        <w:pStyle w:val="Odstavecdal"/>
        <w:numPr>
          <w:ilvl w:val="0"/>
          <w:numId w:val="12"/>
        </w:numPr>
      </w:pPr>
      <w:r>
        <w:t>autoimunitní thyreoitidou</w:t>
      </w:r>
      <w:r w:rsidR="00343D9A">
        <w:rPr>
          <w:vertAlign w:val="superscript"/>
        </w:rPr>
        <w:t>3,8,11,14,18,24,30,32,33</w:t>
      </w:r>
      <w:r>
        <w:t>.</w:t>
      </w:r>
    </w:p>
    <w:p w:rsidR="00360F92" w:rsidRDefault="00360F92" w:rsidP="00360F92">
      <w:pPr>
        <w:pStyle w:val="Odstavecdal"/>
      </w:pPr>
    </w:p>
    <w:p w:rsidR="00360F92" w:rsidRDefault="00360F92" w:rsidP="00360F92">
      <w:pPr>
        <w:pStyle w:val="Odstavecdal"/>
      </w:pPr>
      <w:r>
        <w:t xml:space="preserve">Z hlediska časového můžeme rozdělit </w:t>
      </w:r>
      <w:proofErr w:type="spellStart"/>
      <w:r>
        <w:t>hypofunkci</w:t>
      </w:r>
      <w:proofErr w:type="spellEnd"/>
      <w:r>
        <w:t xml:space="preserve"> štítné žlázy </w:t>
      </w:r>
      <w:proofErr w:type="gramStart"/>
      <w:r>
        <w:t>na</w:t>
      </w:r>
      <w:proofErr w:type="gramEnd"/>
      <w:r>
        <w:t>:</w:t>
      </w:r>
    </w:p>
    <w:p w:rsidR="00360F92" w:rsidRDefault="00360F92" w:rsidP="00957FD4">
      <w:pPr>
        <w:pStyle w:val="Odstavecprvn"/>
        <w:numPr>
          <w:ilvl w:val="0"/>
          <w:numId w:val="13"/>
        </w:numPr>
      </w:pPr>
      <w:r w:rsidRPr="008C0EA2">
        <w:rPr>
          <w:b/>
        </w:rPr>
        <w:t>kongenitální –</w:t>
      </w:r>
      <w:r>
        <w:t xml:space="preserve"> dysgeneze štítné žlázy během nitroděložního vývoje. Provádí se </w:t>
      </w:r>
      <w:proofErr w:type="spellStart"/>
      <w:r>
        <w:t>screening</w:t>
      </w:r>
      <w:proofErr w:type="spellEnd"/>
      <w:r>
        <w:t xml:space="preserve"> po porodu (3. - 7. den).</w:t>
      </w:r>
    </w:p>
    <w:p w:rsidR="00360F92" w:rsidRDefault="00360F92" w:rsidP="00957FD4">
      <w:pPr>
        <w:pStyle w:val="Odstavecdal"/>
        <w:numPr>
          <w:ilvl w:val="0"/>
          <w:numId w:val="13"/>
        </w:numPr>
      </w:pPr>
      <w:r w:rsidRPr="008C0EA2">
        <w:rPr>
          <w:b/>
        </w:rPr>
        <w:t>těhotenská –</w:t>
      </w:r>
      <w:r>
        <w:t xml:space="preserve"> dostatek hormonů štítné žlázy je důležitý pro správný </w:t>
      </w:r>
      <w:r w:rsidR="008C0EA2">
        <w:t>vývoj plodu během nitroděložního vývoje, kritických je prvních 10 – 12 týdnů nitroděložního vývoje, kdy je plod plně závislý na dodávce hormonů z oběhu matky, později již tvoří hormony i jeho vlastní štítná žláza. Dostatečný přísun jodu a hormonů štítné žlázce nutný během celého těhotenství a kojení.</w:t>
      </w:r>
    </w:p>
    <w:p w:rsidR="00360F92" w:rsidRPr="00360F92" w:rsidRDefault="00360F92" w:rsidP="00957FD4">
      <w:pPr>
        <w:pStyle w:val="Odstavecdal"/>
        <w:numPr>
          <w:ilvl w:val="0"/>
          <w:numId w:val="13"/>
        </w:numPr>
      </w:pPr>
      <w:r w:rsidRPr="008C0EA2">
        <w:rPr>
          <w:b/>
        </w:rPr>
        <w:t>získaná –</w:t>
      </w:r>
      <w:r>
        <w:t xml:space="preserve"> po 2. až 3. roce nehrozí poškození CNS</w:t>
      </w:r>
      <w:r w:rsidR="00343D9A">
        <w:rPr>
          <w:vertAlign w:val="superscript"/>
        </w:rPr>
        <w:t>3,8,11,14,24,30,33</w:t>
      </w:r>
      <w:r>
        <w:t>.</w:t>
      </w:r>
    </w:p>
    <w:p w:rsidR="001B0693" w:rsidRDefault="000004B7" w:rsidP="000004B7">
      <w:pPr>
        <w:pStyle w:val="Nadpis4"/>
      </w:pPr>
      <w:r>
        <w:t>Záněty štítné žlázy</w:t>
      </w:r>
    </w:p>
    <w:p w:rsidR="000004B7" w:rsidRDefault="000004B7" w:rsidP="00957FD4">
      <w:pPr>
        <w:pStyle w:val="Odstavecprvn"/>
        <w:numPr>
          <w:ilvl w:val="0"/>
          <w:numId w:val="10"/>
        </w:numPr>
      </w:pPr>
      <w:r w:rsidRPr="00E22E33">
        <w:rPr>
          <w:b/>
        </w:rPr>
        <w:t>akutní –</w:t>
      </w:r>
      <w:r>
        <w:t xml:space="preserve"> je způsoben infekcí (viry, bakterie) a projevuje se bolestí při polykání a zduřením štítné žlázy. Je poměrně vzácný.</w:t>
      </w:r>
    </w:p>
    <w:p w:rsidR="000004B7" w:rsidRPr="000004B7" w:rsidRDefault="000004B7" w:rsidP="00957FD4">
      <w:pPr>
        <w:pStyle w:val="Odstavecdal"/>
        <w:numPr>
          <w:ilvl w:val="0"/>
          <w:numId w:val="10"/>
        </w:numPr>
      </w:pPr>
      <w:r w:rsidRPr="00E22E33">
        <w:rPr>
          <w:b/>
        </w:rPr>
        <w:t>subakutní –</w:t>
      </w:r>
      <w:r>
        <w:t xml:space="preserve"> je pravděpodobně způsobem viry, často po předešlé infekci dýchacích cest. Štítná žláza je zduřená a citlivá. Může trvale poškodit funkci štítné žlázy, ale obvykle se </w:t>
      </w:r>
      <w:r>
        <w:lastRenderedPageBreak/>
        <w:t xml:space="preserve">vyhojí bez následků. </w:t>
      </w:r>
      <w:r w:rsidR="00E22E33">
        <w:t>Často dochází k opakování tohoto zánětu po další infekci dýchacích cest.</w:t>
      </w:r>
      <w:r>
        <w:t xml:space="preserve"> </w:t>
      </w:r>
    </w:p>
    <w:p w:rsidR="000004B7" w:rsidRDefault="000004B7" w:rsidP="00957FD4">
      <w:pPr>
        <w:pStyle w:val="Odstavecdal"/>
        <w:numPr>
          <w:ilvl w:val="0"/>
          <w:numId w:val="10"/>
        </w:numPr>
      </w:pPr>
      <w:r w:rsidRPr="00E22E33">
        <w:rPr>
          <w:b/>
        </w:rPr>
        <w:t xml:space="preserve">chronický </w:t>
      </w:r>
      <w:r w:rsidR="00E22E33" w:rsidRPr="00E22E33">
        <w:rPr>
          <w:b/>
        </w:rPr>
        <w:t>–</w:t>
      </w:r>
      <w:r>
        <w:t xml:space="preserve"> </w:t>
      </w:r>
      <w:r w:rsidR="00E22E33">
        <w:t>má charakter autoimunitního zánětu, vzniká tedy v důsledku poruch imunity, která vede k tvorbě protilátek proti štítné žláze. Často je rodinný výskyt. Štítná žláza může být zvětšená, normálně velká nebo naopak i zmenšená. Na počátku je výkonnost štítné žlázy ještě normální (někdy může být i zvýšená), ale v průběhu let se činnost obvykle snižuje (hypotyreóza)</w:t>
      </w:r>
      <w:r w:rsidR="00343D9A">
        <w:rPr>
          <w:vertAlign w:val="superscript"/>
        </w:rPr>
        <w:t>8,24,30</w:t>
      </w:r>
      <w:r w:rsidR="00E22E33">
        <w:t xml:space="preserve">.  </w:t>
      </w:r>
    </w:p>
    <w:p w:rsidR="00E22E33" w:rsidRDefault="00E22E33" w:rsidP="00E22E33">
      <w:pPr>
        <w:pStyle w:val="Nadpis4"/>
      </w:pPr>
      <w:r>
        <w:t>Nádory štítné žlázy</w:t>
      </w:r>
    </w:p>
    <w:p w:rsidR="007D121F" w:rsidRDefault="007D121F" w:rsidP="007D121F">
      <w:pPr>
        <w:pStyle w:val="Odstavecprvn"/>
      </w:pPr>
      <w:r>
        <w:t xml:space="preserve">Vyskytují se ve všech věkových skupinách, ale jsou spíše vzácné. Při sonografickém vyšetření mají vzhled uzlů a často se projevují zduřením uzlin na krku. Projevuje se vždy </w:t>
      </w:r>
      <w:r w:rsidR="009278CB">
        <w:t xml:space="preserve">zvětšením – </w:t>
      </w:r>
      <w:r>
        <w:t>strumou</w:t>
      </w:r>
      <w:r w:rsidR="009278CB">
        <w:t>.</w:t>
      </w:r>
    </w:p>
    <w:p w:rsidR="007D121F" w:rsidRDefault="007D121F" w:rsidP="00957FD4">
      <w:pPr>
        <w:pStyle w:val="Odstavecprvn"/>
        <w:numPr>
          <w:ilvl w:val="0"/>
          <w:numId w:val="11"/>
        </w:numPr>
      </w:pPr>
      <w:r w:rsidRPr="007D121F">
        <w:rPr>
          <w:b/>
        </w:rPr>
        <w:t>benigní –</w:t>
      </w:r>
      <w:r>
        <w:t xml:space="preserve"> jsou funkčně němé, tzv. „studený uzel“ (nevychytávají jód),</w:t>
      </w:r>
    </w:p>
    <w:p w:rsidR="007D121F" w:rsidRDefault="007D121F" w:rsidP="00957FD4">
      <w:pPr>
        <w:pStyle w:val="Odstavecdal"/>
        <w:numPr>
          <w:ilvl w:val="0"/>
          <w:numId w:val="11"/>
        </w:numPr>
      </w:pPr>
      <w:r w:rsidRPr="007D121F">
        <w:rPr>
          <w:b/>
        </w:rPr>
        <w:t>toxický adenom –</w:t>
      </w:r>
      <w:r>
        <w:t xml:space="preserve"> uzel ve štítné žláze, který vykazuje autonomní aktivitu, tzv. „horký uzel“ a projevuje se tyreotoxikózou,</w:t>
      </w:r>
    </w:p>
    <w:p w:rsidR="007D121F" w:rsidRDefault="007D121F" w:rsidP="00957FD4">
      <w:pPr>
        <w:pStyle w:val="Odstavecdal"/>
        <w:numPr>
          <w:ilvl w:val="0"/>
          <w:numId w:val="11"/>
        </w:numPr>
      </w:pPr>
      <w:r w:rsidRPr="007D121F">
        <w:rPr>
          <w:b/>
        </w:rPr>
        <w:t>maligní –</w:t>
      </w:r>
      <w:r>
        <w:t xml:space="preserve"> jedná se o strumu, která rychle roste, tzv. „maligní struma“</w:t>
      </w:r>
      <w:r w:rsidR="00343D9A">
        <w:rPr>
          <w:vertAlign w:val="superscript"/>
        </w:rPr>
        <w:t>8,24,30</w:t>
      </w:r>
      <w:r>
        <w:t>.</w:t>
      </w:r>
    </w:p>
    <w:p w:rsidR="00C93B48" w:rsidRDefault="00C93B48" w:rsidP="00C93B48">
      <w:pPr>
        <w:pStyle w:val="Nadpis2"/>
      </w:pPr>
      <w:bookmarkStart w:id="2" w:name="_Toc329694238"/>
      <w:r>
        <w:t>Jód</w:t>
      </w:r>
      <w:bookmarkEnd w:id="2"/>
    </w:p>
    <w:p w:rsidR="00F24884" w:rsidRDefault="00F24884" w:rsidP="00552AAC">
      <w:pPr>
        <w:pStyle w:val="Odstavecprvn"/>
      </w:pPr>
      <w:r w:rsidRPr="00F24884">
        <w:rPr>
          <w:b/>
          <w:bCs/>
        </w:rPr>
        <w:t>Jod</w:t>
      </w:r>
      <w:r w:rsidRPr="00F24884">
        <w:t xml:space="preserve"> (též </w:t>
      </w:r>
      <w:r w:rsidRPr="00F24884">
        <w:rPr>
          <w:i/>
          <w:iCs/>
        </w:rPr>
        <w:t>jód</w:t>
      </w:r>
      <w:r w:rsidRPr="00F24884">
        <w:t>; z </w:t>
      </w:r>
      <w:hyperlink r:id="rId8" w:tooltip="Řečtina" w:history="1">
        <w:r w:rsidRPr="00F24884">
          <w:rPr>
            <w:rStyle w:val="Hypertextovodkaz"/>
            <w:color w:val="auto"/>
            <w:szCs w:val="22"/>
            <w:u w:val="none"/>
          </w:rPr>
          <w:t>řeckého</w:t>
        </w:r>
      </w:hyperlink>
      <w:r w:rsidR="00343D9A">
        <w:t xml:space="preserve"> </w:t>
      </w:r>
      <w:proofErr w:type="spellStart"/>
      <w:r w:rsidRPr="00F24884">
        <w:rPr>
          <w:i/>
          <w:iCs/>
        </w:rPr>
        <w:t>iódés</w:t>
      </w:r>
      <w:proofErr w:type="spellEnd"/>
      <w:r w:rsidRPr="00F24884">
        <w:t>, „fialový“)</w:t>
      </w:r>
      <w:r w:rsidR="00343D9A">
        <w:t xml:space="preserve"> j</w:t>
      </w:r>
      <w:r w:rsidRPr="00F24884">
        <w:t xml:space="preserve">e </w:t>
      </w:r>
      <w:hyperlink r:id="rId9" w:tooltip="Chemický prvek" w:history="1">
        <w:r w:rsidRPr="00F24884">
          <w:rPr>
            <w:rStyle w:val="Hypertextovodkaz"/>
            <w:color w:val="auto"/>
            <w:szCs w:val="22"/>
            <w:u w:val="none"/>
          </w:rPr>
          <w:t>prvek</w:t>
        </w:r>
      </w:hyperlink>
      <w:r w:rsidRPr="00F24884">
        <w:t xml:space="preserve"> ze skupiny </w:t>
      </w:r>
      <w:hyperlink r:id="rId10" w:tooltip="Halogen" w:history="1">
        <w:r w:rsidRPr="00F24884">
          <w:rPr>
            <w:rStyle w:val="Hypertextovodkaz"/>
            <w:color w:val="auto"/>
            <w:szCs w:val="22"/>
            <w:u w:val="none"/>
          </w:rPr>
          <w:t>halogenů</w:t>
        </w:r>
      </w:hyperlink>
      <w:r w:rsidRPr="00F24884">
        <w:t xml:space="preserve">, tvoří tmavě fialové destičkovité krystalky. </w:t>
      </w:r>
      <w:r w:rsidR="00552AAC" w:rsidRPr="00F24884">
        <w:t xml:space="preserve">Byl objeven </w:t>
      </w:r>
      <w:r w:rsidR="00552AAC">
        <w:t>v roce</w:t>
      </w:r>
      <w:r w:rsidR="00552AAC" w:rsidRPr="00F24884">
        <w:t> </w:t>
      </w:r>
      <w:hyperlink r:id="rId11" w:tooltip="1811" w:history="1">
        <w:r w:rsidR="00552AAC" w:rsidRPr="00F24884">
          <w:rPr>
            <w:rStyle w:val="Hypertextovodkaz"/>
            <w:color w:val="auto"/>
            <w:szCs w:val="22"/>
            <w:u w:val="none"/>
          </w:rPr>
          <w:t>1811</w:t>
        </w:r>
      </w:hyperlink>
      <w:r w:rsidR="00552AAC" w:rsidRPr="00F24884">
        <w:t xml:space="preserve"> francouzským chemikem </w:t>
      </w:r>
      <w:proofErr w:type="spellStart"/>
      <w:r w:rsidR="00552AAC" w:rsidRPr="00F24884">
        <w:t>Barnardem</w:t>
      </w:r>
      <w:proofErr w:type="spellEnd"/>
      <w:r w:rsidR="00552AAC" w:rsidRPr="00F24884">
        <w:t xml:space="preserve"> </w:t>
      </w:r>
      <w:proofErr w:type="spellStart"/>
      <w:r w:rsidR="00552AAC" w:rsidRPr="00F24884">
        <w:t>Courtoisem</w:t>
      </w:r>
      <w:proofErr w:type="spellEnd"/>
      <w:r w:rsidR="00552AAC" w:rsidRPr="00F24884">
        <w:t xml:space="preserve">. </w:t>
      </w:r>
      <w:r w:rsidRPr="00F24884">
        <w:t>Je</w:t>
      </w:r>
      <w:r w:rsidR="00343D9A">
        <w:t xml:space="preserve">dná se o významný </w:t>
      </w:r>
      <w:r>
        <w:t>stopový prvek</w:t>
      </w:r>
      <w:r w:rsidRPr="00F24884">
        <w:t>, jehož přítomnost v potravě je nezbytná pro správný vývoj organismu</w:t>
      </w:r>
      <w:r w:rsidR="00343D9A">
        <w:rPr>
          <w:vertAlign w:val="superscript"/>
        </w:rPr>
        <w:t>16,36</w:t>
      </w:r>
      <w:r w:rsidRPr="00F24884">
        <w:t>.</w:t>
      </w:r>
      <w:r>
        <w:t xml:space="preserve"> </w:t>
      </w:r>
    </w:p>
    <w:p w:rsidR="00F24884" w:rsidRDefault="00F24884" w:rsidP="007D56A9">
      <w:pPr>
        <w:pStyle w:val="Nadpis3"/>
      </w:pPr>
      <w:r>
        <w:t>Funkce</w:t>
      </w:r>
    </w:p>
    <w:p w:rsidR="00F24884" w:rsidRDefault="00E03E85" w:rsidP="00F24884">
      <w:pPr>
        <w:pStyle w:val="Odstavecprvn"/>
      </w:pPr>
      <w:r>
        <w:t>Základní a nezastupitelnou funkcí jodu je jeho účast na tvorbě hormonů štítné žlázy, tj. tyroxinu (</w:t>
      </w:r>
      <w:proofErr w:type="spellStart"/>
      <w:r>
        <w:t>tetrajodtyroninu</w:t>
      </w:r>
      <w:proofErr w:type="spellEnd"/>
      <w:r>
        <w:t xml:space="preserve"> - T</w:t>
      </w:r>
      <w:r w:rsidRPr="00552AAC">
        <w:rPr>
          <w:vertAlign w:val="subscript"/>
        </w:rPr>
        <w:t>4</w:t>
      </w:r>
      <w:r>
        <w:t xml:space="preserve">) a </w:t>
      </w:r>
      <w:proofErr w:type="spellStart"/>
      <w:r>
        <w:t>trijodtyroninu</w:t>
      </w:r>
      <w:proofErr w:type="spellEnd"/>
      <w:r>
        <w:t xml:space="preserve"> (T</w:t>
      </w:r>
      <w:r w:rsidRPr="00552AAC">
        <w:rPr>
          <w:vertAlign w:val="subscript"/>
        </w:rPr>
        <w:t>3</w:t>
      </w:r>
      <w:r>
        <w:t xml:space="preserve">). Působení jodu v organizmu je proto shodné s oblastí působení tyreoidálních hormonů. </w:t>
      </w:r>
    </w:p>
    <w:p w:rsidR="00E628D9" w:rsidRPr="00E628D9" w:rsidRDefault="00E628D9" w:rsidP="00E628D9">
      <w:pPr>
        <w:pStyle w:val="Odstavecdal"/>
      </w:pPr>
      <w:r>
        <w:t>Tělo obsahuje asi 20 – 30 mg jódu, z toho se 60 % nachází ve štítné žláze</w:t>
      </w:r>
      <w:r w:rsidR="00343D9A">
        <w:rPr>
          <w:vertAlign w:val="superscript"/>
        </w:rPr>
        <w:t>3,11,33</w:t>
      </w:r>
      <w:r>
        <w:t xml:space="preserve">. </w:t>
      </w:r>
    </w:p>
    <w:p w:rsidR="00F24884" w:rsidRDefault="00F24884" w:rsidP="007D56A9">
      <w:pPr>
        <w:pStyle w:val="Nadpis3"/>
      </w:pPr>
      <w:r>
        <w:t>Doporučená denní dávka (DDD)</w:t>
      </w:r>
    </w:p>
    <w:p w:rsidR="00B35F00" w:rsidRDefault="0057346A" w:rsidP="00B35F00">
      <w:pPr>
        <w:pStyle w:val="Odstavecprvn"/>
      </w:pPr>
      <w:r w:rsidRPr="0057346A">
        <w:rPr>
          <w:bCs/>
        </w:rPr>
        <w:t>Doporučená denní dávka</w:t>
      </w:r>
      <w:r>
        <w:t xml:space="preserve"> pro dospělé se pohybuje mezi </w:t>
      </w:r>
      <w:r>
        <w:rPr>
          <w:b/>
          <w:bCs/>
        </w:rPr>
        <w:t>150 a 200  </w:t>
      </w:r>
      <w:proofErr w:type="spellStart"/>
      <w:r>
        <w:rPr>
          <w:b/>
          <w:bCs/>
        </w:rPr>
        <w:t>μg</w:t>
      </w:r>
      <w:proofErr w:type="spellEnd"/>
      <w:r>
        <w:t xml:space="preserve"> (liší se podle země a</w:t>
      </w:r>
      <w:r w:rsidR="00B9371B">
        <w:t> </w:t>
      </w:r>
      <w:r>
        <w:t>věku)</w:t>
      </w:r>
      <w:r w:rsidR="00B9371B">
        <w:rPr>
          <w:vertAlign w:val="superscript"/>
        </w:rPr>
        <w:t>17,28,32,35,36</w:t>
      </w:r>
      <w:r>
        <w:t>.</w:t>
      </w:r>
    </w:p>
    <w:p w:rsidR="00E03E85" w:rsidRDefault="00E03E85" w:rsidP="00E03E85">
      <w:pPr>
        <w:pStyle w:val="Odstavecdal"/>
      </w:pPr>
      <w:r>
        <w:lastRenderedPageBreak/>
        <w:t>K hodnocení stavu zásob jodu v organizmu se pou</w:t>
      </w:r>
      <w:r w:rsidR="00241A3C">
        <w:t xml:space="preserve">žívá stanovení </w:t>
      </w:r>
      <w:proofErr w:type="spellStart"/>
      <w:r w:rsidR="00241A3C" w:rsidRPr="00552AAC">
        <w:rPr>
          <w:b/>
        </w:rPr>
        <w:t>jodurie</w:t>
      </w:r>
      <w:proofErr w:type="spellEnd"/>
      <w:r w:rsidR="00552AAC">
        <w:t>, kdy se h</w:t>
      </w:r>
      <w:r w:rsidR="00241A3C">
        <w:t xml:space="preserve">odnotí </w:t>
      </w:r>
      <w:r>
        <w:t xml:space="preserve">koncentrace jodu v ranní </w:t>
      </w:r>
      <w:r w:rsidR="00241A3C">
        <w:t>m</w:t>
      </w:r>
      <w:r>
        <w:t>oči</w:t>
      </w:r>
      <w:r w:rsidR="00552AAC">
        <w:t xml:space="preserve"> (viz tabulka č. 1)</w:t>
      </w:r>
      <w:r>
        <w:t xml:space="preserve">. V běžné praxi </w:t>
      </w:r>
      <w:r w:rsidR="00552AAC">
        <w:t>se však posuzuje</w:t>
      </w:r>
      <w:r>
        <w:t xml:space="preserve"> zásobení organizmu jodem nepřímo</w:t>
      </w:r>
      <w:r w:rsidR="00552AAC">
        <w:t>, a to</w:t>
      </w:r>
      <w:r>
        <w:t xml:space="preserve"> sledováním </w:t>
      </w:r>
      <w:r w:rsidR="00B9371B">
        <w:t xml:space="preserve">hormonů - </w:t>
      </w:r>
      <w:r>
        <w:t>T</w:t>
      </w:r>
      <w:r w:rsidRPr="00552AAC">
        <w:rPr>
          <w:vertAlign w:val="subscript"/>
        </w:rPr>
        <w:t>4</w:t>
      </w:r>
      <w:r>
        <w:t xml:space="preserve"> (FT</w:t>
      </w:r>
      <w:r w:rsidRPr="00552AAC">
        <w:rPr>
          <w:vertAlign w:val="subscript"/>
        </w:rPr>
        <w:t>4</w:t>
      </w:r>
      <w:r>
        <w:t>), volného T</w:t>
      </w:r>
      <w:r w:rsidRPr="00552AAC">
        <w:rPr>
          <w:vertAlign w:val="subscript"/>
        </w:rPr>
        <w:t xml:space="preserve">3 </w:t>
      </w:r>
      <w:r>
        <w:t>(FT</w:t>
      </w:r>
      <w:r w:rsidRPr="00552AAC">
        <w:rPr>
          <w:vertAlign w:val="subscript"/>
        </w:rPr>
        <w:t>3</w:t>
      </w:r>
      <w:r>
        <w:t>) a</w:t>
      </w:r>
      <w:r w:rsidR="00552AAC">
        <w:t> </w:t>
      </w:r>
      <w:r>
        <w:t>TSH (</w:t>
      </w:r>
      <w:proofErr w:type="spellStart"/>
      <w:r>
        <w:t>tyreostimulačního</w:t>
      </w:r>
      <w:proofErr w:type="spellEnd"/>
      <w:r>
        <w:t xml:space="preserve"> hormonu)</w:t>
      </w:r>
      <w:r w:rsidR="00B9371B">
        <w:rPr>
          <w:vertAlign w:val="superscript"/>
        </w:rPr>
        <w:t>18,22,32,40,41</w:t>
      </w:r>
      <w:r>
        <w:t xml:space="preserve">. </w:t>
      </w:r>
    </w:p>
    <w:p w:rsidR="00552AAC" w:rsidRPr="00B9371B" w:rsidRDefault="00552AAC" w:rsidP="00552AAC">
      <w:pPr>
        <w:pStyle w:val="Titulek"/>
        <w:rPr>
          <w:b w:val="0"/>
          <w:sz w:val="22"/>
          <w:szCs w:val="22"/>
          <w:vertAlign w:val="superscript"/>
        </w:rPr>
      </w:pPr>
      <w:r>
        <w:t xml:space="preserve">Tabulka </w:t>
      </w:r>
      <w:fldSimple w:instr=" SEQ Tabulka \* ARABIC ">
        <w:r w:rsidR="00F20AF3">
          <w:rPr>
            <w:noProof/>
          </w:rPr>
          <w:t>1</w:t>
        </w:r>
      </w:fldSimple>
      <w:r>
        <w:t xml:space="preserve">: </w:t>
      </w:r>
      <w:r>
        <w:rPr>
          <w:b w:val="0"/>
          <w:sz w:val="22"/>
          <w:szCs w:val="22"/>
        </w:rPr>
        <w:t>Hodnocení jodurie</w:t>
      </w:r>
      <w:r w:rsidR="00B9371B">
        <w:rPr>
          <w:b w:val="0"/>
          <w:sz w:val="22"/>
          <w:szCs w:val="22"/>
          <w:vertAlign w:val="superscript"/>
        </w:rPr>
        <w:t>18</w:t>
      </w:r>
    </w:p>
    <w:tbl>
      <w:tblPr>
        <w:tblStyle w:val="Mkatabulky3"/>
        <w:tblW w:w="0" w:type="auto"/>
        <w:tblLook w:val="04A0"/>
      </w:tblPr>
      <w:tblGrid>
        <w:gridCol w:w="1809"/>
        <w:gridCol w:w="7289"/>
      </w:tblGrid>
      <w:tr w:rsidR="00552AAC" w:rsidTr="00B9371B">
        <w:trPr>
          <w:cnfStyle w:val="100000000000"/>
        </w:trPr>
        <w:tc>
          <w:tcPr>
            <w:tcW w:w="1809" w:type="dxa"/>
          </w:tcPr>
          <w:p w:rsidR="00552AAC" w:rsidRPr="00552AAC" w:rsidRDefault="00552AAC" w:rsidP="00552AAC">
            <w:pPr>
              <w:pStyle w:val="Odstavecdal"/>
              <w:ind w:firstLine="0"/>
              <w:jc w:val="center"/>
              <w:rPr>
                <w:b/>
              </w:rPr>
            </w:pPr>
            <w:r w:rsidRPr="00552AAC">
              <w:rPr>
                <w:b/>
              </w:rPr>
              <w:t xml:space="preserve">Hodnoty </w:t>
            </w:r>
            <w:proofErr w:type="spellStart"/>
            <w:r w:rsidRPr="00552AAC">
              <w:rPr>
                <w:b/>
              </w:rPr>
              <w:t>jodurie</w:t>
            </w:r>
            <w:proofErr w:type="spellEnd"/>
          </w:p>
        </w:tc>
        <w:tc>
          <w:tcPr>
            <w:tcW w:w="7289" w:type="dxa"/>
          </w:tcPr>
          <w:p w:rsidR="00552AAC" w:rsidRPr="00552AAC" w:rsidRDefault="00552AAC" w:rsidP="00E03E85">
            <w:pPr>
              <w:pStyle w:val="Odstavecdal"/>
              <w:ind w:firstLine="0"/>
              <w:rPr>
                <w:b/>
              </w:rPr>
            </w:pPr>
            <w:r w:rsidRPr="00552AAC">
              <w:rPr>
                <w:b/>
              </w:rPr>
              <w:t>Klasifikace</w:t>
            </w:r>
          </w:p>
        </w:tc>
      </w:tr>
      <w:tr w:rsidR="00552AAC" w:rsidTr="00B9371B">
        <w:tc>
          <w:tcPr>
            <w:tcW w:w="1809" w:type="dxa"/>
          </w:tcPr>
          <w:p w:rsidR="00552AAC" w:rsidRDefault="00552AAC" w:rsidP="00552AAC">
            <w:pPr>
              <w:pStyle w:val="Odstavecdal"/>
              <w:ind w:firstLine="0"/>
              <w:jc w:val="center"/>
            </w:pPr>
            <w:r>
              <w:t xml:space="preserve">↑ 100 </w:t>
            </w:r>
            <w:proofErr w:type="spellStart"/>
            <w:r>
              <w:t>μg</w:t>
            </w:r>
            <w:proofErr w:type="spellEnd"/>
            <w:r>
              <w:t>/l</w:t>
            </w:r>
          </w:p>
        </w:tc>
        <w:tc>
          <w:tcPr>
            <w:tcW w:w="7289" w:type="dxa"/>
          </w:tcPr>
          <w:p w:rsidR="00552AAC" w:rsidRDefault="00552AAC" w:rsidP="00E03E85">
            <w:pPr>
              <w:pStyle w:val="Odstavecdal"/>
              <w:ind w:firstLine="0"/>
            </w:pPr>
            <w:r>
              <w:t xml:space="preserve">dostatečné zásobení jodem (odpovídá dennímu přísunu jodu cca 150 </w:t>
            </w:r>
            <w:proofErr w:type="spellStart"/>
            <w:r>
              <w:t>μg</w:t>
            </w:r>
            <w:proofErr w:type="spellEnd"/>
            <w:r>
              <w:t>)</w:t>
            </w:r>
          </w:p>
        </w:tc>
      </w:tr>
      <w:tr w:rsidR="00552AAC" w:rsidTr="00B9371B">
        <w:tc>
          <w:tcPr>
            <w:tcW w:w="1809" w:type="dxa"/>
          </w:tcPr>
          <w:p w:rsidR="00552AAC" w:rsidRDefault="00552AAC" w:rsidP="00552AAC">
            <w:pPr>
              <w:pStyle w:val="Odstavecdal"/>
              <w:ind w:firstLine="0"/>
              <w:jc w:val="center"/>
            </w:pPr>
            <w:r>
              <w:t xml:space="preserve">50-100 </w:t>
            </w:r>
            <w:proofErr w:type="spellStart"/>
            <w:r>
              <w:t>μg</w:t>
            </w:r>
            <w:proofErr w:type="spellEnd"/>
            <w:r>
              <w:t>/l</w:t>
            </w:r>
          </w:p>
        </w:tc>
        <w:tc>
          <w:tcPr>
            <w:tcW w:w="7289" w:type="dxa"/>
          </w:tcPr>
          <w:p w:rsidR="00552AAC" w:rsidRDefault="00552AAC" w:rsidP="00E03E85">
            <w:pPr>
              <w:pStyle w:val="Odstavecdal"/>
              <w:ind w:firstLine="0"/>
            </w:pPr>
            <w:r>
              <w:t>jodový deficit lehkého stupně</w:t>
            </w:r>
          </w:p>
        </w:tc>
      </w:tr>
      <w:tr w:rsidR="00552AAC" w:rsidTr="00B9371B">
        <w:tc>
          <w:tcPr>
            <w:tcW w:w="1809" w:type="dxa"/>
          </w:tcPr>
          <w:p w:rsidR="00552AAC" w:rsidRDefault="00552AAC" w:rsidP="00552AAC">
            <w:pPr>
              <w:pStyle w:val="Odstavecdal"/>
              <w:ind w:firstLine="0"/>
              <w:jc w:val="center"/>
            </w:pPr>
            <w:r>
              <w:t xml:space="preserve">50-20 </w:t>
            </w:r>
            <w:proofErr w:type="spellStart"/>
            <w:r>
              <w:t>μg</w:t>
            </w:r>
            <w:proofErr w:type="spellEnd"/>
            <w:r>
              <w:t>/l</w:t>
            </w:r>
          </w:p>
        </w:tc>
        <w:tc>
          <w:tcPr>
            <w:tcW w:w="7289" w:type="dxa"/>
          </w:tcPr>
          <w:p w:rsidR="00552AAC" w:rsidRDefault="00552AAC" w:rsidP="00E03E85">
            <w:pPr>
              <w:pStyle w:val="Odstavecdal"/>
              <w:ind w:firstLine="0"/>
            </w:pPr>
            <w:r>
              <w:t>deficit středního stupně</w:t>
            </w:r>
          </w:p>
        </w:tc>
      </w:tr>
      <w:tr w:rsidR="00552AAC" w:rsidTr="00B9371B">
        <w:tc>
          <w:tcPr>
            <w:tcW w:w="1809" w:type="dxa"/>
          </w:tcPr>
          <w:p w:rsidR="00552AAC" w:rsidRDefault="00552AAC" w:rsidP="00552AAC">
            <w:pPr>
              <w:pStyle w:val="Odstavecdal"/>
              <w:ind w:firstLine="0"/>
              <w:jc w:val="center"/>
            </w:pPr>
            <w:r>
              <w:t xml:space="preserve">↓ 20 </w:t>
            </w:r>
            <w:proofErr w:type="spellStart"/>
            <w:r>
              <w:t>μg</w:t>
            </w:r>
            <w:proofErr w:type="spellEnd"/>
            <w:r>
              <w:t>/l</w:t>
            </w:r>
          </w:p>
        </w:tc>
        <w:tc>
          <w:tcPr>
            <w:tcW w:w="7289" w:type="dxa"/>
          </w:tcPr>
          <w:p w:rsidR="00552AAC" w:rsidRDefault="00552AAC" w:rsidP="00552AAC">
            <w:pPr>
              <w:pStyle w:val="Odstavecdal"/>
              <w:ind w:firstLine="0"/>
            </w:pPr>
            <w:r>
              <w:t>těžký nedostatek jodu (vyžadují rychlé řešení situace)</w:t>
            </w:r>
          </w:p>
        </w:tc>
      </w:tr>
    </w:tbl>
    <w:p w:rsidR="00552AAC" w:rsidRDefault="00552AAC" w:rsidP="00E03E85">
      <w:pPr>
        <w:pStyle w:val="Odstavecdal"/>
      </w:pPr>
    </w:p>
    <w:p w:rsidR="00B35F00" w:rsidRDefault="00B35F00" w:rsidP="0057346A">
      <w:pPr>
        <w:pStyle w:val="Nadpis3"/>
      </w:pPr>
      <w:r>
        <w:t>Zdroj</w:t>
      </w:r>
    </w:p>
    <w:p w:rsidR="001C5A2F" w:rsidRDefault="001C5A2F" w:rsidP="00B9371B">
      <w:pPr>
        <w:pStyle w:val="Odstavecprvn"/>
      </w:pPr>
      <w:r>
        <w:t xml:space="preserve">V našich podmínkách jsou hlavním zdrojem </w:t>
      </w:r>
      <w:r w:rsidR="00F30D20">
        <w:t>potraviny pocházející z moře – r</w:t>
      </w:r>
      <w:r>
        <w:t>yby</w:t>
      </w:r>
      <w:r w:rsidR="00F30D20">
        <w:t>, měkkýši, chaluhy</w:t>
      </w:r>
      <w:r>
        <w:t xml:space="preserve"> a</w:t>
      </w:r>
      <w:r w:rsidR="00B9371B">
        <w:t> </w:t>
      </w:r>
      <w:r>
        <w:t xml:space="preserve">další mořští živočichové, </w:t>
      </w:r>
      <w:r w:rsidR="00F30D20">
        <w:t>ačkoliv sama mořská voda má velmi nízkou koncentraci jódu. M</w:t>
      </w:r>
      <w:r>
        <w:t xml:space="preserve">éně </w:t>
      </w:r>
      <w:r w:rsidR="00F30D20">
        <w:t xml:space="preserve">se pak jako zdroj jódu uplatňují </w:t>
      </w:r>
      <w:r>
        <w:t>vejce a mléko. V úvahu ještě přichází zelenina, ale obsah jódu závisí na oblasti.</w:t>
      </w:r>
      <w:r w:rsidR="00B9371B">
        <w:t xml:space="preserve"> </w:t>
      </w:r>
      <w:r>
        <w:t xml:space="preserve">Důležitým zdrojem je </w:t>
      </w:r>
      <w:r w:rsidR="00241A3C">
        <w:t xml:space="preserve">kuchyňská </w:t>
      </w:r>
      <w:r>
        <w:t>sůl, která se obohacuje jodičnanem sodným – 25 mg.kg</w:t>
      </w:r>
      <w:r w:rsidRPr="001C5A2F">
        <w:rPr>
          <w:vertAlign w:val="superscript"/>
        </w:rPr>
        <w:t>-1</w:t>
      </w:r>
      <w:r>
        <w:t xml:space="preserve">. Dříve se obohacovalo jodidem draselným, ale ten </w:t>
      </w:r>
      <w:r w:rsidR="00241A3C">
        <w:t xml:space="preserve">nebyl </w:t>
      </w:r>
      <w:r>
        <w:t>dostatečně stabilní</w:t>
      </w:r>
      <w:r w:rsidR="00B9371B">
        <w:t xml:space="preserve"> </w:t>
      </w:r>
      <w:r w:rsidR="00B9371B">
        <w:rPr>
          <w:vertAlign w:val="superscript"/>
        </w:rPr>
        <w:t>4,5,6,7,13,17,18,20,21,23,25,27,29,34</w:t>
      </w:r>
      <w:r>
        <w:t xml:space="preserve">. </w:t>
      </w:r>
    </w:p>
    <w:p w:rsidR="001C5A2F" w:rsidRDefault="001C5A2F" w:rsidP="0057346A">
      <w:pPr>
        <w:pStyle w:val="Nadpis3"/>
      </w:pPr>
      <w:r>
        <w:t>Nedostatek</w:t>
      </w:r>
    </w:p>
    <w:p w:rsidR="007D56A9" w:rsidRDefault="001C5A2F" w:rsidP="001C5A2F">
      <w:pPr>
        <w:pStyle w:val="Odstavecprvn"/>
      </w:pPr>
      <w:r>
        <w:t xml:space="preserve">Deficience jódu se </w:t>
      </w:r>
      <w:r w:rsidR="00241A3C">
        <w:t>projevuje jako</w:t>
      </w:r>
      <w:r w:rsidRPr="001C5A2F">
        <w:rPr>
          <w:b/>
        </w:rPr>
        <w:t xml:space="preserve"> struma</w:t>
      </w:r>
      <w:r>
        <w:t xml:space="preserve"> (zvětšení štítné žlázy). Struma se však může vyskytovat nejen jako důsledek nedostatku jódu, ale i jako reakce na přítomnost nadměrného množství </w:t>
      </w:r>
      <w:r w:rsidRPr="001C5A2F">
        <w:rPr>
          <w:b/>
        </w:rPr>
        <w:t>strumigenů</w:t>
      </w:r>
      <w:r>
        <w:t xml:space="preserve"> v potravě. </w:t>
      </w:r>
      <w:r w:rsidR="007D56A9">
        <w:t>Porucha funkce štítné žlázy zde nebývá</w:t>
      </w:r>
      <w:r w:rsidR="00B9371B">
        <w:rPr>
          <w:vertAlign w:val="superscript"/>
        </w:rPr>
        <w:t>18,19,20,31,32,36,39</w:t>
      </w:r>
      <w:r w:rsidR="00B9371B">
        <w:t>.</w:t>
      </w:r>
      <w:r w:rsidR="007D56A9">
        <w:t xml:space="preserve"> </w:t>
      </w:r>
    </w:p>
    <w:p w:rsidR="0057346A" w:rsidRPr="0057346A" w:rsidRDefault="0057346A" w:rsidP="0057346A">
      <w:pPr>
        <w:pStyle w:val="Nadpis4"/>
      </w:pPr>
      <w:r>
        <w:t>Strumigeny</w:t>
      </w:r>
    </w:p>
    <w:p w:rsidR="007D56A9" w:rsidRPr="007D56A9" w:rsidRDefault="007D56A9" w:rsidP="00241A3C">
      <w:pPr>
        <w:pStyle w:val="Odstavecprvn"/>
        <w:rPr>
          <w:sz w:val="24"/>
        </w:rPr>
      </w:pPr>
      <w:proofErr w:type="spellStart"/>
      <w:r w:rsidRPr="007D56A9">
        <w:t>Strumigenní</w:t>
      </w:r>
      <w:proofErr w:type="spellEnd"/>
      <w:r w:rsidRPr="007D56A9">
        <w:t xml:space="preserve"> látky (</w:t>
      </w:r>
      <w:proofErr w:type="spellStart"/>
      <w:r w:rsidRPr="007D56A9">
        <w:t>goitrogeny</w:t>
      </w:r>
      <w:proofErr w:type="spellEnd"/>
      <w:r w:rsidRPr="007D56A9">
        <w:t xml:space="preserve">) patří mezi </w:t>
      </w:r>
      <w:proofErr w:type="spellStart"/>
      <w:r w:rsidRPr="007D56A9">
        <w:t>antinutriční</w:t>
      </w:r>
      <w:proofErr w:type="spellEnd"/>
      <w:r w:rsidRPr="007D56A9">
        <w:t xml:space="preserve"> látky. </w:t>
      </w:r>
      <w:r w:rsidR="00241A3C">
        <w:t>Kromě</w:t>
      </w:r>
      <w:r w:rsidRPr="007D56A9">
        <w:t xml:space="preserve"> </w:t>
      </w:r>
      <w:proofErr w:type="gramStart"/>
      <w:r w:rsidRPr="007D56A9">
        <w:t>sóji</w:t>
      </w:r>
      <w:proofErr w:type="gramEnd"/>
      <w:r w:rsidRPr="007D56A9">
        <w:t xml:space="preserve"> </w:t>
      </w:r>
      <w:r w:rsidR="00241A3C">
        <w:t xml:space="preserve">jsou </w:t>
      </w:r>
      <w:proofErr w:type="spellStart"/>
      <w:r w:rsidRPr="007D56A9">
        <w:t>strumigenní</w:t>
      </w:r>
      <w:proofErr w:type="spellEnd"/>
      <w:r w:rsidRPr="007D56A9">
        <w:t xml:space="preserve"> látky </w:t>
      </w:r>
      <w:r w:rsidR="00241A3C">
        <w:t xml:space="preserve">obsaženy </w:t>
      </w:r>
      <w:r w:rsidRPr="007D56A9">
        <w:t>také</w:t>
      </w:r>
      <w:r>
        <w:t xml:space="preserve"> </w:t>
      </w:r>
      <w:r w:rsidRPr="007D56A9">
        <w:t xml:space="preserve"> </w:t>
      </w:r>
      <w:r w:rsidR="00241A3C">
        <w:t>v růžičkové kapustě</w:t>
      </w:r>
      <w:r w:rsidRPr="007D56A9">
        <w:t>, tuřín</w:t>
      </w:r>
      <w:r w:rsidR="00241A3C">
        <w:t>u</w:t>
      </w:r>
      <w:r w:rsidRPr="007D56A9">
        <w:t>, květák</w:t>
      </w:r>
      <w:r w:rsidR="00241A3C">
        <w:t>u</w:t>
      </w:r>
      <w:r w:rsidRPr="007D56A9">
        <w:t xml:space="preserve">, </w:t>
      </w:r>
      <w:r w:rsidR="00241A3C">
        <w:t>prosu, zelí aj.</w:t>
      </w:r>
      <w:r w:rsidRPr="007D56A9">
        <w:t xml:space="preserve"> Potraviny s obsahem </w:t>
      </w:r>
      <w:proofErr w:type="spellStart"/>
      <w:r w:rsidRPr="007D56A9">
        <w:t>strumigenních</w:t>
      </w:r>
      <w:proofErr w:type="spellEnd"/>
      <w:r w:rsidRPr="007D56A9">
        <w:t xml:space="preserve"> látek by neměly </w:t>
      </w:r>
      <w:r w:rsidR="00241A3C">
        <w:t>konzumovat ve velkém množství</w:t>
      </w:r>
      <w:r w:rsidRPr="007D56A9">
        <w:t xml:space="preserve"> osoby, které mají problémy se štítnou žlázou a užívají hormon štítné žlázy. Tepelnou úpravou se </w:t>
      </w:r>
      <w:proofErr w:type="spellStart"/>
      <w:r w:rsidRPr="007D56A9">
        <w:t>strumigenní</w:t>
      </w:r>
      <w:proofErr w:type="spellEnd"/>
      <w:r w:rsidRPr="007D56A9">
        <w:t xml:space="preserve"> potenciál snižuje.</w:t>
      </w:r>
    </w:p>
    <w:p w:rsidR="001C5A2F" w:rsidRDefault="001C5A2F" w:rsidP="007D56A9">
      <w:pPr>
        <w:pStyle w:val="Odstavecdal"/>
      </w:pPr>
      <w:r>
        <w:t>Strumigeny se rozdělují do čtyř skupin:</w:t>
      </w:r>
    </w:p>
    <w:p w:rsidR="001C5A2F" w:rsidRDefault="001C5A2F" w:rsidP="00957FD4">
      <w:pPr>
        <w:pStyle w:val="Odstavecdal"/>
        <w:numPr>
          <w:ilvl w:val="0"/>
          <w:numId w:val="14"/>
        </w:numPr>
      </w:pPr>
      <w:r w:rsidRPr="006F23F9">
        <w:rPr>
          <w:b/>
        </w:rPr>
        <w:t>strumigeny I. řádu –</w:t>
      </w:r>
      <w:r>
        <w:t xml:space="preserve"> znemožňují zachytávání jódu ve štítné žláze (např. dusičnany),</w:t>
      </w:r>
    </w:p>
    <w:p w:rsidR="001C5A2F" w:rsidRDefault="001C5A2F" w:rsidP="00957FD4">
      <w:pPr>
        <w:pStyle w:val="Odstavecdal"/>
        <w:numPr>
          <w:ilvl w:val="0"/>
          <w:numId w:val="14"/>
        </w:numPr>
      </w:pPr>
      <w:r w:rsidRPr="006F23F9">
        <w:rPr>
          <w:b/>
        </w:rPr>
        <w:lastRenderedPageBreak/>
        <w:t>strumigeny II. řádu –</w:t>
      </w:r>
      <w:r>
        <w:t xml:space="preserve"> </w:t>
      </w:r>
      <w:r w:rsidR="00E61486">
        <w:t>jsou obsažené v rostlinné stravě, které obsahují síru a </w:t>
      </w:r>
      <w:r>
        <w:t>nedovolují převést jód ve štítné žláze na aktivní formu (např. košťálová zelenina jako je kapusta, květák, brokolice</w:t>
      </w:r>
      <w:r w:rsidR="00E61486">
        <w:t>, zelí</w:t>
      </w:r>
      <w:r>
        <w:t>),</w:t>
      </w:r>
      <w:r w:rsidR="00E61486">
        <w:t xml:space="preserve"> </w:t>
      </w:r>
    </w:p>
    <w:p w:rsidR="001C5A2F" w:rsidRDefault="001C5A2F" w:rsidP="00957FD4">
      <w:pPr>
        <w:pStyle w:val="Odstavecdal"/>
        <w:numPr>
          <w:ilvl w:val="0"/>
          <w:numId w:val="14"/>
        </w:numPr>
      </w:pPr>
      <w:r w:rsidRPr="006F23F9">
        <w:rPr>
          <w:b/>
        </w:rPr>
        <w:t xml:space="preserve">strumigeny III. řádu </w:t>
      </w:r>
      <w:r w:rsidR="006F23F9" w:rsidRPr="006F23F9">
        <w:rPr>
          <w:b/>
        </w:rPr>
        <w:t>–</w:t>
      </w:r>
      <w:r>
        <w:t xml:space="preserve"> </w:t>
      </w:r>
      <w:r w:rsidR="006F23F9">
        <w:t>blokují tvorbu tyroxinu a zabraňují uvolňování tyroxinu navázaného na krevní bílkoviny (např. sulfonamidy),</w:t>
      </w:r>
    </w:p>
    <w:p w:rsidR="006F23F9" w:rsidRPr="001C5A2F" w:rsidRDefault="006F23F9" w:rsidP="00957FD4">
      <w:pPr>
        <w:pStyle w:val="Odstavecdal"/>
        <w:numPr>
          <w:ilvl w:val="0"/>
          <w:numId w:val="14"/>
        </w:numPr>
      </w:pPr>
      <w:r w:rsidRPr="006F23F9">
        <w:rPr>
          <w:b/>
        </w:rPr>
        <w:t>strumigeny IV. řádu –</w:t>
      </w:r>
      <w:r>
        <w:t xml:space="preserve"> kompetitivně vytěsňují tyroxin a inhibují sekreci TSH (např. analoga </w:t>
      </w:r>
      <w:proofErr w:type="spellStart"/>
      <w:r>
        <w:t>tyroninu</w:t>
      </w:r>
      <w:proofErr w:type="spellEnd"/>
      <w:r>
        <w:t xml:space="preserve"> s fluorem nebo chlorem nahrazující jód)</w:t>
      </w:r>
      <w:r w:rsidR="00094B04">
        <w:rPr>
          <w:vertAlign w:val="superscript"/>
        </w:rPr>
        <w:t>20,32,39</w:t>
      </w:r>
      <w:r>
        <w:t>.</w:t>
      </w:r>
    </w:p>
    <w:p w:rsidR="00F24884" w:rsidRDefault="0057346A" w:rsidP="0057346A">
      <w:pPr>
        <w:pStyle w:val="Nadpis4"/>
      </w:pPr>
      <w:r>
        <w:t>Poruchy z nedostatku jódu (IDD)</w:t>
      </w:r>
    </w:p>
    <w:p w:rsidR="0057346A" w:rsidRDefault="00692DF1" w:rsidP="0057346A">
      <w:pPr>
        <w:pStyle w:val="Odstavecprvn"/>
      </w:pPr>
      <w:r>
        <w:t>Abnormality</w:t>
      </w:r>
      <w:r w:rsidR="0057346A">
        <w:t>, kterým lze zabránit dostatečným přívodem jodu</w:t>
      </w:r>
      <w:r>
        <w:t>,</w:t>
      </w:r>
      <w:r w:rsidR="0057346A">
        <w:t xml:space="preserve"> označuje WHO jako </w:t>
      </w:r>
      <w:r>
        <w:t>„</w:t>
      </w:r>
      <w:r w:rsidR="0057346A">
        <w:rPr>
          <w:b/>
          <w:bCs/>
        </w:rPr>
        <w:t>poruchy z nedostatku jódu</w:t>
      </w:r>
      <w:r>
        <w:rPr>
          <w:b/>
          <w:bCs/>
        </w:rPr>
        <w:t>“</w:t>
      </w:r>
      <w:r w:rsidR="0057346A">
        <w:rPr>
          <w:b/>
          <w:bCs/>
        </w:rPr>
        <w:t xml:space="preserve"> </w:t>
      </w:r>
      <w:r w:rsidR="0057346A">
        <w:t>(</w:t>
      </w:r>
      <w:proofErr w:type="spellStart"/>
      <w:r w:rsidR="0057346A">
        <w:t>iodine</w:t>
      </w:r>
      <w:proofErr w:type="spellEnd"/>
      <w:r w:rsidR="0057346A">
        <w:t xml:space="preserve"> </w:t>
      </w:r>
      <w:proofErr w:type="spellStart"/>
      <w:r w:rsidR="0057346A">
        <w:t>deficiency</w:t>
      </w:r>
      <w:proofErr w:type="spellEnd"/>
      <w:r w:rsidR="0057346A">
        <w:t xml:space="preserve"> </w:t>
      </w:r>
      <w:proofErr w:type="spellStart"/>
      <w:r w:rsidR="0057346A">
        <w:t>disorders</w:t>
      </w:r>
      <w:proofErr w:type="spellEnd"/>
      <w:r w:rsidR="0057346A">
        <w:t xml:space="preserve"> – IDD). Tento termín </w:t>
      </w:r>
      <w:r w:rsidR="0070578A">
        <w:t>zdůrazňuje, že</w:t>
      </w:r>
      <w:r w:rsidR="0057346A">
        <w:t xml:space="preserve"> </w:t>
      </w:r>
      <w:r w:rsidR="0070578A">
        <w:t>tato problematika</w:t>
      </w:r>
      <w:r w:rsidR="0057346A">
        <w:t xml:space="preserve"> je daleko širší než pouhá </w:t>
      </w:r>
      <w:hyperlink r:id="rId12" w:tooltip="Struma (stránka neexistuje)" w:history="1">
        <w:r w:rsidR="0057346A" w:rsidRPr="0057346A">
          <w:rPr>
            <w:rStyle w:val="Hypertextovodkaz"/>
            <w:b/>
            <w:bCs/>
            <w:color w:val="auto"/>
            <w:u w:val="none"/>
          </w:rPr>
          <w:t>struma</w:t>
        </w:r>
      </w:hyperlink>
      <w:r w:rsidR="0057346A" w:rsidRPr="0057346A">
        <w:t xml:space="preserve"> a </w:t>
      </w:r>
      <w:hyperlink r:id="rId13" w:tooltip="Kretenismus (stránka neexistuje)" w:history="1">
        <w:r w:rsidR="0057346A" w:rsidRPr="0057346A">
          <w:rPr>
            <w:rStyle w:val="Hypertextovodkaz"/>
            <w:b/>
            <w:bCs/>
            <w:color w:val="auto"/>
            <w:u w:val="none"/>
          </w:rPr>
          <w:t>kretenismus</w:t>
        </w:r>
      </w:hyperlink>
      <w:r w:rsidR="0070578A">
        <w:t xml:space="preserve"> jako</w:t>
      </w:r>
      <w:r w:rsidR="0057346A">
        <w:t xml:space="preserve"> klasické příznaky deficitu jódu. Spektrum </w:t>
      </w:r>
      <w:r>
        <w:t xml:space="preserve">těchto </w:t>
      </w:r>
      <w:r w:rsidR="0057346A">
        <w:t xml:space="preserve">poruch se liší </w:t>
      </w:r>
      <w:r>
        <w:t>jednak p</w:t>
      </w:r>
      <w:r w:rsidR="0057346A">
        <w:t xml:space="preserve">odle závažnosti a </w:t>
      </w:r>
      <w:r>
        <w:t>jednak v závislosti na</w:t>
      </w:r>
      <w:r w:rsidR="0057346A">
        <w:t xml:space="preserve"> věku. Patří mezi </w:t>
      </w:r>
      <w:r w:rsidR="0057346A" w:rsidRPr="0057346A">
        <w:t xml:space="preserve">ně </w:t>
      </w:r>
      <w:r w:rsidR="0057346A" w:rsidRPr="0057346A">
        <w:rPr>
          <w:bCs/>
        </w:rPr>
        <w:t>mírnější poruchy mentá</w:t>
      </w:r>
      <w:r w:rsidR="0070578A">
        <w:rPr>
          <w:bCs/>
        </w:rPr>
        <w:t>lních funkcí, opoždění psychomotorického</w:t>
      </w:r>
      <w:r w:rsidR="0057346A" w:rsidRPr="0057346A">
        <w:rPr>
          <w:bCs/>
        </w:rPr>
        <w:t xml:space="preserve"> vývoje, snížení plodnosti, zvýšení mrtvorozenosti</w:t>
      </w:r>
      <w:r w:rsidR="0057346A" w:rsidRPr="0057346A">
        <w:t xml:space="preserve"> a</w:t>
      </w:r>
      <w:r w:rsidR="0057346A">
        <w:t> </w:t>
      </w:r>
      <w:r w:rsidR="0057346A" w:rsidRPr="0057346A">
        <w:rPr>
          <w:bCs/>
        </w:rPr>
        <w:t>perinatální úmrtnosti</w:t>
      </w:r>
      <w:r w:rsidR="00094B04">
        <w:rPr>
          <w:bCs/>
          <w:vertAlign w:val="superscript"/>
        </w:rPr>
        <w:t>8,12,18,39,44</w:t>
      </w:r>
      <w:r w:rsidR="0057346A">
        <w:t>.</w:t>
      </w:r>
    </w:p>
    <w:p w:rsidR="0057346A" w:rsidRDefault="0057346A" w:rsidP="00DC3CB5">
      <w:pPr>
        <w:pStyle w:val="Odstavecdal"/>
      </w:pPr>
      <w:r>
        <w:t>Ve světě patří poruchy z nedostatku jódu mezi nejrozšířenější malnutrice</w:t>
      </w:r>
      <w:r w:rsidR="00094B04">
        <w:rPr>
          <w:vertAlign w:val="superscript"/>
        </w:rPr>
        <w:t>1,2,22,32,40,44</w:t>
      </w:r>
      <w:r>
        <w:t>.</w:t>
      </w:r>
    </w:p>
    <w:p w:rsidR="00DC3CB5" w:rsidRDefault="00DC3CB5" w:rsidP="00DC3CB5">
      <w:pPr>
        <w:pStyle w:val="Nadpis3"/>
      </w:pPr>
      <w:r>
        <w:t>Nadbytek</w:t>
      </w:r>
    </w:p>
    <w:p w:rsidR="00E03E85" w:rsidRDefault="00C7109C" w:rsidP="00215726">
      <w:pPr>
        <w:pStyle w:val="Odstavecprvn"/>
      </w:pPr>
      <w:r>
        <w:t>P</w:t>
      </w:r>
      <w:r w:rsidR="00DC3CB5">
        <w:t>ři dávkách 10x překračující D</w:t>
      </w:r>
      <w:r w:rsidR="00EC7187">
        <w:t xml:space="preserve">DD </w:t>
      </w:r>
      <w:r w:rsidR="002C1DDE">
        <w:t xml:space="preserve">(150 – 200 µg) </w:t>
      </w:r>
      <w:r w:rsidR="00EC7187">
        <w:t>může dojít k podobným projevům</w:t>
      </w:r>
      <w:r w:rsidR="00DC3CB5">
        <w:t xml:space="preserve"> jako při jeho nedostatku.</w:t>
      </w:r>
      <w:r w:rsidR="00692DF1">
        <w:t xml:space="preserve"> </w:t>
      </w:r>
      <w:r w:rsidR="00094B04">
        <w:t>P</w:t>
      </w:r>
      <w:r w:rsidR="00EC7187">
        <w:t xml:space="preserve">ředpokládá </w:t>
      </w:r>
      <w:r w:rsidR="00094B04">
        <w:t xml:space="preserve">se </w:t>
      </w:r>
      <w:r w:rsidR="00E03E85">
        <w:t xml:space="preserve">souvislost mezi </w:t>
      </w:r>
      <w:r w:rsidR="00EC7187">
        <w:t xml:space="preserve">nadměrným </w:t>
      </w:r>
      <w:r w:rsidR="00E03E85">
        <w:t>množstvím  jodu a aktivací autoimunitního procesu</w:t>
      </w:r>
      <w:r w:rsidR="00094B04">
        <w:rPr>
          <w:vertAlign w:val="superscript"/>
        </w:rPr>
        <w:t>8,15,24,30,31,32,38</w:t>
      </w:r>
      <w:r w:rsidR="00E03E85">
        <w:t xml:space="preserve">. </w:t>
      </w:r>
    </w:p>
    <w:p w:rsidR="00436CD9" w:rsidRDefault="00436CD9" w:rsidP="00436CD9">
      <w:pPr>
        <w:pStyle w:val="Nadpis3"/>
      </w:pPr>
      <w:r>
        <w:t>Jódová politika v České republice</w:t>
      </w:r>
    </w:p>
    <w:p w:rsidR="005E4E06" w:rsidRDefault="00E64F54" w:rsidP="00215726">
      <w:pPr>
        <w:pStyle w:val="Odstavecprvn"/>
      </w:pPr>
      <w:r>
        <w:t>V</w:t>
      </w:r>
      <w:r w:rsidR="00E628D9">
        <w:t xml:space="preserve"> roce 1950 </w:t>
      </w:r>
      <w:r>
        <w:t xml:space="preserve">byla zahájena celoplošná </w:t>
      </w:r>
      <w:proofErr w:type="spellStart"/>
      <w:r>
        <w:t>jodidace</w:t>
      </w:r>
      <w:proofErr w:type="spellEnd"/>
      <w:r w:rsidR="00436CD9">
        <w:t xml:space="preserve"> kuchyňské soli přidáním jodidu draselného (KI). </w:t>
      </w:r>
      <w:r w:rsidR="00215726">
        <w:t xml:space="preserve">V 90. </w:t>
      </w:r>
      <w:r w:rsidR="00436CD9">
        <w:t xml:space="preserve">letech </w:t>
      </w:r>
      <w:r>
        <w:t xml:space="preserve">byl KI nahrazen </w:t>
      </w:r>
      <w:r w:rsidR="00436CD9">
        <w:t>chemicky stabilnějším jodičnanem draselným (KIO</w:t>
      </w:r>
      <w:r w:rsidR="00436CD9" w:rsidRPr="00EC7187">
        <w:rPr>
          <w:vertAlign w:val="subscript"/>
        </w:rPr>
        <w:t>3</w:t>
      </w:r>
      <w:r w:rsidR="00436CD9">
        <w:t xml:space="preserve">) v dávce 33 až 58 mg na kilogram soli, což odpovídá 20 až 34 mg jodu na kg soli. </w:t>
      </w:r>
      <w:r w:rsidR="00B86B52">
        <w:t>(</w:t>
      </w:r>
      <w:r w:rsidR="00436CD9">
        <w:t xml:space="preserve">10 g soli </w:t>
      </w:r>
      <w:r w:rsidR="00215726">
        <w:t>=</w:t>
      </w:r>
      <w:r w:rsidR="00B86B52">
        <w:t xml:space="preserve"> 300 µg</w:t>
      </w:r>
      <w:r w:rsidR="00436CD9">
        <w:t xml:space="preserve"> jodu</w:t>
      </w:r>
      <w:r w:rsidR="00B86B52">
        <w:t>)</w:t>
      </w:r>
      <w:r w:rsidR="00094B04">
        <w:rPr>
          <w:vertAlign w:val="superscript"/>
        </w:rPr>
        <w:t>22,25,27,32,37,41</w:t>
      </w:r>
      <w:r w:rsidR="00436CD9">
        <w:t>.</w:t>
      </w:r>
    </w:p>
    <w:p w:rsidR="00B36991" w:rsidRDefault="00B36991" w:rsidP="00B36991">
      <w:pPr>
        <w:pStyle w:val="Nadpis2"/>
      </w:pPr>
      <w:bookmarkStart w:id="3" w:name="_Toc329694239"/>
      <w:r>
        <w:t>Endemická struma</w:t>
      </w:r>
      <w:bookmarkEnd w:id="3"/>
    </w:p>
    <w:p w:rsidR="00B36991" w:rsidRDefault="00B36991" w:rsidP="00B36991">
      <w:pPr>
        <w:pStyle w:val="Odstavecprvn"/>
      </w:pPr>
      <w:r>
        <w:t xml:space="preserve">Nedostatek jódu ve stravě je závažným celosvětovým problémem. Nejvýraznějším projevem tohoto nedostatku je </w:t>
      </w:r>
      <w:r w:rsidRPr="00B36991">
        <w:rPr>
          <w:b/>
        </w:rPr>
        <w:t>endemická struma</w:t>
      </w:r>
      <w:r w:rsidR="00532DC5">
        <w:rPr>
          <w:b/>
          <w:vertAlign w:val="superscript"/>
        </w:rPr>
        <w:t>1</w:t>
      </w:r>
      <w:r w:rsidR="00532DC5" w:rsidRPr="00B67A3A">
        <w:rPr>
          <w:vertAlign w:val="superscript"/>
        </w:rPr>
        <w:t>8,24,30,32</w:t>
      </w:r>
      <w:r w:rsidR="00B67A3A" w:rsidRPr="00B67A3A">
        <w:rPr>
          <w:vertAlign w:val="superscript"/>
        </w:rPr>
        <w:t>,44</w:t>
      </w:r>
      <w:r>
        <w:t>.</w:t>
      </w:r>
    </w:p>
    <w:p w:rsidR="00597031" w:rsidRPr="00597031" w:rsidRDefault="00597031" w:rsidP="00597031">
      <w:pPr>
        <w:pStyle w:val="Odstavecdal"/>
      </w:pPr>
      <w:r>
        <w:lastRenderedPageBreak/>
        <w:t>Poruchy z nedostatku jódu jsou typickým příkladem neinfekční choroby hromadného výskytu, u níž jsou známy jak hlavní příčiny, tak i poměrně velmi jednoduchá preventivní opatření. Přesto nebyla doposud vymýcena ani v hospodářsky vyspělé Evropě</w:t>
      </w:r>
      <w:r w:rsidR="00B67A3A">
        <w:rPr>
          <w:vertAlign w:val="superscript"/>
        </w:rPr>
        <w:t>1,2,18,28,40,41,42,43</w:t>
      </w:r>
      <w:r>
        <w:t xml:space="preserve">. </w:t>
      </w:r>
    </w:p>
    <w:p w:rsidR="00B36991" w:rsidRDefault="00B36991" w:rsidP="00B36991">
      <w:pPr>
        <w:pStyle w:val="Nadpis3"/>
      </w:pPr>
      <w:r>
        <w:t>Definice</w:t>
      </w:r>
    </w:p>
    <w:p w:rsidR="00B36991" w:rsidRDefault="00B36991" w:rsidP="00B36991">
      <w:pPr>
        <w:pStyle w:val="Odstavecprvn"/>
      </w:pPr>
      <w:r>
        <w:t xml:space="preserve">Termín </w:t>
      </w:r>
      <w:r w:rsidRPr="00B36991">
        <w:rPr>
          <w:b/>
        </w:rPr>
        <w:t>struma</w:t>
      </w:r>
      <w:r>
        <w:t xml:space="preserve"> znamená zvětšení štítné žlázy, pojem </w:t>
      </w:r>
      <w:r w:rsidRPr="00B36991">
        <w:rPr>
          <w:b/>
        </w:rPr>
        <w:t xml:space="preserve">endemická </w:t>
      </w:r>
      <w:r>
        <w:t>vystihuje skutečnost, že je postiženo více než 10 % obyvatelstva dané oblasti.</w:t>
      </w:r>
    </w:p>
    <w:p w:rsidR="00B36991" w:rsidRDefault="00B36991" w:rsidP="00B36991">
      <w:pPr>
        <w:pStyle w:val="Odstavecdal"/>
      </w:pPr>
      <w:r>
        <w:t xml:space="preserve">Jedná se o </w:t>
      </w:r>
      <w:r w:rsidRPr="00597031">
        <w:rPr>
          <w:b/>
        </w:rPr>
        <w:t>specifickou deficienci</w:t>
      </w:r>
      <w:r>
        <w:t>, tzn. patologický st</w:t>
      </w:r>
      <w:r w:rsidR="00247AD2">
        <w:t>av, vzniklý v důsledku</w:t>
      </w:r>
      <w:r>
        <w:t xml:space="preserve"> </w:t>
      </w:r>
      <w:r w:rsidR="00247AD2">
        <w:t xml:space="preserve">nedostatku </w:t>
      </w:r>
      <w:proofErr w:type="spellStart"/>
      <w:r>
        <w:t>mikronutrientu</w:t>
      </w:r>
      <w:proofErr w:type="spellEnd"/>
      <w:r>
        <w:t>, v tomto případě jódu</w:t>
      </w:r>
      <w:r w:rsidR="00B67A3A">
        <w:rPr>
          <w:vertAlign w:val="superscript"/>
        </w:rPr>
        <w:t>18</w:t>
      </w:r>
      <w:r>
        <w:t>.</w:t>
      </w:r>
    </w:p>
    <w:p w:rsidR="00F30D20" w:rsidRDefault="00F30D20" w:rsidP="00F30D20">
      <w:pPr>
        <w:pStyle w:val="Nadpis3"/>
      </w:pPr>
      <w:r>
        <w:t>Výskyt</w:t>
      </w:r>
    </w:p>
    <w:p w:rsidR="00F30D20" w:rsidRDefault="00F30D20" w:rsidP="00247AD2">
      <w:pPr>
        <w:pStyle w:val="Odstavecprvn"/>
      </w:pPr>
      <w:r>
        <w:t>Jódový deficit se nejzávažněji projevuje u obyvatel některých zemí Jižní Ameriky, Asie a Střední Afriky. Nelze jej však přehlížet ani v České republice.</w:t>
      </w:r>
      <w:r w:rsidR="00247AD2">
        <w:t xml:space="preserve"> </w:t>
      </w:r>
      <w:r>
        <w:t>Vyskytuje se mnohem častěji u žen než u</w:t>
      </w:r>
      <w:r w:rsidR="00B67A3A">
        <w:t> </w:t>
      </w:r>
      <w:r>
        <w:t>mužů</w:t>
      </w:r>
      <w:r w:rsidR="00B67A3A">
        <w:rPr>
          <w:vertAlign w:val="superscript"/>
        </w:rPr>
        <w:t>12,22,44</w:t>
      </w:r>
      <w:r>
        <w:t xml:space="preserve">. </w:t>
      </w:r>
    </w:p>
    <w:p w:rsidR="00436CD9" w:rsidRDefault="00436CD9" w:rsidP="00436CD9">
      <w:pPr>
        <w:pStyle w:val="Nadpis3"/>
      </w:pPr>
      <w:r>
        <w:t>Příčina</w:t>
      </w:r>
    </w:p>
    <w:p w:rsidR="00436CD9" w:rsidRDefault="00436CD9" w:rsidP="00436CD9">
      <w:pPr>
        <w:pStyle w:val="Odstavecprvn"/>
      </w:pPr>
      <w:r>
        <w:t xml:space="preserve">Nedostatek jódu je hlavní příčinou strumy, není však příčinou jedinou. Uplatňují se i </w:t>
      </w:r>
      <w:proofErr w:type="spellStart"/>
      <w:r>
        <w:t>strumigenní</w:t>
      </w:r>
      <w:proofErr w:type="spellEnd"/>
      <w:r>
        <w:t xml:space="preserve"> látky</w:t>
      </w:r>
      <w:r w:rsidR="00B67A3A">
        <w:rPr>
          <w:vertAlign w:val="superscript"/>
        </w:rPr>
        <w:t>8,24,30,32</w:t>
      </w:r>
      <w:r>
        <w:t>.</w:t>
      </w:r>
    </w:p>
    <w:p w:rsidR="005E4E06" w:rsidRDefault="005E4E06" w:rsidP="005E4E06">
      <w:pPr>
        <w:pStyle w:val="Nadpis3"/>
      </w:pPr>
      <w:r>
        <w:t>Příznaky</w:t>
      </w:r>
    </w:p>
    <w:p w:rsidR="005E4E06" w:rsidRPr="005E4E06" w:rsidRDefault="005E4E06" w:rsidP="005E4E06">
      <w:pPr>
        <w:pStyle w:val="Odstavecprvn"/>
      </w:pPr>
      <w:r>
        <w:t>Nedostatek jódu je závažným činitelem, který ohrožuje duševní i tělesné zdraví člověka. Při poruše tvorby hormonů štítné žlázy dochází k </w:t>
      </w:r>
      <w:r w:rsidRPr="005E4E06">
        <w:rPr>
          <w:b/>
        </w:rPr>
        <w:t>hypotyreóze</w:t>
      </w:r>
      <w:r>
        <w:t>.</w:t>
      </w:r>
    </w:p>
    <w:p w:rsidR="005E4E06" w:rsidRDefault="005E4E06" w:rsidP="00957FD4">
      <w:pPr>
        <w:pStyle w:val="Odstavecprvn"/>
        <w:numPr>
          <w:ilvl w:val="0"/>
          <w:numId w:val="15"/>
        </w:numPr>
      </w:pPr>
      <w:r>
        <w:t>únava,</w:t>
      </w:r>
    </w:p>
    <w:p w:rsidR="005E4E06" w:rsidRDefault="005E4E06" w:rsidP="00957FD4">
      <w:pPr>
        <w:pStyle w:val="Odstavecdal"/>
        <w:numPr>
          <w:ilvl w:val="0"/>
          <w:numId w:val="15"/>
        </w:numPr>
      </w:pPr>
      <w:r>
        <w:t>spavost,</w:t>
      </w:r>
    </w:p>
    <w:p w:rsidR="005E4E06" w:rsidRDefault="005E4E06" w:rsidP="00957FD4">
      <w:pPr>
        <w:pStyle w:val="Odstavecdal"/>
        <w:numPr>
          <w:ilvl w:val="0"/>
          <w:numId w:val="15"/>
        </w:numPr>
      </w:pPr>
      <w:r>
        <w:t>zimomřivost (citlivost na chlad),</w:t>
      </w:r>
    </w:p>
    <w:p w:rsidR="005E4E06" w:rsidRDefault="005E4E06" w:rsidP="00957FD4">
      <w:pPr>
        <w:pStyle w:val="Odstavecdal"/>
        <w:numPr>
          <w:ilvl w:val="0"/>
          <w:numId w:val="15"/>
        </w:numPr>
      </w:pPr>
      <w:r>
        <w:t>bledá, suchá kůže,</w:t>
      </w:r>
    </w:p>
    <w:p w:rsidR="005E4E06" w:rsidRDefault="005E4E06" w:rsidP="00957FD4">
      <w:pPr>
        <w:pStyle w:val="Odstavecdal"/>
        <w:numPr>
          <w:ilvl w:val="0"/>
          <w:numId w:val="15"/>
        </w:numPr>
      </w:pPr>
      <w:r>
        <w:t>suché vlasy,</w:t>
      </w:r>
    </w:p>
    <w:p w:rsidR="005E4E06" w:rsidRDefault="005E4E06" w:rsidP="00957FD4">
      <w:pPr>
        <w:pStyle w:val="Odstavecdal"/>
        <w:numPr>
          <w:ilvl w:val="0"/>
          <w:numId w:val="15"/>
        </w:numPr>
      </w:pPr>
      <w:r>
        <w:t>zácpa,</w:t>
      </w:r>
    </w:p>
    <w:p w:rsidR="005E4E06" w:rsidRDefault="005E4E06" w:rsidP="00957FD4">
      <w:pPr>
        <w:pStyle w:val="Odstavecdal"/>
        <w:numPr>
          <w:ilvl w:val="0"/>
          <w:numId w:val="15"/>
        </w:numPr>
      </w:pPr>
      <w:r>
        <w:t>potraty, vážné poruchy vývoje plodu</w:t>
      </w:r>
    </w:p>
    <w:p w:rsidR="005E4E06" w:rsidRDefault="005E4E06" w:rsidP="00957FD4">
      <w:pPr>
        <w:pStyle w:val="Odstavecdal"/>
        <w:numPr>
          <w:ilvl w:val="0"/>
          <w:numId w:val="15"/>
        </w:numPr>
      </w:pPr>
      <w:r>
        <w:t>oligofrenie různého stupně až kretenismus,</w:t>
      </w:r>
    </w:p>
    <w:p w:rsidR="0051318C" w:rsidRDefault="0051318C" w:rsidP="00957FD4">
      <w:pPr>
        <w:pStyle w:val="Odstavecdal"/>
        <w:numPr>
          <w:ilvl w:val="0"/>
          <w:numId w:val="15"/>
        </w:numPr>
      </w:pPr>
      <w:r>
        <w:t>zpožděný somatický vývoj u dětí,</w:t>
      </w:r>
    </w:p>
    <w:p w:rsidR="0051318C" w:rsidRDefault="0051318C" w:rsidP="00957FD4">
      <w:pPr>
        <w:pStyle w:val="Odstavecdal"/>
        <w:numPr>
          <w:ilvl w:val="0"/>
          <w:numId w:val="15"/>
        </w:numPr>
      </w:pPr>
      <w:r>
        <w:t>poruchy sluchu</w:t>
      </w:r>
      <w:r w:rsidR="00B67A3A">
        <w:rPr>
          <w:vertAlign w:val="superscript"/>
        </w:rPr>
        <w:t>3,8,24,30</w:t>
      </w:r>
      <w:r>
        <w:t>.</w:t>
      </w:r>
    </w:p>
    <w:p w:rsidR="00E03E85" w:rsidRDefault="00E03E85" w:rsidP="00E03E85">
      <w:pPr>
        <w:pStyle w:val="Nadpis3"/>
      </w:pPr>
      <w:r>
        <w:lastRenderedPageBreak/>
        <w:t>Diagnostika</w:t>
      </w:r>
    </w:p>
    <w:p w:rsidR="00E03E85" w:rsidRDefault="00E03E85" w:rsidP="00E03E85">
      <w:pPr>
        <w:pStyle w:val="Odstavecprvn"/>
      </w:pPr>
      <w:r>
        <w:t>Pro hodnocení velikosti strumy při epidemiologických šetření byla WHO doporučena tato kritéria: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"/>
        <w:gridCol w:w="6146"/>
      </w:tblGrid>
      <w:tr w:rsidR="00E03E85" w:rsidTr="00E03E85">
        <w:trPr>
          <w:trHeight w:val="369"/>
        </w:trPr>
        <w:tc>
          <w:tcPr>
            <w:tcW w:w="493" w:type="dxa"/>
          </w:tcPr>
          <w:p w:rsidR="00E03E85" w:rsidRDefault="00E03E85" w:rsidP="00E03E85">
            <w:pPr>
              <w:pStyle w:val="Odstavecdal"/>
              <w:ind w:firstLine="0"/>
            </w:pPr>
            <w:r>
              <w:t>0</w:t>
            </w:r>
          </w:p>
        </w:tc>
        <w:tc>
          <w:tcPr>
            <w:tcW w:w="6146" w:type="dxa"/>
          </w:tcPr>
          <w:p w:rsidR="00E03E85" w:rsidRDefault="00E03E85" w:rsidP="00E03E85">
            <w:pPr>
              <w:pStyle w:val="Odstavecdal"/>
              <w:ind w:firstLine="0"/>
            </w:pPr>
            <w:r>
              <w:t>nezvětšená štítná žláza</w:t>
            </w:r>
          </w:p>
        </w:tc>
      </w:tr>
      <w:tr w:rsidR="00E03E85" w:rsidTr="00E03E85">
        <w:trPr>
          <w:trHeight w:val="380"/>
        </w:trPr>
        <w:tc>
          <w:tcPr>
            <w:tcW w:w="493" w:type="dxa"/>
          </w:tcPr>
          <w:p w:rsidR="00E03E85" w:rsidRDefault="00E03E85" w:rsidP="00E03E85">
            <w:pPr>
              <w:pStyle w:val="Odstavecdal"/>
              <w:ind w:firstLine="0"/>
            </w:pPr>
            <w:r>
              <w:t>1</w:t>
            </w:r>
          </w:p>
        </w:tc>
        <w:tc>
          <w:tcPr>
            <w:tcW w:w="6146" w:type="dxa"/>
          </w:tcPr>
          <w:p w:rsidR="00E03E85" w:rsidRDefault="00E03E85" w:rsidP="00E03E85">
            <w:pPr>
              <w:pStyle w:val="Odstavecdal"/>
              <w:ind w:firstLine="0"/>
            </w:pPr>
            <w:r>
              <w:t>žláza je hmatná, ale není patrná při normální poloze hlavy</w:t>
            </w:r>
          </w:p>
        </w:tc>
      </w:tr>
      <w:tr w:rsidR="00E03E85" w:rsidTr="00E03E85">
        <w:trPr>
          <w:trHeight w:val="380"/>
        </w:trPr>
        <w:tc>
          <w:tcPr>
            <w:tcW w:w="493" w:type="dxa"/>
          </w:tcPr>
          <w:p w:rsidR="00E03E85" w:rsidRDefault="00E03E85" w:rsidP="00E03E85">
            <w:pPr>
              <w:pStyle w:val="Odstavecdal"/>
              <w:ind w:firstLine="0"/>
            </w:pPr>
            <w:r>
              <w:t>2</w:t>
            </w:r>
          </w:p>
        </w:tc>
        <w:tc>
          <w:tcPr>
            <w:tcW w:w="6146" w:type="dxa"/>
          </w:tcPr>
          <w:p w:rsidR="00E03E85" w:rsidRDefault="00E03E85" w:rsidP="00E03E85">
            <w:pPr>
              <w:pStyle w:val="Odstavecdal"/>
              <w:ind w:firstLine="0"/>
            </w:pPr>
            <w:r>
              <w:t>štítná žláza je viditelná již při normální poloze hlavy</w:t>
            </w:r>
          </w:p>
        </w:tc>
      </w:tr>
      <w:tr w:rsidR="00E03E85" w:rsidTr="00E03E85">
        <w:trPr>
          <w:trHeight w:val="392"/>
        </w:trPr>
        <w:tc>
          <w:tcPr>
            <w:tcW w:w="493" w:type="dxa"/>
          </w:tcPr>
          <w:p w:rsidR="00E03E85" w:rsidRDefault="00E03E85" w:rsidP="00E03E85">
            <w:pPr>
              <w:pStyle w:val="Odstavecdal"/>
              <w:ind w:firstLine="0"/>
            </w:pPr>
            <w:r>
              <w:t>3</w:t>
            </w:r>
          </w:p>
        </w:tc>
        <w:tc>
          <w:tcPr>
            <w:tcW w:w="6146" w:type="dxa"/>
          </w:tcPr>
          <w:p w:rsidR="00E03E85" w:rsidRDefault="00E03E85" w:rsidP="00E03E85">
            <w:pPr>
              <w:pStyle w:val="Odstavecdal"/>
              <w:ind w:firstLine="0"/>
            </w:pPr>
            <w:r>
              <w:t>velká žláza, kterou je vidět až na vzdálenost 10 metrů</w:t>
            </w:r>
            <w:r w:rsidR="00B67A3A">
              <w:rPr>
                <w:vertAlign w:val="superscript"/>
              </w:rPr>
              <w:t>18</w:t>
            </w:r>
            <w:r w:rsidR="00247AD2">
              <w:t>.</w:t>
            </w:r>
          </w:p>
        </w:tc>
      </w:tr>
    </w:tbl>
    <w:p w:rsidR="00537510" w:rsidRDefault="00537510" w:rsidP="00537510">
      <w:pPr>
        <w:pStyle w:val="Nadpis3"/>
      </w:pPr>
      <w:r>
        <w:t>Prevence</w:t>
      </w:r>
    </w:p>
    <w:p w:rsidR="00537510" w:rsidRDefault="00537510" w:rsidP="00957FD4">
      <w:pPr>
        <w:pStyle w:val="Odstavecprvn"/>
        <w:numPr>
          <w:ilvl w:val="0"/>
          <w:numId w:val="16"/>
        </w:numPr>
      </w:pPr>
      <w:r>
        <w:t>Konzumovat potraviny pocházející z moře. Uvádí se, že 400 až 600 gramů mořských ryb týdně poskytne potřebné množství jódu.</w:t>
      </w:r>
    </w:p>
    <w:p w:rsidR="00537510" w:rsidRDefault="00537510" w:rsidP="00957FD4">
      <w:pPr>
        <w:pStyle w:val="Odstavecdal"/>
        <w:numPr>
          <w:ilvl w:val="0"/>
          <w:numId w:val="16"/>
        </w:numPr>
      </w:pPr>
      <w:r>
        <w:t xml:space="preserve">Zlepšení </w:t>
      </w:r>
      <w:proofErr w:type="spellStart"/>
      <w:r>
        <w:t>jod</w:t>
      </w:r>
      <w:r w:rsidR="00B67A3A">
        <w:t>ida</w:t>
      </w:r>
      <w:r>
        <w:t>ce</w:t>
      </w:r>
      <w:proofErr w:type="spellEnd"/>
      <w:r>
        <w:t xml:space="preserve"> jedlé soli.</w:t>
      </w:r>
      <w:r w:rsidR="008D1D1A">
        <w:t xml:space="preserve"> V současné době se místo jodidu používá stabilnější jodičnan draselný v průměrné dávce 20 – 35 mg jódu na kg jedlé soli. Důležitým krokem by bylo používání jodované soli v potravinářském průmyslu (masném, pekárenském, mlékárenském apod.)</w:t>
      </w:r>
      <w:r>
        <w:t xml:space="preserve"> </w:t>
      </w:r>
    </w:p>
    <w:p w:rsidR="008D1D1A" w:rsidRDefault="008D1D1A" w:rsidP="00957FD4">
      <w:pPr>
        <w:pStyle w:val="Odstavecdal"/>
        <w:numPr>
          <w:ilvl w:val="0"/>
          <w:numId w:val="16"/>
        </w:numPr>
      </w:pPr>
      <w:r>
        <w:t>Obohacování dalších potravin jódem. Jód se přidává např. do některých nápojů.</w:t>
      </w:r>
    </w:p>
    <w:p w:rsidR="008D1D1A" w:rsidRDefault="008D1D1A" w:rsidP="00957FD4">
      <w:pPr>
        <w:pStyle w:val="Odstavecdal"/>
        <w:numPr>
          <w:ilvl w:val="0"/>
          <w:numId w:val="16"/>
        </w:numPr>
      </w:pPr>
      <w:r>
        <w:t xml:space="preserve">Zajištění dostatečného přívodu jódu těhotným a kojícím ženám. </w:t>
      </w:r>
    </w:p>
    <w:p w:rsidR="00B331F3" w:rsidRDefault="008D1D1A" w:rsidP="00957FD4">
      <w:pPr>
        <w:pStyle w:val="Odstavecdal"/>
        <w:numPr>
          <w:ilvl w:val="0"/>
          <w:numId w:val="16"/>
        </w:numPr>
      </w:pPr>
      <w:r>
        <w:t xml:space="preserve">Obohacování výrobků kojenecké výživy jódem. Pro kojence se vyrábějí mléčné výrobky obohacené jódem např. Sunar baby, Sunar plus. </w:t>
      </w:r>
    </w:p>
    <w:p w:rsidR="008D1D1A" w:rsidRDefault="00B331F3" w:rsidP="00957FD4">
      <w:pPr>
        <w:pStyle w:val="Odstavecdal"/>
        <w:numPr>
          <w:ilvl w:val="0"/>
          <w:numId w:val="16"/>
        </w:numPr>
      </w:pPr>
      <w:r>
        <w:t>Zařazení jódu do potravního řetězce, např. přidávání jódu do krmných směsí</w:t>
      </w:r>
      <w:r w:rsidR="00B67A3A">
        <w:rPr>
          <w:vertAlign w:val="superscript"/>
        </w:rPr>
        <w:t>7,18,26,28,31,40,41</w:t>
      </w:r>
      <w:r>
        <w:t>.</w:t>
      </w:r>
    </w:p>
    <w:p w:rsidR="00523E27" w:rsidRDefault="00523E27" w:rsidP="00523E27">
      <w:pPr>
        <w:pStyle w:val="Odstavecdal"/>
      </w:pPr>
    </w:p>
    <w:p w:rsidR="00B67A3A" w:rsidRDefault="00B67A3A">
      <w:pPr>
        <w:spacing w:line="240" w:lineRule="auto"/>
      </w:pPr>
      <w:r>
        <w:br w:type="page"/>
      </w:r>
    </w:p>
    <w:p w:rsidR="00B67A3A" w:rsidRDefault="00B67A3A" w:rsidP="002B6E09">
      <w:pPr>
        <w:pStyle w:val="Nadpis1"/>
        <w:rPr>
          <w:rFonts w:eastAsia="TTA9E55o00"/>
        </w:rPr>
      </w:pPr>
      <w:bookmarkStart w:id="4" w:name="_Toc329694240"/>
      <w:r>
        <w:rPr>
          <w:rFonts w:eastAsia="TTA9E55o00"/>
        </w:rPr>
        <w:lastRenderedPageBreak/>
        <w:t>Výstup</w:t>
      </w:r>
      <w:bookmarkEnd w:id="4"/>
    </w:p>
    <w:p w:rsidR="00B67A3A" w:rsidRPr="00B67A3A" w:rsidRDefault="00B67A3A" w:rsidP="00B67A3A">
      <w:pPr>
        <w:pStyle w:val="Odstavecprvn"/>
        <w:rPr>
          <w:b/>
        </w:rPr>
      </w:pPr>
      <w:r w:rsidRPr="00B67A3A">
        <w:rPr>
          <w:b/>
        </w:rPr>
        <w:t>1. Mezi hormony štítné žlázy nepatří:</w:t>
      </w:r>
    </w:p>
    <w:p w:rsidR="00B67A3A" w:rsidRDefault="00B67A3A" w:rsidP="00B67A3A">
      <w:pPr>
        <w:pStyle w:val="Odstavecprvn"/>
      </w:pPr>
      <w:r>
        <w:t>a) kalcitonin</w:t>
      </w:r>
    </w:p>
    <w:p w:rsidR="00B67A3A" w:rsidRDefault="00B67A3A" w:rsidP="00B67A3A">
      <w:pPr>
        <w:pStyle w:val="Odstavecprvn"/>
      </w:pPr>
      <w:r>
        <w:t xml:space="preserve">b) </w:t>
      </w:r>
      <w:proofErr w:type="spellStart"/>
      <w:r>
        <w:t>thyroxin</w:t>
      </w:r>
      <w:proofErr w:type="spellEnd"/>
    </w:p>
    <w:p w:rsidR="00B67A3A" w:rsidRDefault="00B67A3A" w:rsidP="00B67A3A">
      <w:pPr>
        <w:pStyle w:val="Odstavecprvn"/>
      </w:pPr>
      <w:r>
        <w:t>c) parathormon.</w:t>
      </w:r>
    </w:p>
    <w:p w:rsidR="00B67A3A" w:rsidRPr="00B67A3A" w:rsidRDefault="00B67A3A" w:rsidP="00B67A3A">
      <w:pPr>
        <w:pStyle w:val="Odstavecdal"/>
      </w:pPr>
    </w:p>
    <w:p w:rsidR="00B67A3A" w:rsidRPr="00B67A3A" w:rsidRDefault="00B67A3A" w:rsidP="00B67A3A">
      <w:pPr>
        <w:pStyle w:val="Odstavecprvn"/>
        <w:rPr>
          <w:b/>
        </w:rPr>
      </w:pPr>
      <w:r w:rsidRPr="00B67A3A">
        <w:rPr>
          <w:b/>
        </w:rPr>
        <w:t>2. „Endemická struma“ znamená, že touto poruchou trpí:</w:t>
      </w:r>
    </w:p>
    <w:p w:rsidR="00B67A3A" w:rsidRDefault="00B67A3A" w:rsidP="00B67A3A">
      <w:pPr>
        <w:pStyle w:val="Odstavecprvn"/>
      </w:pPr>
      <w:r>
        <w:t xml:space="preserve">a) více než 5 % obyvatelstva  </w:t>
      </w:r>
    </w:p>
    <w:p w:rsidR="00B67A3A" w:rsidRDefault="00B67A3A" w:rsidP="00B67A3A">
      <w:pPr>
        <w:pStyle w:val="Odstavecprvn"/>
      </w:pPr>
      <w:r>
        <w:t>b) více než 10 % obyvatelstva</w:t>
      </w:r>
    </w:p>
    <w:p w:rsidR="00B67A3A" w:rsidRDefault="00B67A3A" w:rsidP="00B67A3A">
      <w:pPr>
        <w:pStyle w:val="Odstavecprvn"/>
      </w:pPr>
      <w:r>
        <w:t>c) více než 20 % obyvatelstva.</w:t>
      </w:r>
    </w:p>
    <w:p w:rsidR="00B67A3A" w:rsidRPr="00B67A3A" w:rsidRDefault="00B67A3A" w:rsidP="00B67A3A">
      <w:pPr>
        <w:pStyle w:val="Odstavecdal"/>
      </w:pPr>
    </w:p>
    <w:p w:rsidR="00B67A3A" w:rsidRPr="00B67A3A" w:rsidRDefault="00B67A3A" w:rsidP="00B67A3A">
      <w:pPr>
        <w:pStyle w:val="Odstavecprvn"/>
        <w:rPr>
          <w:b/>
        </w:rPr>
      </w:pPr>
      <w:r w:rsidRPr="00B67A3A">
        <w:rPr>
          <w:b/>
        </w:rPr>
        <w:t xml:space="preserve">3. Jód se řadí </w:t>
      </w:r>
      <w:proofErr w:type="gramStart"/>
      <w:r w:rsidRPr="00B67A3A">
        <w:rPr>
          <w:b/>
        </w:rPr>
        <w:t>mezi</w:t>
      </w:r>
      <w:proofErr w:type="gramEnd"/>
      <w:r w:rsidRPr="00B67A3A">
        <w:rPr>
          <w:b/>
        </w:rPr>
        <w:t>:</w:t>
      </w:r>
    </w:p>
    <w:p w:rsidR="00B67A3A" w:rsidRDefault="00B67A3A" w:rsidP="00B67A3A">
      <w:pPr>
        <w:pStyle w:val="Odstavecprvn"/>
      </w:pPr>
      <w:r>
        <w:t>a) biogenní prvky</w:t>
      </w:r>
    </w:p>
    <w:p w:rsidR="00B67A3A" w:rsidRDefault="00B67A3A" w:rsidP="00B67A3A">
      <w:pPr>
        <w:pStyle w:val="Odstavecprvn"/>
      </w:pPr>
      <w:r>
        <w:t>b) hlavní minerály (</w:t>
      </w:r>
      <w:proofErr w:type="spellStart"/>
      <w:r>
        <w:t>makroprvky</w:t>
      </w:r>
      <w:proofErr w:type="spellEnd"/>
      <w:r>
        <w:t>)</w:t>
      </w:r>
    </w:p>
    <w:p w:rsidR="00B67A3A" w:rsidRDefault="00B67A3A" w:rsidP="00B67A3A">
      <w:pPr>
        <w:pStyle w:val="Odstavecprvn"/>
      </w:pPr>
      <w:r>
        <w:t>c) stopové prvky.</w:t>
      </w:r>
    </w:p>
    <w:p w:rsidR="00B67A3A" w:rsidRDefault="00B67A3A">
      <w:pPr>
        <w:spacing w:line="240" w:lineRule="auto"/>
      </w:pPr>
      <w:r>
        <w:br w:type="page"/>
      </w:r>
    </w:p>
    <w:p w:rsidR="0085163A" w:rsidRDefault="0085163A" w:rsidP="002B6E09">
      <w:pPr>
        <w:pStyle w:val="Nadpis1"/>
        <w:rPr>
          <w:rFonts w:eastAsia="TTA9E55o00"/>
        </w:rPr>
      </w:pPr>
      <w:bookmarkStart w:id="5" w:name="_Toc329694241"/>
      <w:r>
        <w:rPr>
          <w:rFonts w:eastAsia="TTA9E55o00"/>
        </w:rPr>
        <w:lastRenderedPageBreak/>
        <w:t>Přílohy</w:t>
      </w:r>
      <w:bookmarkEnd w:id="5"/>
    </w:p>
    <w:p w:rsidR="0085163A" w:rsidRPr="00A2208C" w:rsidRDefault="0085163A" w:rsidP="0085163A">
      <w:pPr>
        <w:pStyle w:val="Titulek"/>
        <w:rPr>
          <w:b w:val="0"/>
          <w:sz w:val="22"/>
          <w:szCs w:val="22"/>
          <w:vertAlign w:val="superscript"/>
        </w:rPr>
      </w:pPr>
      <w:r>
        <w:t xml:space="preserve">Příloha </w:t>
      </w:r>
      <w:fldSimple w:instr=" SEQ Příloha \* ARABIC ">
        <w:r w:rsidR="00F20AF3">
          <w:rPr>
            <w:noProof/>
          </w:rPr>
          <w:t>1</w:t>
        </w:r>
      </w:fldSimple>
      <w:r>
        <w:t xml:space="preserve">: </w:t>
      </w:r>
      <w:r>
        <w:rPr>
          <w:b w:val="0"/>
          <w:sz w:val="22"/>
          <w:szCs w:val="22"/>
        </w:rPr>
        <w:t>Anatomie štítné žlázy</w:t>
      </w:r>
      <w:r w:rsidR="00A2208C">
        <w:rPr>
          <w:b w:val="0"/>
          <w:sz w:val="22"/>
          <w:szCs w:val="22"/>
          <w:vertAlign w:val="superscript"/>
        </w:rPr>
        <w:t>45</w:t>
      </w:r>
    </w:p>
    <w:p w:rsidR="0085163A" w:rsidRDefault="00B67A3A" w:rsidP="0085163A">
      <w:pPr>
        <w:rPr>
          <w:rFonts w:eastAsia="TTA9E55o00"/>
        </w:rPr>
      </w:pPr>
      <w:r>
        <w:rPr>
          <w:rFonts w:eastAsia="TTA9E55o00"/>
          <w:noProof/>
        </w:rPr>
        <w:drawing>
          <wp:inline distT="0" distB="0" distL="0" distR="0">
            <wp:extent cx="3810000" cy="3810000"/>
            <wp:effectExtent l="19050" t="0" r="0" b="0"/>
            <wp:docPr id="4" name="Obrázek 3" descr="StitnaZlaz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tnaZlaza.g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9EA" w:rsidRPr="00A2208C" w:rsidRDefault="00B349EA" w:rsidP="00B349EA">
      <w:pPr>
        <w:pStyle w:val="Titulek"/>
        <w:rPr>
          <w:b w:val="0"/>
          <w:sz w:val="22"/>
          <w:szCs w:val="22"/>
          <w:vertAlign w:val="superscript"/>
        </w:rPr>
      </w:pPr>
      <w:r>
        <w:t xml:space="preserve">Příloha </w:t>
      </w:r>
      <w:r w:rsidR="00A2208C">
        <w:t>2</w:t>
      </w:r>
      <w:r>
        <w:t xml:space="preserve">: </w:t>
      </w:r>
      <w:r>
        <w:rPr>
          <w:b w:val="0"/>
          <w:sz w:val="22"/>
          <w:szCs w:val="22"/>
        </w:rPr>
        <w:t>Choroby z nedostatku jódu</w:t>
      </w:r>
      <w:r w:rsidR="00A2208C">
        <w:rPr>
          <w:b w:val="0"/>
          <w:sz w:val="22"/>
          <w:szCs w:val="22"/>
          <w:vertAlign w:val="superscript"/>
        </w:rPr>
        <w:t>46</w:t>
      </w:r>
    </w:p>
    <w:p w:rsidR="00B349EA" w:rsidRPr="00B349EA" w:rsidRDefault="00B349EA" w:rsidP="00B349EA">
      <w:r>
        <w:rPr>
          <w:noProof/>
        </w:rPr>
        <w:drawing>
          <wp:inline distT="0" distB="0" distL="0" distR="0">
            <wp:extent cx="2860040" cy="2326005"/>
            <wp:effectExtent l="1905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32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9EA" w:rsidRDefault="00B349EA" w:rsidP="00B349EA">
      <w:pPr>
        <w:rPr>
          <w:rFonts w:eastAsia="TTA9E55o00"/>
        </w:rPr>
      </w:pPr>
    </w:p>
    <w:p w:rsidR="00431609" w:rsidRDefault="00431609" w:rsidP="00B349EA">
      <w:pPr>
        <w:rPr>
          <w:rFonts w:eastAsia="TTA9E55o00"/>
        </w:rPr>
      </w:pPr>
    </w:p>
    <w:p w:rsidR="00F33013" w:rsidRDefault="002B6E09" w:rsidP="002B6E09">
      <w:pPr>
        <w:pStyle w:val="Nadpis1"/>
        <w:rPr>
          <w:rFonts w:eastAsia="TTA9E55o00"/>
        </w:rPr>
      </w:pPr>
      <w:bookmarkStart w:id="6" w:name="_Toc329694242"/>
      <w:r>
        <w:rPr>
          <w:rFonts w:eastAsia="TTA9E55o00"/>
        </w:rPr>
        <w:t>Bibliografie</w:t>
      </w:r>
      <w:bookmarkEnd w:id="6"/>
    </w:p>
    <w:p w:rsidR="00B67A3A" w:rsidRPr="00B67A3A" w:rsidRDefault="00B67A3A" w:rsidP="00B67A3A">
      <w:pPr>
        <w:pStyle w:val="Nadpis2"/>
      </w:pPr>
      <w:bookmarkStart w:id="7" w:name="_Toc329694243"/>
      <w:r>
        <w:t>Seznam použité literatury</w:t>
      </w:r>
      <w:bookmarkEnd w:id="7"/>
    </w:p>
    <w:p w:rsidR="00692DF1" w:rsidRDefault="00692DF1" w:rsidP="00F20AF3">
      <w:pPr>
        <w:pStyle w:val="Literaturavl"/>
        <w:numPr>
          <w:ilvl w:val="0"/>
          <w:numId w:val="17"/>
        </w:numPr>
      </w:pPr>
      <w:r>
        <w:t xml:space="preserve">ADÁMKOVÁ, Věra: </w:t>
      </w:r>
      <w:r w:rsidRPr="00E67E65">
        <w:rPr>
          <w:i/>
        </w:rPr>
        <w:t>Civilizační choroby – žijeme spolu</w:t>
      </w:r>
      <w:r>
        <w:t xml:space="preserve">. Praha: TRITON, 2010. ISBN 978-80-7387-413-1. </w:t>
      </w:r>
    </w:p>
    <w:p w:rsidR="00692DF1" w:rsidRDefault="00692DF1" w:rsidP="00F20AF3">
      <w:pPr>
        <w:pStyle w:val="Literaturavl"/>
        <w:numPr>
          <w:ilvl w:val="0"/>
          <w:numId w:val="17"/>
        </w:numPr>
      </w:pPr>
      <w:r>
        <w:t xml:space="preserve">AUTORSKÝ KOLEKTIV: </w:t>
      </w:r>
      <w:r w:rsidRPr="00E67E65">
        <w:rPr>
          <w:i/>
        </w:rPr>
        <w:t>Civilizace a nemoci</w:t>
      </w:r>
      <w:r>
        <w:t>. Praha: FUTURA, 2009. ISBN 978-80-86844-53-4.</w:t>
      </w:r>
    </w:p>
    <w:p w:rsidR="00692DF1" w:rsidRDefault="00692DF1" w:rsidP="00F20AF3">
      <w:pPr>
        <w:pStyle w:val="Literaturavl"/>
        <w:numPr>
          <w:ilvl w:val="0"/>
          <w:numId w:val="17"/>
        </w:numPr>
      </w:pPr>
      <w:r>
        <w:t>BAREVNÝ, Pavel; NOVÁKOVÁ, Marie,</w:t>
      </w:r>
      <w:r w:rsidRPr="0079763D"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proofErr w:type="gramStart"/>
      <w:r>
        <w:t>al</w:t>
      </w:r>
      <w:proofErr w:type="spellEnd"/>
      <w:r>
        <w:t>.:.</w:t>
      </w:r>
      <w:proofErr w:type="gramEnd"/>
      <w:r>
        <w:t xml:space="preserve"> </w:t>
      </w:r>
      <w:r>
        <w:rPr>
          <w:rStyle w:val="Zvraznn"/>
        </w:rPr>
        <w:t>Stručný přehled lékařské fyziologie</w:t>
      </w:r>
      <w:r>
        <w:t>. Brno: Masarykova univerzita Lékařská fakulta, 1999. ISBN 80-210-2110-1.</w:t>
      </w:r>
    </w:p>
    <w:p w:rsidR="00692DF1" w:rsidRDefault="00692DF1" w:rsidP="00F20AF3">
      <w:pPr>
        <w:pStyle w:val="Literaturavl"/>
        <w:numPr>
          <w:ilvl w:val="0"/>
          <w:numId w:val="17"/>
        </w:numPr>
      </w:pPr>
      <w:r>
        <w:t xml:space="preserve">BEŇO, Igor: </w:t>
      </w:r>
      <w:proofErr w:type="spellStart"/>
      <w:r>
        <w:rPr>
          <w:rStyle w:val="Zvraznn"/>
        </w:rPr>
        <w:t>Náuka</w:t>
      </w:r>
      <w:proofErr w:type="spellEnd"/>
      <w:r>
        <w:rPr>
          <w:rStyle w:val="Zvraznn"/>
        </w:rPr>
        <w:t xml:space="preserve"> o </w:t>
      </w:r>
      <w:proofErr w:type="spellStart"/>
      <w:r>
        <w:rPr>
          <w:rStyle w:val="Zvraznn"/>
        </w:rPr>
        <w:t>výžive</w:t>
      </w:r>
      <w:proofErr w:type="spellEnd"/>
      <w:r>
        <w:t xml:space="preserve">. Martin: </w:t>
      </w:r>
      <w:proofErr w:type="spellStart"/>
      <w:r>
        <w:t>Osveta</w:t>
      </w:r>
      <w:proofErr w:type="spellEnd"/>
      <w:r>
        <w:t>, spol. s. r. o., 2008. s. ISBN 978-80-8063-294-6.</w:t>
      </w:r>
    </w:p>
    <w:p w:rsidR="00692DF1" w:rsidRDefault="00692DF1" w:rsidP="00F20AF3">
      <w:pPr>
        <w:pStyle w:val="Literaturavl"/>
        <w:numPr>
          <w:ilvl w:val="0"/>
          <w:numId w:val="17"/>
        </w:numPr>
      </w:pPr>
      <w:r>
        <w:t xml:space="preserve">BLATTNÁ, Jarmila </w:t>
      </w:r>
      <w:proofErr w:type="spellStart"/>
      <w:r>
        <w:t>et</w:t>
      </w:r>
      <w:proofErr w:type="spellEnd"/>
      <w:r>
        <w:t xml:space="preserve">. </w:t>
      </w:r>
      <w:proofErr w:type="spellStart"/>
      <w:proofErr w:type="gramStart"/>
      <w:r>
        <w:t>al</w:t>
      </w:r>
      <w:proofErr w:type="spellEnd"/>
      <w:proofErr w:type="gramEnd"/>
      <w:r>
        <w:t xml:space="preserve">.: </w:t>
      </w:r>
      <w:r w:rsidRPr="00E67E65">
        <w:rPr>
          <w:i/>
        </w:rPr>
        <w:t>Výživa na začátku 21. století aneb o výživě aktuálně a se zárukou</w:t>
      </w:r>
      <w:r>
        <w:t xml:space="preserve">. Praha: </w:t>
      </w:r>
      <w:proofErr w:type="spellStart"/>
      <w:r>
        <w:t>Výživaservis</w:t>
      </w:r>
      <w:proofErr w:type="spellEnd"/>
      <w:r>
        <w:t xml:space="preserve">, 2005. ISBN 80-239-6202-7. </w:t>
      </w:r>
    </w:p>
    <w:p w:rsidR="00692DF1" w:rsidRDefault="00692DF1" w:rsidP="00F20AF3">
      <w:pPr>
        <w:pStyle w:val="Literaturavl"/>
        <w:numPr>
          <w:ilvl w:val="0"/>
          <w:numId w:val="17"/>
        </w:numPr>
      </w:pPr>
      <w:r>
        <w:t xml:space="preserve">BRÁZDOVÁ, Zuzana: </w:t>
      </w:r>
      <w:r w:rsidRPr="00E67E65">
        <w:rPr>
          <w:i/>
        </w:rPr>
        <w:t>Výživa člověka</w:t>
      </w:r>
      <w:r>
        <w:t>. Vyškov: Vysoká vojenská škola pozemního vojska, 1995.</w:t>
      </w:r>
    </w:p>
    <w:p w:rsidR="00692DF1" w:rsidRDefault="00692DF1" w:rsidP="00F20AF3">
      <w:pPr>
        <w:pStyle w:val="Literaturavl"/>
        <w:numPr>
          <w:ilvl w:val="0"/>
          <w:numId w:val="17"/>
        </w:numPr>
      </w:pPr>
      <w:r>
        <w:t xml:space="preserve">BURDYCHOVÁ, Radka: </w:t>
      </w:r>
      <w:r w:rsidRPr="00E67E65">
        <w:rPr>
          <w:i/>
        </w:rPr>
        <w:t>Preventivní výživa</w:t>
      </w:r>
      <w:r>
        <w:t xml:space="preserve">. Brno: </w:t>
      </w:r>
      <w:proofErr w:type="spellStart"/>
      <w:r>
        <w:t>Mendelova</w:t>
      </w:r>
      <w:proofErr w:type="spellEnd"/>
      <w:r>
        <w:t xml:space="preserve"> zemědělská a lesnická univerzita v Brně, 2009. ISBN: 978-80-7375-280-4.</w:t>
      </w:r>
    </w:p>
    <w:p w:rsidR="00692DF1" w:rsidRDefault="00692DF1" w:rsidP="00F20AF3">
      <w:pPr>
        <w:pStyle w:val="Literaturavl"/>
        <w:numPr>
          <w:ilvl w:val="0"/>
          <w:numId w:val="17"/>
        </w:numPr>
      </w:pPr>
      <w:r>
        <w:t xml:space="preserve">CÍRMAN, Vladimír,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 </w:t>
      </w:r>
      <w:r>
        <w:rPr>
          <w:rStyle w:val="Zvraznn"/>
        </w:rPr>
        <w:t>Patologie a klinika nemocí</w:t>
      </w:r>
      <w:r>
        <w:t xml:space="preserve">. Praha: </w:t>
      </w:r>
      <w:proofErr w:type="spellStart"/>
      <w:r>
        <w:t>Avicenum</w:t>
      </w:r>
      <w:proofErr w:type="spellEnd"/>
      <w:r>
        <w:t>, 1980.</w:t>
      </w:r>
    </w:p>
    <w:p w:rsidR="00692DF1" w:rsidRDefault="00692DF1" w:rsidP="00F20AF3">
      <w:pPr>
        <w:pStyle w:val="Literaturavl"/>
        <w:numPr>
          <w:ilvl w:val="0"/>
          <w:numId w:val="17"/>
        </w:numPr>
      </w:pPr>
      <w:r w:rsidRPr="00380BEE">
        <w:t xml:space="preserve">ČERMÁK, B., </w:t>
      </w:r>
      <w:proofErr w:type="spellStart"/>
      <w:r w:rsidRPr="00380BEE">
        <w:t>et</w:t>
      </w:r>
      <w:proofErr w:type="spellEnd"/>
      <w:r w:rsidRPr="00380BEE">
        <w:t xml:space="preserve"> </w:t>
      </w:r>
      <w:proofErr w:type="spellStart"/>
      <w:r w:rsidRPr="00380BEE">
        <w:t>al</w:t>
      </w:r>
      <w:proofErr w:type="spellEnd"/>
      <w:r w:rsidRPr="00380BEE">
        <w:t xml:space="preserve">.: </w:t>
      </w:r>
      <w:r w:rsidRPr="00380BEE">
        <w:rPr>
          <w:rStyle w:val="Zvraznn"/>
        </w:rPr>
        <w:t>Výživa člověka</w:t>
      </w:r>
      <w:r w:rsidRPr="00380BEE">
        <w:t>. České Budějovice: Zemědělská fakulta, 2002.</w:t>
      </w:r>
      <w:r w:rsidRPr="00380BEE">
        <w:tab/>
      </w:r>
    </w:p>
    <w:p w:rsidR="00692DF1" w:rsidRPr="00380BEE" w:rsidRDefault="00692DF1" w:rsidP="00F20AF3">
      <w:pPr>
        <w:pStyle w:val="Literaturavl"/>
        <w:numPr>
          <w:ilvl w:val="0"/>
          <w:numId w:val="17"/>
        </w:numPr>
      </w:pPr>
      <w:r>
        <w:t>DRÁBKOVÁ, J</w:t>
      </w:r>
      <w:r w:rsidRPr="00380BEE">
        <w:t>.</w:t>
      </w:r>
      <w:r>
        <w:t>:</w:t>
      </w:r>
      <w:r w:rsidRPr="00380BEE">
        <w:t xml:space="preserve"> </w:t>
      </w:r>
      <w:r w:rsidRPr="00380BEE">
        <w:rPr>
          <w:rStyle w:val="Zvraznn"/>
        </w:rPr>
        <w:t>Teoretické podklady - anatomi</w:t>
      </w:r>
      <w:r>
        <w:rPr>
          <w:rStyle w:val="Zvraznn"/>
        </w:rPr>
        <w:t>e, fyziologie a patofyziologie</w:t>
      </w:r>
      <w:r w:rsidRPr="00380BEE">
        <w:rPr>
          <w:rStyle w:val="Zvraznn"/>
        </w:rPr>
        <w:t>: Pomocný učební text</w:t>
      </w:r>
      <w:r>
        <w:t>. Brno</w:t>
      </w:r>
      <w:r w:rsidRPr="00380BEE">
        <w:t xml:space="preserve">: Národní centrum ošetřovatelství a nelékařských </w:t>
      </w:r>
      <w:r>
        <w:t>zdravotnických oborů, 1995</w:t>
      </w:r>
      <w:r w:rsidRPr="00380BEE">
        <w:t>.</w:t>
      </w:r>
    </w:p>
    <w:p w:rsidR="00692DF1" w:rsidRPr="00380BEE" w:rsidRDefault="00692DF1" w:rsidP="00F20AF3">
      <w:pPr>
        <w:pStyle w:val="Literaturavl"/>
        <w:numPr>
          <w:ilvl w:val="0"/>
          <w:numId w:val="17"/>
        </w:numPr>
      </w:pPr>
      <w:r>
        <w:t>DYLEVSKÝ, I.,</w:t>
      </w:r>
      <w:r w:rsidRPr="00380BEE">
        <w:t xml:space="preserve"> TROJAN, S</w:t>
      </w:r>
      <w:r>
        <w:t>.:</w:t>
      </w:r>
      <w:r w:rsidRPr="00380BEE">
        <w:t xml:space="preserve"> </w:t>
      </w:r>
      <w:r w:rsidRPr="00380BEE">
        <w:rPr>
          <w:rStyle w:val="Zvraznn"/>
        </w:rPr>
        <w:t>Somatologie (2)</w:t>
      </w:r>
      <w:r w:rsidRPr="00380BEE">
        <w:t>. Praha</w:t>
      </w:r>
      <w:r>
        <w:t>:</w:t>
      </w:r>
      <w:r w:rsidRPr="00380BEE">
        <w:t xml:space="preserve"> </w:t>
      </w:r>
      <w:proofErr w:type="spellStart"/>
      <w:r w:rsidRPr="00380BEE">
        <w:t>Avicenum</w:t>
      </w:r>
      <w:proofErr w:type="spellEnd"/>
      <w:r w:rsidRPr="00380BEE">
        <w:t>, 1990</w:t>
      </w:r>
      <w:r>
        <w:t xml:space="preserve">, </w:t>
      </w:r>
      <w:r w:rsidRPr="00380BEE">
        <w:t>ISBN 80-201-0039-3.</w:t>
      </w:r>
    </w:p>
    <w:p w:rsidR="00692DF1" w:rsidRDefault="00692DF1" w:rsidP="00F20AF3">
      <w:pPr>
        <w:pStyle w:val="Literaturavl"/>
        <w:numPr>
          <w:ilvl w:val="0"/>
          <w:numId w:val="17"/>
        </w:numPr>
      </w:pPr>
      <w:r>
        <w:t xml:space="preserve">EDELSTEIN, </w:t>
      </w:r>
      <w:proofErr w:type="spellStart"/>
      <w:r>
        <w:t>Sari</w:t>
      </w:r>
      <w:proofErr w:type="spellEnd"/>
      <w:r>
        <w:t xml:space="preserve">; SHARLIN, </w:t>
      </w:r>
      <w:proofErr w:type="spellStart"/>
      <w:r>
        <w:t>Judith</w:t>
      </w:r>
      <w:proofErr w:type="spellEnd"/>
      <w:r>
        <w:t xml:space="preserve">: </w:t>
      </w:r>
      <w:proofErr w:type="spellStart"/>
      <w:r w:rsidRPr="00E67E65">
        <w:rPr>
          <w:i/>
        </w:rPr>
        <w:t>Life</w:t>
      </w:r>
      <w:proofErr w:type="spellEnd"/>
      <w:r w:rsidRPr="00E67E65">
        <w:rPr>
          <w:i/>
        </w:rPr>
        <w:t xml:space="preserve"> </w:t>
      </w:r>
      <w:proofErr w:type="spellStart"/>
      <w:r w:rsidRPr="00E67E65">
        <w:rPr>
          <w:i/>
        </w:rPr>
        <w:t>Cycle</w:t>
      </w:r>
      <w:proofErr w:type="spellEnd"/>
      <w:r w:rsidRPr="00E67E65">
        <w:rPr>
          <w:i/>
        </w:rPr>
        <w:t xml:space="preserve"> </w:t>
      </w:r>
      <w:proofErr w:type="spellStart"/>
      <w:r w:rsidRPr="00E67E65">
        <w:rPr>
          <w:i/>
        </w:rPr>
        <w:t>Nutriton</w:t>
      </w:r>
      <w:proofErr w:type="spellEnd"/>
      <w:r w:rsidRPr="00E67E65">
        <w:rPr>
          <w:i/>
        </w:rPr>
        <w:t xml:space="preserve">: </w:t>
      </w:r>
      <w:proofErr w:type="spellStart"/>
      <w:r w:rsidRPr="00E67E65">
        <w:rPr>
          <w:i/>
        </w:rPr>
        <w:t>An</w:t>
      </w:r>
      <w:proofErr w:type="spellEnd"/>
      <w:r w:rsidRPr="00E67E65">
        <w:rPr>
          <w:i/>
        </w:rPr>
        <w:t xml:space="preserve"> Evidence-</w:t>
      </w:r>
      <w:proofErr w:type="spellStart"/>
      <w:r w:rsidRPr="00E67E65">
        <w:rPr>
          <w:i/>
        </w:rPr>
        <w:t>Based</w:t>
      </w:r>
      <w:proofErr w:type="spellEnd"/>
      <w:r w:rsidRPr="00E67E65">
        <w:rPr>
          <w:i/>
        </w:rPr>
        <w:t xml:space="preserve"> </w:t>
      </w:r>
      <w:proofErr w:type="spellStart"/>
      <w:r w:rsidRPr="00E67E65">
        <w:rPr>
          <w:i/>
        </w:rPr>
        <w:t>Approach</w:t>
      </w:r>
      <w:proofErr w:type="spellEnd"/>
      <w:r>
        <w:t xml:space="preserve">. </w:t>
      </w:r>
      <w:proofErr w:type="spellStart"/>
      <w:r>
        <w:t>Jones</w:t>
      </w:r>
      <w:proofErr w:type="spellEnd"/>
      <w:r>
        <w:t>&amp;</w:t>
      </w:r>
      <w:proofErr w:type="spellStart"/>
      <w:r>
        <w:t>Bartlett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>, 2009. ISBN 9780763738105.</w:t>
      </w:r>
    </w:p>
    <w:p w:rsidR="00692DF1" w:rsidRPr="00380BEE" w:rsidRDefault="00692DF1" w:rsidP="00F20AF3">
      <w:pPr>
        <w:pStyle w:val="Literaturavl"/>
        <w:numPr>
          <w:ilvl w:val="0"/>
          <w:numId w:val="17"/>
        </w:numPr>
      </w:pPr>
      <w:r w:rsidRPr="00380BEE">
        <w:t xml:space="preserve">FREJ, D.: </w:t>
      </w:r>
      <w:r w:rsidRPr="00380BEE">
        <w:rPr>
          <w:rStyle w:val="Zvraznn"/>
        </w:rPr>
        <w:t>Dietní sestra: diety ve zdraví a nemoci</w:t>
      </w:r>
      <w:r w:rsidRPr="00380BEE">
        <w:t>. Vydání 1. Praha: TRITON, 2006. ISBN 80-7254-537-X.</w:t>
      </w:r>
    </w:p>
    <w:p w:rsidR="00692DF1" w:rsidRPr="00380BEE" w:rsidRDefault="00692DF1" w:rsidP="00F20AF3">
      <w:pPr>
        <w:pStyle w:val="Literaturavl"/>
        <w:numPr>
          <w:ilvl w:val="0"/>
          <w:numId w:val="17"/>
        </w:numPr>
      </w:pPr>
      <w:r>
        <w:t>HOLIBKOVÁ, A., LAICHMAN, S</w:t>
      </w:r>
      <w:r w:rsidRPr="00380BEE">
        <w:t>.</w:t>
      </w:r>
      <w:r>
        <w:t xml:space="preserve">: </w:t>
      </w:r>
      <w:r w:rsidRPr="00380BEE">
        <w:t xml:space="preserve"> </w:t>
      </w:r>
      <w:r w:rsidRPr="00380BEE">
        <w:rPr>
          <w:rStyle w:val="Zvraznn"/>
        </w:rPr>
        <w:t>Přehled anatomie člověka</w:t>
      </w:r>
      <w:r>
        <w:t>. Olomouc</w:t>
      </w:r>
      <w:r w:rsidRPr="00380BEE">
        <w:t xml:space="preserve">: Lékařská fakulta Univerzita </w:t>
      </w:r>
      <w:proofErr w:type="spellStart"/>
      <w:r w:rsidRPr="00380BEE">
        <w:t>Palckého</w:t>
      </w:r>
      <w:proofErr w:type="spellEnd"/>
      <w:r w:rsidRPr="00380BEE">
        <w:t>, 1999</w:t>
      </w:r>
      <w:r>
        <w:t xml:space="preserve">, </w:t>
      </w:r>
      <w:r w:rsidRPr="00380BEE">
        <w:t>ISBN 80-7067-665-5.</w:t>
      </w:r>
    </w:p>
    <w:p w:rsidR="00692DF1" w:rsidRDefault="00692DF1" w:rsidP="00F20AF3">
      <w:pPr>
        <w:pStyle w:val="Literaturavl"/>
        <w:numPr>
          <w:ilvl w:val="0"/>
          <w:numId w:val="17"/>
        </w:numPr>
      </w:pPr>
      <w:r>
        <w:lastRenderedPageBreak/>
        <w:t xml:space="preserve">KAŇKOVÁ, Kateřina: </w:t>
      </w:r>
      <w:r w:rsidRPr="00E67E65">
        <w:rPr>
          <w:i/>
        </w:rPr>
        <w:t>Poruchy metabolismu a výživy</w:t>
      </w:r>
      <w:r>
        <w:t xml:space="preserve">. Brno: Masarykova univerzita v Brně, 2005. ISBN 80-210-3670-2. </w:t>
      </w:r>
    </w:p>
    <w:p w:rsidR="00692DF1" w:rsidRDefault="00692DF1" w:rsidP="00F20AF3">
      <w:pPr>
        <w:pStyle w:val="Literaturavl"/>
        <w:numPr>
          <w:ilvl w:val="0"/>
          <w:numId w:val="17"/>
        </w:numPr>
      </w:pPr>
      <w:r>
        <w:t xml:space="preserve">KAPLAN, Petr,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.: </w:t>
      </w:r>
      <w:r>
        <w:rPr>
          <w:rStyle w:val="Zvraznn"/>
        </w:rPr>
        <w:t>Chemie a biochemie: Pro bakaláře</w:t>
      </w:r>
      <w:r>
        <w:t>. Brno: Masarykova univerzita Lékařská fakulta, 1999. ISBN 80-210-2190-X.</w:t>
      </w:r>
    </w:p>
    <w:p w:rsidR="00692DF1" w:rsidRDefault="00692DF1" w:rsidP="00F20AF3">
      <w:pPr>
        <w:pStyle w:val="Literaturavl"/>
        <w:numPr>
          <w:ilvl w:val="0"/>
          <w:numId w:val="17"/>
        </w:numPr>
      </w:pPr>
      <w:r>
        <w:t xml:space="preserve">KELLER, Ulrich; MEIER, </w:t>
      </w:r>
      <w:proofErr w:type="spellStart"/>
      <w:r>
        <w:t>Rémy</w:t>
      </w:r>
      <w:proofErr w:type="spellEnd"/>
      <w:r>
        <w:t xml:space="preserve">; BERTOLI, </w:t>
      </w:r>
      <w:proofErr w:type="spellStart"/>
      <w:r>
        <w:t>Sibylle</w:t>
      </w:r>
      <w:proofErr w:type="spellEnd"/>
      <w:r>
        <w:t xml:space="preserve">: </w:t>
      </w:r>
      <w:r>
        <w:rPr>
          <w:rStyle w:val="Zvraznn"/>
        </w:rPr>
        <w:t>Klinická výživa</w:t>
      </w:r>
      <w:r>
        <w:t xml:space="preserve">. Praha: </w:t>
      </w:r>
      <w:proofErr w:type="spellStart"/>
      <w:r>
        <w:t>Scientia</w:t>
      </w:r>
      <w:proofErr w:type="spellEnd"/>
      <w:r>
        <w:t xml:space="preserve"> </w:t>
      </w:r>
      <w:proofErr w:type="spellStart"/>
      <w:r>
        <w:t>medica</w:t>
      </w:r>
      <w:proofErr w:type="spellEnd"/>
      <w:r>
        <w:t>, spol. s.r.o., 1993. ISBN 80-85526-08-5.</w:t>
      </w:r>
    </w:p>
    <w:p w:rsidR="00692DF1" w:rsidRDefault="00692DF1" w:rsidP="00F20AF3">
      <w:pPr>
        <w:pStyle w:val="Literaturavl"/>
        <w:numPr>
          <w:ilvl w:val="0"/>
          <w:numId w:val="17"/>
        </w:numPr>
      </w:pPr>
      <w:r>
        <w:t xml:space="preserve">KLEINWÄCHTEROVÁ, Hana; BRÁZDOVÁ, Zuzana: </w:t>
      </w:r>
      <w:r>
        <w:rPr>
          <w:rStyle w:val="Zvraznn"/>
        </w:rPr>
        <w:t>Výživový stav člověka a způsoby jeho zjišťování</w:t>
      </w:r>
      <w:r>
        <w:t xml:space="preserve">. Brno: </w:t>
      </w:r>
      <w:proofErr w:type="spellStart"/>
      <w:r>
        <w:t>Idvpz</w:t>
      </w:r>
      <w:proofErr w:type="spellEnd"/>
      <w:r>
        <w:t>, 2001. ISBN 80-7013-336-8.</w:t>
      </w:r>
    </w:p>
    <w:p w:rsidR="00692DF1" w:rsidRDefault="00692DF1" w:rsidP="00F20AF3">
      <w:pPr>
        <w:pStyle w:val="Literaturavl"/>
        <w:numPr>
          <w:ilvl w:val="0"/>
          <w:numId w:val="17"/>
        </w:numPr>
      </w:pPr>
      <w:r>
        <w:t xml:space="preserve">KOMPRDA, Tomáš: </w:t>
      </w:r>
      <w:r w:rsidRPr="00135D2A">
        <w:rPr>
          <w:i/>
        </w:rPr>
        <w:t>Výživou ke zdraví</w:t>
      </w:r>
      <w:r>
        <w:t xml:space="preserve">. Velké Bílovice: </w:t>
      </w:r>
      <w:proofErr w:type="spellStart"/>
      <w:r>
        <w:t>TeMi</w:t>
      </w:r>
      <w:proofErr w:type="spellEnd"/>
      <w:r>
        <w:t xml:space="preserve"> CZ, s.r.o., 2009. ISBN 978-80-87156-41-4.</w:t>
      </w:r>
    </w:p>
    <w:p w:rsidR="00692DF1" w:rsidRDefault="00692DF1" w:rsidP="00F20AF3">
      <w:pPr>
        <w:pStyle w:val="Literaturavl"/>
        <w:numPr>
          <w:ilvl w:val="0"/>
          <w:numId w:val="17"/>
        </w:numPr>
      </w:pPr>
      <w:r>
        <w:t xml:space="preserve">KOMPRDA, Tomáš: </w:t>
      </w:r>
      <w:r w:rsidRPr="00E67E65">
        <w:rPr>
          <w:i/>
        </w:rPr>
        <w:t>Základy výživy člověka</w:t>
      </w:r>
      <w:r>
        <w:t xml:space="preserve">. Brno: </w:t>
      </w:r>
      <w:proofErr w:type="spellStart"/>
      <w:r>
        <w:t>Mendelova</w:t>
      </w:r>
      <w:proofErr w:type="spellEnd"/>
      <w:r>
        <w:t xml:space="preserve"> zemědělská a lesnická univerzita, 2003. ISBN: 80-7157-655-7 (brož.). Sign: 3-1117.501</w:t>
      </w:r>
    </w:p>
    <w:p w:rsidR="00692DF1" w:rsidRDefault="00692DF1" w:rsidP="00F20AF3">
      <w:pPr>
        <w:pStyle w:val="Literaturavl"/>
        <w:numPr>
          <w:ilvl w:val="0"/>
          <w:numId w:val="17"/>
        </w:numPr>
      </w:pPr>
      <w:r>
        <w:t xml:space="preserve">KUDEROVÁ, Libuše. </w:t>
      </w:r>
      <w:r w:rsidRPr="00135D2A">
        <w:rPr>
          <w:i/>
        </w:rPr>
        <w:t>Nauka o výživě pro stř</w:t>
      </w:r>
      <w:r>
        <w:rPr>
          <w:i/>
        </w:rPr>
        <w:t>e</w:t>
      </w:r>
      <w:r w:rsidRPr="00135D2A">
        <w:rPr>
          <w:i/>
        </w:rPr>
        <w:t>dní hotelové školy a veřejnost</w:t>
      </w:r>
      <w:r>
        <w:t>. Praha: Fortuna, 2005. ISBN 80-7168-926-2.</w:t>
      </w:r>
    </w:p>
    <w:p w:rsidR="00692DF1" w:rsidRDefault="00692DF1" w:rsidP="00F20AF3">
      <w:pPr>
        <w:pStyle w:val="Literaturavl"/>
        <w:numPr>
          <w:ilvl w:val="0"/>
          <w:numId w:val="17"/>
        </w:numPr>
      </w:pPr>
      <w:r>
        <w:t xml:space="preserve">KUDLOVÁ, Eva </w:t>
      </w:r>
      <w:proofErr w:type="spellStart"/>
      <w:r>
        <w:t>et</w:t>
      </w:r>
      <w:proofErr w:type="spellEnd"/>
      <w:r>
        <w:t xml:space="preserve">. </w:t>
      </w:r>
      <w:proofErr w:type="spellStart"/>
      <w:proofErr w:type="gramStart"/>
      <w:r>
        <w:t>al</w:t>
      </w:r>
      <w:proofErr w:type="spellEnd"/>
      <w:proofErr w:type="gramEnd"/>
      <w:r>
        <w:t xml:space="preserve">.: </w:t>
      </w:r>
      <w:r w:rsidRPr="00692DF1">
        <w:rPr>
          <w:i/>
        </w:rPr>
        <w:t>Hygiena výživy a nutriční epidemiologie</w:t>
      </w:r>
      <w:r>
        <w:t>. Praha: Karolinum, 2009. ISBN 978-80-246-1735-0.</w:t>
      </w:r>
    </w:p>
    <w:p w:rsidR="00692DF1" w:rsidRDefault="00692DF1" w:rsidP="00F20AF3">
      <w:pPr>
        <w:pStyle w:val="Literaturavl"/>
        <w:numPr>
          <w:ilvl w:val="0"/>
          <w:numId w:val="17"/>
        </w:numPr>
      </w:pPr>
      <w:r>
        <w:t xml:space="preserve">KUNOVÁ, Václava: </w:t>
      </w:r>
      <w:r w:rsidRPr="00B06108">
        <w:rPr>
          <w:i/>
        </w:rPr>
        <w:t>Zdravá výživa</w:t>
      </w:r>
      <w:r>
        <w:t xml:space="preserve">. Praha 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, a. s., 2004. ISBN 80-247-0736-5.</w:t>
      </w:r>
    </w:p>
    <w:p w:rsidR="00692DF1" w:rsidRDefault="00692DF1" w:rsidP="00F20AF3">
      <w:pPr>
        <w:pStyle w:val="Literaturavl"/>
        <w:numPr>
          <w:ilvl w:val="0"/>
          <w:numId w:val="17"/>
        </w:numPr>
      </w:pPr>
      <w:r>
        <w:t xml:space="preserve">MALINOVSKÁ, Vladimíra. </w:t>
      </w:r>
      <w:r>
        <w:rPr>
          <w:rStyle w:val="Zvraznn"/>
        </w:rPr>
        <w:t>Patologie a klinika nemocí</w:t>
      </w:r>
      <w:r>
        <w:t xml:space="preserve">. Praha: </w:t>
      </w:r>
      <w:proofErr w:type="spellStart"/>
      <w:r>
        <w:t>Avicenum</w:t>
      </w:r>
      <w:proofErr w:type="spellEnd"/>
      <w:r>
        <w:t>, 1990. ISBN 80-201-0104-7.</w:t>
      </w:r>
    </w:p>
    <w:p w:rsidR="00692DF1" w:rsidRPr="00380BEE" w:rsidRDefault="00692DF1" w:rsidP="00F20AF3">
      <w:pPr>
        <w:pStyle w:val="Literaturavl"/>
        <w:numPr>
          <w:ilvl w:val="0"/>
          <w:numId w:val="17"/>
        </w:numPr>
      </w:pPr>
      <w:r w:rsidRPr="00380BEE">
        <w:t xml:space="preserve">MARÁDOVÁ, E.: </w:t>
      </w:r>
      <w:r w:rsidRPr="00380BEE">
        <w:rPr>
          <w:rStyle w:val="Zvraznn"/>
        </w:rPr>
        <w:t>Výživa a hygiena ve stravovacích službách</w:t>
      </w:r>
      <w:r w:rsidRPr="00380BEE">
        <w:t xml:space="preserve">. Praha: Vysoká škola hotelová v Praze, 2007. </w:t>
      </w:r>
    </w:p>
    <w:p w:rsidR="00692DF1" w:rsidRPr="00380BEE" w:rsidRDefault="00692DF1" w:rsidP="00F20AF3">
      <w:pPr>
        <w:pStyle w:val="Literaturavl"/>
        <w:numPr>
          <w:ilvl w:val="0"/>
          <w:numId w:val="17"/>
        </w:numPr>
      </w:pPr>
      <w:r w:rsidRPr="00380BEE">
        <w:t xml:space="preserve">MARTINÍK, K.: </w:t>
      </w:r>
      <w:r w:rsidRPr="00380BEE">
        <w:rPr>
          <w:rStyle w:val="Zvraznn"/>
        </w:rPr>
        <w:t>Výživa: Kapitoly o metabolismu - obecná část</w:t>
      </w:r>
      <w:r w:rsidRPr="00380BEE">
        <w:t xml:space="preserve">. První vydání. Hradec Králové: </w:t>
      </w:r>
      <w:proofErr w:type="spellStart"/>
      <w:r w:rsidRPr="00380BEE">
        <w:t>Gaudeamus</w:t>
      </w:r>
      <w:proofErr w:type="spellEnd"/>
      <w:r w:rsidRPr="00380BEE">
        <w:t>, 2005, ISBN 80-7041-354-9.</w:t>
      </w:r>
    </w:p>
    <w:p w:rsidR="00692DF1" w:rsidRDefault="00692DF1" w:rsidP="00F20AF3">
      <w:pPr>
        <w:pStyle w:val="Literaturavl"/>
        <w:numPr>
          <w:ilvl w:val="0"/>
          <w:numId w:val="17"/>
        </w:numPr>
      </w:pPr>
      <w:r>
        <w:t xml:space="preserve">MARTINÍK, Karel: </w:t>
      </w:r>
      <w:r>
        <w:rPr>
          <w:rStyle w:val="Zvraznn"/>
        </w:rPr>
        <w:t>Nauka o výživě</w:t>
      </w:r>
      <w:r>
        <w:t>. Praha: Fortuna, 2005. ISBN 80-7168-926-2.</w:t>
      </w:r>
    </w:p>
    <w:p w:rsidR="00692DF1" w:rsidRDefault="00692DF1" w:rsidP="00F20AF3">
      <w:pPr>
        <w:pStyle w:val="Literaturavl"/>
        <w:numPr>
          <w:ilvl w:val="0"/>
          <w:numId w:val="17"/>
        </w:numPr>
      </w:pPr>
      <w:r>
        <w:t xml:space="preserve">MÜLLEROVÁ, Dana: </w:t>
      </w:r>
      <w:r>
        <w:rPr>
          <w:rStyle w:val="Zvraznn"/>
        </w:rPr>
        <w:t>Zdravá výživa a prevence civilizačních nemocí ve schématech</w:t>
      </w:r>
      <w:r>
        <w:t>. Praha: TRITON, 2003. ISBN 80-7254-421-7.</w:t>
      </w:r>
    </w:p>
    <w:p w:rsidR="00692DF1" w:rsidRDefault="00692DF1" w:rsidP="00F20AF3">
      <w:pPr>
        <w:pStyle w:val="Literaturavl"/>
        <w:numPr>
          <w:ilvl w:val="0"/>
          <w:numId w:val="17"/>
        </w:numPr>
      </w:pPr>
      <w:r>
        <w:t xml:space="preserve">OŠANCOVÁ, Kateřina: </w:t>
      </w:r>
      <w:r w:rsidRPr="00E67E65">
        <w:rPr>
          <w:i/>
        </w:rPr>
        <w:t>Ozdravění výživy</w:t>
      </w:r>
      <w:r>
        <w:t xml:space="preserve">. Praha: SZÚ, 1996. </w:t>
      </w:r>
    </w:p>
    <w:p w:rsidR="00692DF1" w:rsidRDefault="00692DF1" w:rsidP="00F20AF3">
      <w:pPr>
        <w:pStyle w:val="Literaturavl"/>
        <w:numPr>
          <w:ilvl w:val="0"/>
          <w:numId w:val="17"/>
        </w:numPr>
      </w:pPr>
      <w:r>
        <w:t xml:space="preserve">PACOVSKÝ, Vladimír. </w:t>
      </w:r>
      <w:r>
        <w:rPr>
          <w:rStyle w:val="Zvraznn"/>
        </w:rPr>
        <w:t>Vnitřní lékařství</w:t>
      </w:r>
      <w:r>
        <w:t xml:space="preserve">. Banská Bystrica: </w:t>
      </w:r>
      <w:proofErr w:type="spellStart"/>
      <w:r>
        <w:t>Osveta</w:t>
      </w:r>
      <w:proofErr w:type="spellEnd"/>
      <w:r>
        <w:t>, 1993. ISBN 80-217-0558-2.</w:t>
      </w:r>
    </w:p>
    <w:p w:rsidR="00692DF1" w:rsidRDefault="00692DF1" w:rsidP="00F20AF3">
      <w:pPr>
        <w:pStyle w:val="Literaturavl"/>
        <w:numPr>
          <w:ilvl w:val="0"/>
          <w:numId w:val="17"/>
        </w:numPr>
      </w:pPr>
      <w:r>
        <w:t xml:space="preserve">PÁNEK, Jan,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.: </w:t>
      </w:r>
      <w:r>
        <w:rPr>
          <w:rStyle w:val="Zvraznn"/>
        </w:rPr>
        <w:t>Základy výživy</w:t>
      </w:r>
      <w:r>
        <w:t>. Praha: Svoboda Servis, 2002. ISBN 80-86320-23-5.</w:t>
      </w:r>
    </w:p>
    <w:p w:rsidR="00692DF1" w:rsidRDefault="00692DF1" w:rsidP="00F20AF3">
      <w:pPr>
        <w:pStyle w:val="Literaturavl"/>
        <w:numPr>
          <w:ilvl w:val="0"/>
          <w:numId w:val="17"/>
        </w:numPr>
      </w:pPr>
      <w:r>
        <w:lastRenderedPageBreak/>
        <w:t xml:space="preserve">PROVAZNÍK, Kamil,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.: </w:t>
      </w:r>
      <w:r>
        <w:rPr>
          <w:rStyle w:val="Zvraznn"/>
        </w:rPr>
        <w:t>Manuál prevence v lékařské praxi: II. Výživ</w:t>
      </w:r>
      <w:r w:rsidR="00F20AF3">
        <w:rPr>
          <w:rStyle w:val="Zvraznn"/>
        </w:rPr>
        <w:t>a</w:t>
      </w:r>
      <w:r>
        <w:t>. Praha: Fortuna, 1995. ISBN 80-7168-227-6.</w:t>
      </w:r>
    </w:p>
    <w:p w:rsidR="00692DF1" w:rsidRDefault="00692DF1" w:rsidP="00F20AF3">
      <w:pPr>
        <w:pStyle w:val="Literaturavl"/>
        <w:numPr>
          <w:ilvl w:val="0"/>
          <w:numId w:val="17"/>
        </w:numPr>
      </w:pPr>
      <w:r>
        <w:t>ROKYTA, R., MAREŠOVÁ, D., TURKOVÁ, Z</w:t>
      </w:r>
      <w:r w:rsidRPr="00380BEE">
        <w:t>.</w:t>
      </w:r>
      <w:r>
        <w:t>:</w:t>
      </w:r>
      <w:r w:rsidRPr="00380BEE">
        <w:t xml:space="preserve"> </w:t>
      </w:r>
      <w:r w:rsidRPr="00380BEE">
        <w:rPr>
          <w:rStyle w:val="Zvraznn"/>
        </w:rPr>
        <w:t>Somatologie I. a II.</w:t>
      </w:r>
      <w:r>
        <w:t xml:space="preserve"> Praha</w:t>
      </w:r>
      <w:r w:rsidRPr="00380BEE">
        <w:t xml:space="preserve">: VIP </w:t>
      </w:r>
      <w:proofErr w:type="spellStart"/>
      <w:r w:rsidRPr="00380BEE">
        <w:t>Books</w:t>
      </w:r>
      <w:proofErr w:type="spellEnd"/>
      <w:r w:rsidRPr="00380BEE">
        <w:t xml:space="preserve"> </w:t>
      </w:r>
      <w:r>
        <w:t xml:space="preserve">s. r. o., 2007, </w:t>
      </w:r>
      <w:r w:rsidRPr="00380BEE">
        <w:t>ISBN 978-80-87134-02-3.</w:t>
      </w:r>
    </w:p>
    <w:p w:rsidR="00692DF1" w:rsidRPr="00380BEE" w:rsidRDefault="00692DF1" w:rsidP="00F20AF3">
      <w:pPr>
        <w:pStyle w:val="Literaturavl"/>
        <w:numPr>
          <w:ilvl w:val="0"/>
          <w:numId w:val="17"/>
        </w:numPr>
      </w:pPr>
      <w:r w:rsidRPr="00380BEE">
        <w:t xml:space="preserve">RUMÍŠKOVÁ, M.: </w:t>
      </w:r>
      <w:r w:rsidRPr="00380BEE">
        <w:rPr>
          <w:rStyle w:val="Zvraznn"/>
        </w:rPr>
        <w:t>Základy výživy</w:t>
      </w:r>
      <w:r w:rsidRPr="00380BEE">
        <w:t xml:space="preserve">. Brno: Straka, 2002. </w:t>
      </w:r>
    </w:p>
    <w:p w:rsidR="00692DF1" w:rsidRDefault="00692DF1" w:rsidP="00F20AF3">
      <w:pPr>
        <w:pStyle w:val="Literaturavl"/>
        <w:numPr>
          <w:ilvl w:val="0"/>
          <w:numId w:val="17"/>
        </w:numPr>
      </w:pPr>
      <w:r>
        <w:t xml:space="preserve">SPOLEČNOST PRO VÝŽIVU: </w:t>
      </w:r>
      <w:r w:rsidRPr="00E67E65">
        <w:rPr>
          <w:i/>
        </w:rPr>
        <w:t>Referenční hodnoty pro příjem živin</w:t>
      </w:r>
      <w:r>
        <w:t xml:space="preserve">. Praha: </w:t>
      </w:r>
      <w:proofErr w:type="spellStart"/>
      <w:r>
        <w:t>Výživaservis</w:t>
      </w:r>
      <w:proofErr w:type="spellEnd"/>
      <w:r>
        <w:t xml:space="preserve"> s.r.o., 2008. ISBN 978-80-254-6987-3. </w:t>
      </w:r>
    </w:p>
    <w:p w:rsidR="00692DF1" w:rsidRDefault="00692DF1" w:rsidP="00F20AF3">
      <w:pPr>
        <w:pStyle w:val="Literaturavl"/>
        <w:numPr>
          <w:ilvl w:val="0"/>
          <w:numId w:val="17"/>
        </w:numPr>
      </w:pPr>
      <w:r>
        <w:t xml:space="preserve">STRATIL, Pavel: </w:t>
      </w:r>
      <w:proofErr w:type="spellStart"/>
      <w:r w:rsidRPr="00E67E65">
        <w:rPr>
          <w:i/>
        </w:rPr>
        <w:t>abc</w:t>
      </w:r>
      <w:proofErr w:type="spellEnd"/>
      <w:r w:rsidRPr="00E67E65">
        <w:rPr>
          <w:i/>
        </w:rPr>
        <w:t xml:space="preserve"> zdravé výživy. 1. díl</w:t>
      </w:r>
      <w:r>
        <w:t>. Brno: autor, 1993. ISBN 80-900029-8-6.</w:t>
      </w:r>
    </w:p>
    <w:p w:rsidR="00692DF1" w:rsidRDefault="00692DF1" w:rsidP="00F20AF3">
      <w:pPr>
        <w:pStyle w:val="Literaturavl"/>
        <w:numPr>
          <w:ilvl w:val="0"/>
          <w:numId w:val="17"/>
        </w:numPr>
      </w:pPr>
      <w:r>
        <w:t xml:space="preserve">STRATIL, Pavel: </w:t>
      </w:r>
      <w:proofErr w:type="spellStart"/>
      <w:r w:rsidRPr="00E67E65">
        <w:rPr>
          <w:i/>
        </w:rPr>
        <w:t>abc</w:t>
      </w:r>
      <w:proofErr w:type="spellEnd"/>
      <w:r w:rsidRPr="00E67E65">
        <w:rPr>
          <w:i/>
        </w:rPr>
        <w:t xml:space="preserve"> zdravé výživy. 2. díl</w:t>
      </w:r>
      <w:r>
        <w:t>. Brno: autor, 1993. ISBN 80-900029-8-6.</w:t>
      </w:r>
    </w:p>
    <w:p w:rsidR="00692DF1" w:rsidRDefault="00692DF1" w:rsidP="00F20AF3">
      <w:pPr>
        <w:pStyle w:val="Literaturavl"/>
        <w:numPr>
          <w:ilvl w:val="0"/>
          <w:numId w:val="17"/>
        </w:numPr>
      </w:pPr>
      <w:r>
        <w:t xml:space="preserve">SVAČINA, Štěpán </w:t>
      </w:r>
      <w:proofErr w:type="spellStart"/>
      <w:r>
        <w:t>et</w:t>
      </w:r>
      <w:proofErr w:type="spellEnd"/>
      <w:r>
        <w:t xml:space="preserve">. </w:t>
      </w:r>
      <w:proofErr w:type="spellStart"/>
      <w:proofErr w:type="gramStart"/>
      <w:r>
        <w:t>al</w:t>
      </w:r>
      <w:proofErr w:type="spellEnd"/>
      <w:proofErr w:type="gramEnd"/>
      <w:r>
        <w:t xml:space="preserve">.: </w:t>
      </w:r>
      <w:r w:rsidRPr="00E67E65">
        <w:rPr>
          <w:i/>
        </w:rPr>
        <w:t>Poruchy metabolismu a výživy</w:t>
      </w:r>
      <w:r>
        <w:t xml:space="preserve">. Praha: </w:t>
      </w:r>
      <w:proofErr w:type="spellStart"/>
      <w:r>
        <w:t>Galen</w:t>
      </w:r>
      <w:proofErr w:type="spellEnd"/>
      <w:r>
        <w:t xml:space="preserve">, 2010. ISBN 978-80-7262-676-2. </w:t>
      </w:r>
    </w:p>
    <w:p w:rsidR="00692DF1" w:rsidRDefault="00692DF1" w:rsidP="00F20AF3">
      <w:pPr>
        <w:pStyle w:val="Literaturavl"/>
        <w:numPr>
          <w:ilvl w:val="0"/>
          <w:numId w:val="17"/>
        </w:numPr>
      </w:pPr>
      <w:r>
        <w:t xml:space="preserve">SVAČINA, Štěpán,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.: </w:t>
      </w:r>
      <w:r>
        <w:rPr>
          <w:rStyle w:val="Zvraznn"/>
        </w:rPr>
        <w:t>Klinická dietologie</w:t>
      </w:r>
      <w:r>
        <w:t xml:space="preserve">. Praha: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, a. s., 2008. ISBN 978-80-247-2256-6.</w:t>
      </w:r>
    </w:p>
    <w:p w:rsidR="00692DF1" w:rsidRDefault="00692DF1" w:rsidP="00F20AF3">
      <w:pPr>
        <w:pStyle w:val="Literaturavl"/>
        <w:numPr>
          <w:ilvl w:val="0"/>
          <w:numId w:val="17"/>
        </w:numPr>
      </w:pPr>
      <w:r>
        <w:t xml:space="preserve">SZÚ: </w:t>
      </w:r>
      <w:r w:rsidRPr="00E67E65">
        <w:rPr>
          <w:i/>
        </w:rPr>
        <w:t>Manuál prevence v lékařské praxi. I</w:t>
      </w:r>
      <w:r>
        <w:t>. Prevence poruch a nemocí. Praha: SZÚ, 1994. ISBN 80-7168-097-4.</w:t>
      </w:r>
    </w:p>
    <w:p w:rsidR="00692DF1" w:rsidRDefault="00692DF1" w:rsidP="00F20AF3">
      <w:pPr>
        <w:pStyle w:val="Literaturavl"/>
        <w:numPr>
          <w:ilvl w:val="0"/>
          <w:numId w:val="17"/>
        </w:numPr>
      </w:pPr>
      <w:r>
        <w:t xml:space="preserve">SZÚ: </w:t>
      </w:r>
      <w:r w:rsidRPr="00E67E65">
        <w:rPr>
          <w:i/>
        </w:rPr>
        <w:t>Manuál prevence v lékařské praxi</w:t>
      </w:r>
      <w:r>
        <w:t>. VII. Doporučené preventivní postupy v primární péči. Praha: SZÚ, 1999. ISBN 80-7071-135-3.</w:t>
      </w:r>
    </w:p>
    <w:p w:rsidR="00692DF1" w:rsidRDefault="00692DF1" w:rsidP="00F20AF3">
      <w:pPr>
        <w:pStyle w:val="Literaturavl"/>
        <w:numPr>
          <w:ilvl w:val="0"/>
          <w:numId w:val="17"/>
        </w:numPr>
      </w:pPr>
      <w:r>
        <w:t xml:space="preserve">ŠIMONČIČ, </w:t>
      </w:r>
      <w:proofErr w:type="spellStart"/>
      <w:r>
        <w:t>Róbert</w:t>
      </w:r>
      <w:proofErr w:type="spellEnd"/>
      <w:r>
        <w:t xml:space="preserve">; KRUŽLIAK, Peter: </w:t>
      </w:r>
      <w:r w:rsidRPr="00135D2A">
        <w:rPr>
          <w:i/>
        </w:rPr>
        <w:t>Výživa</w:t>
      </w:r>
      <w:r>
        <w:t>. Praha: Merkur, 1995. ISBN 80-7032-710-3.</w:t>
      </w:r>
    </w:p>
    <w:p w:rsidR="00692DF1" w:rsidRDefault="00692DF1" w:rsidP="00F20AF3">
      <w:pPr>
        <w:pStyle w:val="Literaturavl"/>
        <w:numPr>
          <w:ilvl w:val="0"/>
          <w:numId w:val="17"/>
        </w:numPr>
      </w:pPr>
      <w:r>
        <w:t xml:space="preserve">VONDRUŠKA, Vladimír; BARTÁK, Karel: </w:t>
      </w:r>
      <w:r w:rsidRPr="00A55B20">
        <w:rPr>
          <w:i/>
        </w:rPr>
        <w:t>Výživou ke zdraví</w:t>
      </w:r>
      <w:r>
        <w:t>. Hradec Králové: Ústav tělovýchovného lékařství FN a LFUK, 2001. ISBN 80-238-7552-3.</w:t>
      </w:r>
    </w:p>
    <w:p w:rsidR="00692DF1" w:rsidRDefault="00692DF1" w:rsidP="00F20AF3">
      <w:pPr>
        <w:pStyle w:val="Literaturavl"/>
        <w:numPr>
          <w:ilvl w:val="0"/>
          <w:numId w:val="17"/>
        </w:numPr>
      </w:pPr>
      <w:r>
        <w:t xml:space="preserve">WHITNEY, Eleonor, </w:t>
      </w:r>
      <w:proofErr w:type="spellStart"/>
      <w:r>
        <w:t>Noss</w:t>
      </w:r>
      <w:proofErr w:type="spellEnd"/>
      <w:r>
        <w:t xml:space="preserve">; ROLFES, </w:t>
      </w:r>
      <w:proofErr w:type="spellStart"/>
      <w:r>
        <w:t>Sharon</w:t>
      </w:r>
      <w:proofErr w:type="spellEnd"/>
      <w:r>
        <w:t xml:space="preserve">, Rady. </w:t>
      </w:r>
      <w:proofErr w:type="spellStart"/>
      <w:r w:rsidRPr="00A55B20">
        <w:rPr>
          <w:i/>
        </w:rPr>
        <w:t>Understanding</w:t>
      </w:r>
      <w:proofErr w:type="spellEnd"/>
      <w:r w:rsidRPr="00A55B20">
        <w:rPr>
          <w:i/>
        </w:rPr>
        <w:t xml:space="preserve"> </w:t>
      </w:r>
      <w:proofErr w:type="spellStart"/>
      <w:r w:rsidRPr="00A55B20">
        <w:rPr>
          <w:i/>
        </w:rPr>
        <w:t>nutrition</w:t>
      </w:r>
      <w:proofErr w:type="spellEnd"/>
      <w:r w:rsidRPr="00A55B20">
        <w:rPr>
          <w:i/>
        </w:rPr>
        <w:t xml:space="preserve"> 9</w:t>
      </w:r>
      <w:r>
        <w:t xml:space="preserve">. </w:t>
      </w:r>
      <w:proofErr w:type="spellStart"/>
      <w:r>
        <w:t>vyd</w:t>
      </w:r>
      <w:proofErr w:type="spellEnd"/>
      <w:r>
        <w:t xml:space="preserve">. </w:t>
      </w:r>
      <w:proofErr w:type="spellStart"/>
      <w:r>
        <w:t>Belmont</w:t>
      </w:r>
      <w:proofErr w:type="spellEnd"/>
      <w:r>
        <w:t>:</w:t>
      </w:r>
      <w:proofErr w:type="spellStart"/>
      <w:r>
        <w:t>Wadsworth</w:t>
      </w:r>
      <w:proofErr w:type="spellEnd"/>
      <w:r>
        <w:t>/</w:t>
      </w:r>
      <w:proofErr w:type="spellStart"/>
      <w:r>
        <w:t>Thimson</w:t>
      </w:r>
      <w:proofErr w:type="spellEnd"/>
      <w:r>
        <w:t xml:space="preserve"> leasing, 2002. ISBN 0-534-59004-7.</w:t>
      </w:r>
    </w:p>
    <w:p w:rsidR="00692DF1" w:rsidRDefault="00B67A3A" w:rsidP="00B67A3A">
      <w:pPr>
        <w:pStyle w:val="Nadpis3"/>
      </w:pPr>
      <w:r>
        <w:t>Internetové zdroje</w:t>
      </w:r>
    </w:p>
    <w:p w:rsidR="00B67A3A" w:rsidRDefault="00A2208C" w:rsidP="00B67A3A">
      <w:pPr>
        <w:pStyle w:val="Odstavecprvn"/>
        <w:numPr>
          <w:ilvl w:val="0"/>
          <w:numId w:val="17"/>
        </w:numPr>
      </w:pPr>
      <w:hyperlink r:id="rId16" w:history="1">
        <w:r w:rsidRPr="003D3565">
          <w:rPr>
            <w:rStyle w:val="Hypertextovodkaz"/>
          </w:rPr>
          <w:t>http://otazkyzmediciny.sweb.cz/HTML/Interna/I06B.htm</w:t>
        </w:r>
      </w:hyperlink>
    </w:p>
    <w:p w:rsidR="00A2208C" w:rsidRPr="00A2208C" w:rsidRDefault="00A2208C" w:rsidP="00A2208C">
      <w:pPr>
        <w:pStyle w:val="Odstavecdal"/>
        <w:numPr>
          <w:ilvl w:val="0"/>
          <w:numId w:val="17"/>
        </w:numPr>
      </w:pPr>
      <w:r w:rsidRPr="00A2208C">
        <w:t>http://endokrinologie-obezitologie.cz/cs/clanky/tema1/snizena-cinnost-stitne-zlazy-hypotyreoza/</w:t>
      </w:r>
    </w:p>
    <w:p w:rsidR="00B67A3A" w:rsidRDefault="00B67A3A" w:rsidP="00B67A3A">
      <w:pPr>
        <w:pStyle w:val="Nadpis2"/>
      </w:pPr>
      <w:bookmarkStart w:id="8" w:name="_Toc329694244"/>
      <w:r>
        <w:lastRenderedPageBreak/>
        <w:t>Seznam doporučené literatury</w:t>
      </w:r>
      <w:bookmarkEnd w:id="8"/>
    </w:p>
    <w:p w:rsidR="00B67A3A" w:rsidRPr="00141E61" w:rsidRDefault="00B67A3A" w:rsidP="00B67A3A">
      <w:pPr>
        <w:pStyle w:val="Literaturavl"/>
      </w:pPr>
      <w:hyperlink r:id="rId17" w:history="1">
        <w:r w:rsidRPr="006F7BF5">
          <w:t>BRÁZDOVÁ, Zuzana</w:t>
        </w:r>
      </w:hyperlink>
      <w:r w:rsidRPr="00141E61">
        <w:t xml:space="preserve">. </w:t>
      </w:r>
      <w:r w:rsidRPr="006F7BF5">
        <w:rPr>
          <w:i/>
        </w:rPr>
        <w:t>Výživová doporučení pro Českou republiku na počátku 21. století</w:t>
      </w:r>
      <w:r w:rsidRPr="00141E61">
        <w:t xml:space="preserve">. In </w:t>
      </w:r>
      <w:proofErr w:type="spellStart"/>
      <w:r w:rsidRPr="00141E61">
        <w:rPr>
          <w:i/>
          <w:iCs/>
        </w:rPr>
        <w:t>Tématická</w:t>
      </w:r>
      <w:proofErr w:type="spellEnd"/>
      <w:r w:rsidRPr="00141E61">
        <w:rPr>
          <w:i/>
          <w:iCs/>
        </w:rPr>
        <w:t xml:space="preserve"> monografie GAČR</w:t>
      </w:r>
      <w:r w:rsidRPr="00141E61">
        <w:t xml:space="preserve">. Praha: MZ ČR GAČR, 1995. </w:t>
      </w:r>
    </w:p>
    <w:p w:rsidR="00B67A3A" w:rsidRPr="00141E61" w:rsidRDefault="00B67A3A" w:rsidP="00B67A3A">
      <w:pPr>
        <w:pStyle w:val="Literaturavl"/>
      </w:pPr>
      <w:hyperlink r:id="rId18" w:history="1">
        <w:r w:rsidRPr="006F7BF5">
          <w:t>BRÁZDOVÁ, Zuzana</w:t>
        </w:r>
      </w:hyperlink>
      <w:r>
        <w:t xml:space="preserve">; </w:t>
      </w:r>
      <w:hyperlink r:id="rId19" w:history="1">
        <w:r w:rsidRPr="006F7BF5">
          <w:t>Halina MATĚJOVÁ</w:t>
        </w:r>
      </w:hyperlink>
      <w:r w:rsidRPr="00141E61">
        <w:t xml:space="preserve">. </w:t>
      </w:r>
      <w:r w:rsidRPr="00141E61">
        <w:rPr>
          <w:i/>
          <w:iCs/>
        </w:rPr>
        <w:t>Potravinová pyramida - Manuál pro učitele</w:t>
      </w:r>
      <w:r w:rsidRPr="00141E61">
        <w:t xml:space="preserve">. Brno: MZ ČR, 1996. </w:t>
      </w:r>
    </w:p>
    <w:p w:rsidR="00B67A3A" w:rsidRDefault="00B67A3A" w:rsidP="00B67A3A">
      <w:pPr>
        <w:pStyle w:val="Literaturavl"/>
      </w:pPr>
      <w:r w:rsidRPr="00141E61">
        <w:t>BRÁZDOVÁ, Z</w:t>
      </w:r>
      <w:r>
        <w:t>uzana;</w:t>
      </w:r>
      <w:r w:rsidRPr="00141E61">
        <w:t xml:space="preserve"> MOTTLOVÁ</w:t>
      </w:r>
      <w:r>
        <w:t>, Alena</w:t>
      </w:r>
      <w:r w:rsidRPr="00141E61">
        <w:t xml:space="preserve">. </w:t>
      </w:r>
      <w:r w:rsidRPr="00141E61">
        <w:rPr>
          <w:i/>
          <w:iCs/>
        </w:rPr>
        <w:t>Velikosti porcí</w:t>
      </w:r>
      <w:r w:rsidRPr="00141E61">
        <w:t xml:space="preserve">. 1. </w:t>
      </w:r>
      <w:proofErr w:type="spellStart"/>
      <w:r w:rsidRPr="00141E61">
        <w:t>vyd</w:t>
      </w:r>
      <w:proofErr w:type="spellEnd"/>
      <w:r w:rsidRPr="00141E61">
        <w:t xml:space="preserve">. </w:t>
      </w:r>
      <w:proofErr w:type="gramStart"/>
      <w:r w:rsidRPr="00141E61">
        <w:t>Brno:, 2004</w:t>
      </w:r>
      <w:proofErr w:type="gramEnd"/>
      <w:r w:rsidRPr="00141E61">
        <w:t xml:space="preserve">. ISBN 80-901427-9-6. </w:t>
      </w:r>
    </w:p>
    <w:p w:rsidR="00B67A3A" w:rsidRDefault="00B67A3A" w:rsidP="00B67A3A">
      <w:pPr>
        <w:pStyle w:val="Literaturavl"/>
      </w:pPr>
      <w:hyperlink r:id="rId20" w:history="1">
        <w:r w:rsidRPr="006F7BF5">
          <w:t>FIALA, Jindřich</w:t>
        </w:r>
      </w:hyperlink>
      <w:r>
        <w:t>;</w:t>
      </w:r>
      <w:r w:rsidRPr="006F7BF5">
        <w:t xml:space="preserve"> </w:t>
      </w:r>
      <w:hyperlink r:id="rId21" w:history="1">
        <w:r w:rsidRPr="006F7BF5">
          <w:t>Zuzana BRÁZDOVÁ</w:t>
        </w:r>
      </w:hyperlink>
      <w:r>
        <w:t>;</w:t>
      </w:r>
      <w:r w:rsidRPr="006F7BF5">
        <w:t xml:space="preserve"> </w:t>
      </w:r>
      <w:hyperlink r:id="rId22" w:history="1">
        <w:r w:rsidRPr="006F7BF5">
          <w:t>Václav KOZINA</w:t>
        </w:r>
      </w:hyperlink>
      <w:r w:rsidRPr="00141E61">
        <w:t xml:space="preserve">. </w:t>
      </w:r>
      <w:r w:rsidRPr="006F7BF5">
        <w:rPr>
          <w:i/>
        </w:rPr>
        <w:t>Nová metoda hodnocení výživových zvyklostí</w:t>
      </w:r>
      <w:r w:rsidRPr="00141E61">
        <w:t xml:space="preserve">. </w:t>
      </w:r>
      <w:r w:rsidRPr="00141E61">
        <w:rPr>
          <w:i/>
          <w:iCs/>
        </w:rPr>
        <w:t>Hygiena</w:t>
      </w:r>
      <w:r w:rsidRPr="00141E61">
        <w:t xml:space="preserve">, Praha: ČLS JEP, 44, 1, od s. 14-23, 10 s. ISSN 1210-7840. 1999. </w:t>
      </w:r>
    </w:p>
    <w:p w:rsidR="00B67A3A" w:rsidRDefault="00B67A3A" w:rsidP="00B67A3A">
      <w:pPr>
        <w:pStyle w:val="Literaturavl"/>
      </w:pPr>
      <w:r>
        <w:t xml:space="preserve">KLEINWÄCHTEROVÁ, Hana; BRÁZDOVÁ, Zuzana: </w:t>
      </w:r>
      <w:r>
        <w:rPr>
          <w:rStyle w:val="Zvraznn"/>
        </w:rPr>
        <w:t>Výživový stav člověka a způsoby jeho zjišťování</w:t>
      </w:r>
      <w:r>
        <w:t xml:space="preserve">. Brno: </w:t>
      </w:r>
      <w:proofErr w:type="spellStart"/>
      <w:r>
        <w:t>Idvpz</w:t>
      </w:r>
      <w:proofErr w:type="spellEnd"/>
      <w:r>
        <w:t>, 2001. ISBN 80-7013-336-8.</w:t>
      </w:r>
    </w:p>
    <w:p w:rsidR="00B67A3A" w:rsidRDefault="00B67A3A" w:rsidP="00B67A3A">
      <w:pPr>
        <w:pStyle w:val="Literaturavl"/>
      </w:pPr>
      <w:r>
        <w:t xml:space="preserve">MÜLLEROVÁ, Dana: </w:t>
      </w:r>
      <w:r>
        <w:rPr>
          <w:rStyle w:val="Zvraznn"/>
        </w:rPr>
        <w:t>Zdravá výživa a prevence civilizačních nemocí ve schématech</w:t>
      </w:r>
      <w:r>
        <w:t>. Praha: TRITON, 2003. ISBN 80-7254-421-7.</w:t>
      </w:r>
    </w:p>
    <w:p w:rsidR="00B67A3A" w:rsidRDefault="00B67A3A" w:rsidP="00B67A3A">
      <w:pPr>
        <w:pStyle w:val="Literaturavl"/>
      </w:pPr>
      <w:r>
        <w:t xml:space="preserve">SZÚ: </w:t>
      </w:r>
      <w:r w:rsidRPr="00E67E65">
        <w:rPr>
          <w:i/>
        </w:rPr>
        <w:t>Manuál prevence v lékařské praxi. II.</w:t>
      </w:r>
      <w:r>
        <w:t xml:space="preserve"> Výživa. Praha: SZÚ, 1995. ISBN 80-7168-227-6.</w:t>
      </w:r>
    </w:p>
    <w:p w:rsidR="00B67A3A" w:rsidRPr="00141E61" w:rsidRDefault="00B67A3A" w:rsidP="00B67A3A">
      <w:pPr>
        <w:pStyle w:val="Literaturavl"/>
      </w:pPr>
      <w:r w:rsidRPr="00141E61">
        <w:t xml:space="preserve">WHITNEY, </w:t>
      </w:r>
      <w:proofErr w:type="spellStart"/>
      <w:r w:rsidRPr="00141E61">
        <w:t>Eleanor</w:t>
      </w:r>
      <w:proofErr w:type="spellEnd"/>
      <w:r w:rsidRPr="00141E61">
        <w:t xml:space="preserve"> </w:t>
      </w:r>
      <w:proofErr w:type="spellStart"/>
      <w:r w:rsidRPr="00141E61">
        <w:t>Noss</w:t>
      </w:r>
      <w:proofErr w:type="spellEnd"/>
      <w:r w:rsidRPr="00141E61">
        <w:t xml:space="preserve">. </w:t>
      </w:r>
      <w:proofErr w:type="spellStart"/>
      <w:r w:rsidRPr="00141E61">
        <w:rPr>
          <w:i/>
          <w:iCs/>
        </w:rPr>
        <w:t>Understanding</w:t>
      </w:r>
      <w:proofErr w:type="spellEnd"/>
      <w:r w:rsidRPr="00141E61">
        <w:rPr>
          <w:i/>
          <w:iCs/>
        </w:rPr>
        <w:t xml:space="preserve"> </w:t>
      </w:r>
      <w:proofErr w:type="spellStart"/>
      <w:r w:rsidRPr="00141E61">
        <w:rPr>
          <w:i/>
          <w:iCs/>
        </w:rPr>
        <w:t>nutrition</w:t>
      </w:r>
      <w:proofErr w:type="spellEnd"/>
      <w:r w:rsidRPr="00141E61">
        <w:rPr>
          <w:i/>
          <w:iCs/>
        </w:rPr>
        <w:t xml:space="preserve"> :</w:t>
      </w:r>
      <w:proofErr w:type="spellStart"/>
      <w:r w:rsidRPr="00141E61">
        <w:rPr>
          <w:i/>
          <w:iCs/>
        </w:rPr>
        <w:t>themes</w:t>
      </w:r>
      <w:proofErr w:type="spellEnd"/>
      <w:r w:rsidRPr="00141E61">
        <w:rPr>
          <w:i/>
          <w:iCs/>
        </w:rPr>
        <w:t xml:space="preserve"> &amp; </w:t>
      </w:r>
      <w:proofErr w:type="spellStart"/>
      <w:r w:rsidRPr="00141E61">
        <w:rPr>
          <w:i/>
          <w:iCs/>
        </w:rPr>
        <w:t>variations</w:t>
      </w:r>
      <w:proofErr w:type="spellEnd"/>
      <w:r w:rsidRPr="00141E61">
        <w:t xml:space="preserve">. 12th </w:t>
      </w:r>
      <w:proofErr w:type="spellStart"/>
      <w:r w:rsidRPr="00141E61">
        <w:t>Ed</w:t>
      </w:r>
      <w:proofErr w:type="spellEnd"/>
      <w:r w:rsidRPr="00141E61">
        <w:t xml:space="preserve">. </w:t>
      </w:r>
      <w:proofErr w:type="spellStart"/>
      <w:r w:rsidRPr="00141E61">
        <w:t>Belmont</w:t>
      </w:r>
      <w:proofErr w:type="spellEnd"/>
      <w:r w:rsidRPr="00141E61">
        <w:t xml:space="preserve">, CA: </w:t>
      </w:r>
      <w:proofErr w:type="spellStart"/>
      <w:r w:rsidRPr="00141E61">
        <w:t>Cengage</w:t>
      </w:r>
      <w:proofErr w:type="spellEnd"/>
      <w:r w:rsidRPr="00141E61">
        <w:t>/</w:t>
      </w:r>
      <w:proofErr w:type="spellStart"/>
      <w:r w:rsidRPr="00141E61">
        <w:t>Wadsworth</w:t>
      </w:r>
      <w:proofErr w:type="spellEnd"/>
      <w:r w:rsidRPr="00141E61">
        <w:t xml:space="preserve">, 2009. p. cm. ISBN 0538734655. </w:t>
      </w:r>
    </w:p>
    <w:p w:rsidR="00B67A3A" w:rsidRPr="00B67A3A" w:rsidRDefault="00B67A3A" w:rsidP="00B67A3A">
      <w:pPr>
        <w:pStyle w:val="Literaturavl"/>
      </w:pPr>
    </w:p>
    <w:p w:rsidR="00E714D5" w:rsidRDefault="00E714D5" w:rsidP="00EE4377">
      <w:pPr>
        <w:pStyle w:val="Literaturavl"/>
      </w:pPr>
    </w:p>
    <w:p w:rsidR="00EE4377" w:rsidRDefault="00EE4377" w:rsidP="00EE4377">
      <w:pPr>
        <w:pStyle w:val="Literaturavl"/>
      </w:pPr>
    </w:p>
    <w:p w:rsidR="00EE4377" w:rsidRDefault="00EE4377" w:rsidP="00EE4377">
      <w:pPr>
        <w:pStyle w:val="Literaturavl"/>
      </w:pPr>
    </w:p>
    <w:p w:rsidR="00EE4377" w:rsidRPr="00EE4377" w:rsidRDefault="00EE4377" w:rsidP="00EE4377">
      <w:pPr>
        <w:pStyle w:val="Literaturavl"/>
        <w:rPr>
          <w:rFonts w:eastAsia="TTA9E55o00"/>
        </w:rPr>
      </w:pPr>
    </w:p>
    <w:p w:rsidR="00F33013" w:rsidRDefault="00F33013" w:rsidP="004F5B34">
      <w:pPr>
        <w:pStyle w:val="ds34"/>
        <w:jc w:val="right"/>
        <w:rPr>
          <w:rFonts w:eastAsia="TTA9E55o00"/>
        </w:rPr>
      </w:pPr>
    </w:p>
    <w:p w:rsidR="00F33013" w:rsidRDefault="00F33013" w:rsidP="004F5B34">
      <w:pPr>
        <w:pStyle w:val="ds34"/>
        <w:jc w:val="right"/>
        <w:rPr>
          <w:rFonts w:eastAsia="TTA9E55o00"/>
        </w:rPr>
      </w:pPr>
    </w:p>
    <w:p w:rsidR="00F33013" w:rsidRDefault="00F33013" w:rsidP="004F5B34">
      <w:pPr>
        <w:pStyle w:val="ds34"/>
        <w:jc w:val="right"/>
        <w:rPr>
          <w:rFonts w:eastAsia="TTA9E55o00"/>
        </w:rPr>
      </w:pPr>
    </w:p>
    <w:p w:rsidR="00F33013" w:rsidRDefault="00F33013" w:rsidP="004F5B34">
      <w:pPr>
        <w:pStyle w:val="ds34"/>
        <w:jc w:val="right"/>
        <w:rPr>
          <w:rFonts w:eastAsia="TTA9E55o00"/>
        </w:rPr>
      </w:pPr>
    </w:p>
    <w:p w:rsidR="005B3034" w:rsidRPr="00064C3B" w:rsidRDefault="005B3034" w:rsidP="005B3034">
      <w:pPr>
        <w:pStyle w:val="Odstavecdal"/>
      </w:pPr>
    </w:p>
    <w:p w:rsidR="005B3034" w:rsidRDefault="005B3034" w:rsidP="005B3034">
      <w:pPr>
        <w:pStyle w:val="Odstavecdal"/>
      </w:pPr>
    </w:p>
    <w:sectPr w:rsidR="005B3034" w:rsidSect="002B2CBF">
      <w:headerReference w:type="default" r:id="rId23"/>
      <w:footerReference w:type="even" r:id="rId24"/>
      <w:footerReference w:type="default" r:id="rId25"/>
      <w:footerReference w:type="first" r:id="rId26"/>
      <w:type w:val="continuous"/>
      <w:pgSz w:w="11906" w:h="16838"/>
      <w:pgMar w:top="2268" w:right="1247" w:bottom="2268" w:left="1701" w:header="1701" w:footer="1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142" w:rsidRDefault="00053142">
      <w:r>
        <w:separator/>
      </w:r>
    </w:p>
  </w:endnote>
  <w:endnote w:type="continuationSeparator" w:id="0">
    <w:p w:rsidR="00053142" w:rsidRDefault="00053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TA9E55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609" w:rsidRDefault="00F217EA" w:rsidP="002975F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3160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31609" w:rsidRDefault="00431609" w:rsidP="002975FF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609" w:rsidRPr="009036E2" w:rsidRDefault="00431609" w:rsidP="002C6C16">
    <w:pPr>
      <w:pStyle w:val="Zpat"/>
      <w:pBdr>
        <w:top w:val="single" w:sz="4" w:space="1" w:color="auto"/>
      </w:pBdr>
      <w:tabs>
        <w:tab w:val="clear" w:pos="9072"/>
        <w:tab w:val="right" w:pos="8820"/>
      </w:tabs>
      <w:ind w:right="-77"/>
      <w:rPr>
        <w:szCs w:val="22"/>
      </w:rPr>
    </w:pPr>
    <w:r>
      <w:rPr>
        <w:szCs w:val="22"/>
      </w:rPr>
      <w:t xml:space="preserve">Mgr. Michaela </w:t>
    </w:r>
    <w:proofErr w:type="spellStart"/>
    <w:r>
      <w:rPr>
        <w:szCs w:val="22"/>
      </w:rPr>
      <w:t>Hejmalová</w:t>
    </w:r>
    <w:proofErr w:type="spellEnd"/>
    <w:r w:rsidRPr="009036E2">
      <w:rPr>
        <w:szCs w:val="22"/>
      </w:rPr>
      <w:tab/>
    </w:r>
    <w:r w:rsidRPr="009036E2">
      <w:rPr>
        <w:szCs w:val="22"/>
      </w:rPr>
      <w:tab/>
    </w:r>
    <w:r w:rsidR="00F217EA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F217EA">
      <w:rPr>
        <w:rStyle w:val="slostrnky"/>
      </w:rPr>
      <w:fldChar w:fldCharType="separate"/>
    </w:r>
    <w:r w:rsidR="00A2208C">
      <w:rPr>
        <w:rStyle w:val="slostrnky"/>
        <w:noProof/>
      </w:rPr>
      <w:t>2</w:t>
    </w:r>
    <w:r w:rsidR="00F217EA">
      <w:rPr>
        <w:rStyle w:val="slostrnky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609" w:rsidRDefault="00431609" w:rsidP="00127850">
    <w:pPr>
      <w:pStyle w:val="ds1jmeno"/>
      <w:jc w:val="center"/>
    </w:pPr>
    <w:r>
      <w:t>BRNO</w:t>
    </w:r>
  </w:p>
  <w:p w:rsidR="00431609" w:rsidRDefault="00431609" w:rsidP="00127850">
    <w:pPr>
      <w:pStyle w:val="ds1jmeno"/>
      <w:jc w:val="center"/>
    </w:pPr>
    <w:r>
      <w:t>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142" w:rsidRDefault="00053142">
      <w:r>
        <w:separator/>
      </w:r>
    </w:p>
  </w:footnote>
  <w:footnote w:type="continuationSeparator" w:id="0">
    <w:p w:rsidR="00053142" w:rsidRDefault="000531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609" w:rsidRPr="00506813" w:rsidRDefault="00431609">
    <w:pPr>
      <w:pStyle w:val="Zhlav"/>
      <w:pBdr>
        <w:bottom w:val="single" w:sz="6" w:space="1" w:color="auto"/>
      </w:pBdr>
      <w:rPr>
        <w:szCs w:val="22"/>
      </w:rPr>
    </w:pPr>
    <w:r>
      <w:rPr>
        <w:szCs w:val="22"/>
      </w:rPr>
      <w:t>Seminář</w:t>
    </w:r>
    <w:r w:rsidRPr="00506813">
      <w:rPr>
        <w:szCs w:val="22"/>
      </w:rPr>
      <w:t xml:space="preserve">: </w:t>
    </w:r>
    <w:r>
      <w:rPr>
        <w:szCs w:val="22"/>
      </w:rPr>
      <w:t>Endemická struma</w:t>
    </w:r>
  </w:p>
  <w:p w:rsidR="00431609" w:rsidRPr="00D32F95" w:rsidRDefault="00431609">
    <w:pPr>
      <w:pStyle w:val="Zhlav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3600EB0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529A48A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9296153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F765C3A"/>
    <w:multiLevelType w:val="hybridMultilevel"/>
    <w:tmpl w:val="47AC1D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B5965"/>
    <w:multiLevelType w:val="hybridMultilevel"/>
    <w:tmpl w:val="934AE45A"/>
    <w:lvl w:ilvl="0" w:tplc="040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>
    <w:nsid w:val="1CB91491"/>
    <w:multiLevelType w:val="hybridMultilevel"/>
    <w:tmpl w:val="D346D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7221B"/>
    <w:multiLevelType w:val="hybridMultilevel"/>
    <w:tmpl w:val="87729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E5C7F"/>
    <w:multiLevelType w:val="hybridMultilevel"/>
    <w:tmpl w:val="73363B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4F42F3"/>
    <w:multiLevelType w:val="hybridMultilevel"/>
    <w:tmpl w:val="2CD2E05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4803827"/>
    <w:multiLevelType w:val="hybridMultilevel"/>
    <w:tmpl w:val="049C57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B33801"/>
    <w:multiLevelType w:val="hybridMultilevel"/>
    <w:tmpl w:val="788C183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C120F38"/>
    <w:multiLevelType w:val="hybridMultilevel"/>
    <w:tmpl w:val="225453E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96C5ECD"/>
    <w:multiLevelType w:val="hybridMultilevel"/>
    <w:tmpl w:val="DADE17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CA15C6"/>
    <w:multiLevelType w:val="hybridMultilevel"/>
    <w:tmpl w:val="E4647A3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04F1092"/>
    <w:multiLevelType w:val="hybridMultilevel"/>
    <w:tmpl w:val="5D108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34DF1"/>
    <w:multiLevelType w:val="multilevel"/>
    <w:tmpl w:val="885CB7EA"/>
    <w:lvl w:ilvl="0">
      <w:start w:val="1"/>
      <w:numFmt w:val="decimal"/>
      <w:pStyle w:val="Nadpis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%2.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67E21140"/>
    <w:multiLevelType w:val="hybridMultilevel"/>
    <w:tmpl w:val="7C5C6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906755"/>
    <w:multiLevelType w:val="hybridMultilevel"/>
    <w:tmpl w:val="B8CA8B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5"/>
  </w:num>
  <w:num w:numId="5">
    <w:abstractNumId w:val="8"/>
  </w:num>
  <w:num w:numId="6">
    <w:abstractNumId w:val="11"/>
  </w:num>
  <w:num w:numId="7">
    <w:abstractNumId w:val="13"/>
  </w:num>
  <w:num w:numId="8">
    <w:abstractNumId w:val="5"/>
  </w:num>
  <w:num w:numId="9">
    <w:abstractNumId w:val="7"/>
  </w:num>
  <w:num w:numId="10">
    <w:abstractNumId w:val="12"/>
  </w:num>
  <w:num w:numId="11">
    <w:abstractNumId w:val="6"/>
  </w:num>
  <w:num w:numId="12">
    <w:abstractNumId w:val="3"/>
  </w:num>
  <w:num w:numId="13">
    <w:abstractNumId w:val="4"/>
  </w:num>
  <w:num w:numId="14">
    <w:abstractNumId w:val="10"/>
  </w:num>
  <w:num w:numId="15">
    <w:abstractNumId w:val="16"/>
  </w:num>
  <w:num w:numId="16">
    <w:abstractNumId w:val="14"/>
  </w:num>
  <w:num w:numId="17">
    <w:abstractNumId w:val="17"/>
  </w:num>
  <w:num w:numId="18">
    <w:abstractNumId w:val="9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0004"/>
  <w:defaultTabStop w:val="708"/>
  <w:hyphenationZone w:val="425"/>
  <w:noPunctuationKerning/>
  <w:characterSpacingControl w:val="doNotCompress"/>
  <w:hdrShapeDefaults>
    <o:shapedefaults v:ext="edit" spidmax="162818"/>
  </w:hdrShapeDefaults>
  <w:footnotePr>
    <w:footnote w:id="-1"/>
    <w:footnote w:id="0"/>
  </w:footnotePr>
  <w:endnotePr>
    <w:endnote w:id="-1"/>
    <w:endnote w:id="0"/>
  </w:endnotePr>
  <w:compat/>
  <w:rsids>
    <w:rsidRoot w:val="002C7C89"/>
    <w:rsid w:val="000003D2"/>
    <w:rsid w:val="000004B7"/>
    <w:rsid w:val="00000879"/>
    <w:rsid w:val="00003263"/>
    <w:rsid w:val="00003E9E"/>
    <w:rsid w:val="0000400D"/>
    <w:rsid w:val="00004376"/>
    <w:rsid w:val="000057F3"/>
    <w:rsid w:val="00006ADD"/>
    <w:rsid w:val="00006C0D"/>
    <w:rsid w:val="000070D0"/>
    <w:rsid w:val="00010B00"/>
    <w:rsid w:val="00011C21"/>
    <w:rsid w:val="00011E63"/>
    <w:rsid w:val="00012A30"/>
    <w:rsid w:val="00014A21"/>
    <w:rsid w:val="00015672"/>
    <w:rsid w:val="00016009"/>
    <w:rsid w:val="000178D5"/>
    <w:rsid w:val="00020172"/>
    <w:rsid w:val="00020601"/>
    <w:rsid w:val="000232E2"/>
    <w:rsid w:val="00023CF5"/>
    <w:rsid w:val="00023E14"/>
    <w:rsid w:val="000270B5"/>
    <w:rsid w:val="00032B59"/>
    <w:rsid w:val="00034829"/>
    <w:rsid w:val="000352C2"/>
    <w:rsid w:val="00037ACC"/>
    <w:rsid w:val="00040C06"/>
    <w:rsid w:val="000424EC"/>
    <w:rsid w:val="000426A3"/>
    <w:rsid w:val="00043F54"/>
    <w:rsid w:val="00043FC6"/>
    <w:rsid w:val="00045D2D"/>
    <w:rsid w:val="00046818"/>
    <w:rsid w:val="00047234"/>
    <w:rsid w:val="00050081"/>
    <w:rsid w:val="00052456"/>
    <w:rsid w:val="0005246E"/>
    <w:rsid w:val="00053142"/>
    <w:rsid w:val="00053509"/>
    <w:rsid w:val="00060A06"/>
    <w:rsid w:val="00061633"/>
    <w:rsid w:val="000619FF"/>
    <w:rsid w:val="00062D50"/>
    <w:rsid w:val="00063863"/>
    <w:rsid w:val="00063FFA"/>
    <w:rsid w:val="000643C0"/>
    <w:rsid w:val="000646EF"/>
    <w:rsid w:val="00064C3B"/>
    <w:rsid w:val="00065039"/>
    <w:rsid w:val="00065BDC"/>
    <w:rsid w:val="00070C26"/>
    <w:rsid w:val="000712CA"/>
    <w:rsid w:val="00072736"/>
    <w:rsid w:val="00073170"/>
    <w:rsid w:val="00080AF7"/>
    <w:rsid w:val="00081CD2"/>
    <w:rsid w:val="00081E2E"/>
    <w:rsid w:val="00086EB9"/>
    <w:rsid w:val="00087A1E"/>
    <w:rsid w:val="00092559"/>
    <w:rsid w:val="0009352D"/>
    <w:rsid w:val="00093DC1"/>
    <w:rsid w:val="0009424B"/>
    <w:rsid w:val="00094B04"/>
    <w:rsid w:val="000A1039"/>
    <w:rsid w:val="000A4429"/>
    <w:rsid w:val="000A4AA1"/>
    <w:rsid w:val="000A5399"/>
    <w:rsid w:val="000A7167"/>
    <w:rsid w:val="000A7827"/>
    <w:rsid w:val="000A79B0"/>
    <w:rsid w:val="000A79D8"/>
    <w:rsid w:val="000B00ED"/>
    <w:rsid w:val="000B15C7"/>
    <w:rsid w:val="000B1650"/>
    <w:rsid w:val="000B1D59"/>
    <w:rsid w:val="000B1E98"/>
    <w:rsid w:val="000B2648"/>
    <w:rsid w:val="000B2669"/>
    <w:rsid w:val="000B4224"/>
    <w:rsid w:val="000B46EC"/>
    <w:rsid w:val="000B585C"/>
    <w:rsid w:val="000B5A5B"/>
    <w:rsid w:val="000B614B"/>
    <w:rsid w:val="000B6622"/>
    <w:rsid w:val="000B6B86"/>
    <w:rsid w:val="000B6C0E"/>
    <w:rsid w:val="000C175C"/>
    <w:rsid w:val="000C2CDA"/>
    <w:rsid w:val="000C38CB"/>
    <w:rsid w:val="000C3909"/>
    <w:rsid w:val="000C3AA8"/>
    <w:rsid w:val="000C51CC"/>
    <w:rsid w:val="000C7E1D"/>
    <w:rsid w:val="000D0C8F"/>
    <w:rsid w:val="000D4409"/>
    <w:rsid w:val="000D5424"/>
    <w:rsid w:val="000E1F58"/>
    <w:rsid w:val="000E214A"/>
    <w:rsid w:val="000E4697"/>
    <w:rsid w:val="000E4D73"/>
    <w:rsid w:val="000E51EE"/>
    <w:rsid w:val="000E52DD"/>
    <w:rsid w:val="000E7192"/>
    <w:rsid w:val="000E7A18"/>
    <w:rsid w:val="000F1169"/>
    <w:rsid w:val="000F47A4"/>
    <w:rsid w:val="000F64D8"/>
    <w:rsid w:val="000F6D98"/>
    <w:rsid w:val="000F79FB"/>
    <w:rsid w:val="00102CA7"/>
    <w:rsid w:val="001038BD"/>
    <w:rsid w:val="0010450A"/>
    <w:rsid w:val="001046B3"/>
    <w:rsid w:val="001055AA"/>
    <w:rsid w:val="00111497"/>
    <w:rsid w:val="00111CBB"/>
    <w:rsid w:val="001137F8"/>
    <w:rsid w:val="00116337"/>
    <w:rsid w:val="00117F97"/>
    <w:rsid w:val="00121739"/>
    <w:rsid w:val="00127850"/>
    <w:rsid w:val="00127AEF"/>
    <w:rsid w:val="00130AF0"/>
    <w:rsid w:val="00131D60"/>
    <w:rsid w:val="001341CD"/>
    <w:rsid w:val="00135C43"/>
    <w:rsid w:val="001367A8"/>
    <w:rsid w:val="00137F54"/>
    <w:rsid w:val="001400EA"/>
    <w:rsid w:val="00140AB7"/>
    <w:rsid w:val="00140C6A"/>
    <w:rsid w:val="00140E99"/>
    <w:rsid w:val="00141116"/>
    <w:rsid w:val="00142B8A"/>
    <w:rsid w:val="001466B8"/>
    <w:rsid w:val="00147D5B"/>
    <w:rsid w:val="001502ED"/>
    <w:rsid w:val="00150394"/>
    <w:rsid w:val="0015269C"/>
    <w:rsid w:val="0015566E"/>
    <w:rsid w:val="00160373"/>
    <w:rsid w:val="00160F3B"/>
    <w:rsid w:val="001646B5"/>
    <w:rsid w:val="00165E4C"/>
    <w:rsid w:val="00167BC0"/>
    <w:rsid w:val="001709E8"/>
    <w:rsid w:val="00172C47"/>
    <w:rsid w:val="00172F7F"/>
    <w:rsid w:val="00174966"/>
    <w:rsid w:val="00175120"/>
    <w:rsid w:val="001762BB"/>
    <w:rsid w:val="00176D8E"/>
    <w:rsid w:val="00180402"/>
    <w:rsid w:val="001824EB"/>
    <w:rsid w:val="0018337E"/>
    <w:rsid w:val="001835AE"/>
    <w:rsid w:val="00183978"/>
    <w:rsid w:val="00185485"/>
    <w:rsid w:val="001857E3"/>
    <w:rsid w:val="00185F36"/>
    <w:rsid w:val="00190266"/>
    <w:rsid w:val="00190723"/>
    <w:rsid w:val="001908A3"/>
    <w:rsid w:val="00192495"/>
    <w:rsid w:val="00192E0C"/>
    <w:rsid w:val="001941A6"/>
    <w:rsid w:val="00196A64"/>
    <w:rsid w:val="00196BD9"/>
    <w:rsid w:val="001A25DC"/>
    <w:rsid w:val="001A3331"/>
    <w:rsid w:val="001A4DC9"/>
    <w:rsid w:val="001A5CB5"/>
    <w:rsid w:val="001A5DFD"/>
    <w:rsid w:val="001A7789"/>
    <w:rsid w:val="001B0693"/>
    <w:rsid w:val="001B0EB6"/>
    <w:rsid w:val="001B1169"/>
    <w:rsid w:val="001B2902"/>
    <w:rsid w:val="001B2FFC"/>
    <w:rsid w:val="001B45D4"/>
    <w:rsid w:val="001B4A3D"/>
    <w:rsid w:val="001C0837"/>
    <w:rsid w:val="001C32DC"/>
    <w:rsid w:val="001C3FCD"/>
    <w:rsid w:val="001C4A4A"/>
    <w:rsid w:val="001C5A2F"/>
    <w:rsid w:val="001C6792"/>
    <w:rsid w:val="001C7056"/>
    <w:rsid w:val="001D0228"/>
    <w:rsid w:val="001D036D"/>
    <w:rsid w:val="001D21D5"/>
    <w:rsid w:val="001D2F82"/>
    <w:rsid w:val="001D38F6"/>
    <w:rsid w:val="001E0BD5"/>
    <w:rsid w:val="001E19C0"/>
    <w:rsid w:val="001E1A0C"/>
    <w:rsid w:val="001E1DB2"/>
    <w:rsid w:val="001E2864"/>
    <w:rsid w:val="001E4FBC"/>
    <w:rsid w:val="001E5C21"/>
    <w:rsid w:val="001E6108"/>
    <w:rsid w:val="001E6A10"/>
    <w:rsid w:val="001F09C9"/>
    <w:rsid w:val="001F1043"/>
    <w:rsid w:val="001F190F"/>
    <w:rsid w:val="001F1A11"/>
    <w:rsid w:val="001F1F6D"/>
    <w:rsid w:val="001F2500"/>
    <w:rsid w:val="001F515B"/>
    <w:rsid w:val="001F68E3"/>
    <w:rsid w:val="001F779B"/>
    <w:rsid w:val="001F785E"/>
    <w:rsid w:val="00200B9F"/>
    <w:rsid w:val="0020143F"/>
    <w:rsid w:val="0020178B"/>
    <w:rsid w:val="002117FA"/>
    <w:rsid w:val="00213F97"/>
    <w:rsid w:val="002140AC"/>
    <w:rsid w:val="00214BF2"/>
    <w:rsid w:val="00215726"/>
    <w:rsid w:val="00216F01"/>
    <w:rsid w:val="002208E4"/>
    <w:rsid w:val="0022445A"/>
    <w:rsid w:val="002266AF"/>
    <w:rsid w:val="002278DB"/>
    <w:rsid w:val="00227D10"/>
    <w:rsid w:val="00227E37"/>
    <w:rsid w:val="00230FD6"/>
    <w:rsid w:val="00231AA1"/>
    <w:rsid w:val="00234185"/>
    <w:rsid w:val="00234C7B"/>
    <w:rsid w:val="002364B2"/>
    <w:rsid w:val="0023674D"/>
    <w:rsid w:val="002406A4"/>
    <w:rsid w:val="00241A3C"/>
    <w:rsid w:val="0024353E"/>
    <w:rsid w:val="00243BAB"/>
    <w:rsid w:val="00244327"/>
    <w:rsid w:val="002454E0"/>
    <w:rsid w:val="00247180"/>
    <w:rsid w:val="002473B6"/>
    <w:rsid w:val="00247AD2"/>
    <w:rsid w:val="00252B36"/>
    <w:rsid w:val="00253EFC"/>
    <w:rsid w:val="00254A16"/>
    <w:rsid w:val="002551BF"/>
    <w:rsid w:val="0025656A"/>
    <w:rsid w:val="002566BA"/>
    <w:rsid w:val="002577AA"/>
    <w:rsid w:val="0026138F"/>
    <w:rsid w:val="00263878"/>
    <w:rsid w:val="00267370"/>
    <w:rsid w:val="0027243D"/>
    <w:rsid w:val="002726E9"/>
    <w:rsid w:val="002735A5"/>
    <w:rsid w:val="00274C75"/>
    <w:rsid w:val="002750E0"/>
    <w:rsid w:val="00275710"/>
    <w:rsid w:val="00276986"/>
    <w:rsid w:val="00276E3D"/>
    <w:rsid w:val="00281670"/>
    <w:rsid w:val="00282013"/>
    <w:rsid w:val="0028333E"/>
    <w:rsid w:val="00283F42"/>
    <w:rsid w:val="00284AEE"/>
    <w:rsid w:val="00287726"/>
    <w:rsid w:val="002878E9"/>
    <w:rsid w:val="002927F5"/>
    <w:rsid w:val="002975FF"/>
    <w:rsid w:val="00297CD9"/>
    <w:rsid w:val="002A0F14"/>
    <w:rsid w:val="002A3D31"/>
    <w:rsid w:val="002A50C1"/>
    <w:rsid w:val="002A7963"/>
    <w:rsid w:val="002A7A95"/>
    <w:rsid w:val="002B0042"/>
    <w:rsid w:val="002B2808"/>
    <w:rsid w:val="002B2A73"/>
    <w:rsid w:val="002B2CBF"/>
    <w:rsid w:val="002B2FF2"/>
    <w:rsid w:val="002B3F7A"/>
    <w:rsid w:val="002B3FAA"/>
    <w:rsid w:val="002B410F"/>
    <w:rsid w:val="002B65EE"/>
    <w:rsid w:val="002B6E09"/>
    <w:rsid w:val="002B7020"/>
    <w:rsid w:val="002B7CD4"/>
    <w:rsid w:val="002C0BC0"/>
    <w:rsid w:val="002C1DDE"/>
    <w:rsid w:val="002C3F2F"/>
    <w:rsid w:val="002C6C16"/>
    <w:rsid w:val="002C7C89"/>
    <w:rsid w:val="002D0CCD"/>
    <w:rsid w:val="002D15F6"/>
    <w:rsid w:val="002D2499"/>
    <w:rsid w:val="002D285C"/>
    <w:rsid w:val="002D4CA1"/>
    <w:rsid w:val="002D4F71"/>
    <w:rsid w:val="002E00AD"/>
    <w:rsid w:val="002E07A6"/>
    <w:rsid w:val="002E0A3A"/>
    <w:rsid w:val="002E22F3"/>
    <w:rsid w:val="002E3294"/>
    <w:rsid w:val="002E5D61"/>
    <w:rsid w:val="002E6307"/>
    <w:rsid w:val="002F05B9"/>
    <w:rsid w:val="002F175D"/>
    <w:rsid w:val="002F445C"/>
    <w:rsid w:val="002F65F6"/>
    <w:rsid w:val="002F6AE2"/>
    <w:rsid w:val="00301943"/>
    <w:rsid w:val="003023BA"/>
    <w:rsid w:val="00302995"/>
    <w:rsid w:val="003031E5"/>
    <w:rsid w:val="00311BB0"/>
    <w:rsid w:val="00314070"/>
    <w:rsid w:val="0031407F"/>
    <w:rsid w:val="003148E9"/>
    <w:rsid w:val="00315F7D"/>
    <w:rsid w:val="003162C1"/>
    <w:rsid w:val="00316E5E"/>
    <w:rsid w:val="00317D9B"/>
    <w:rsid w:val="0032100F"/>
    <w:rsid w:val="00322E55"/>
    <w:rsid w:val="00331018"/>
    <w:rsid w:val="00334E64"/>
    <w:rsid w:val="00335724"/>
    <w:rsid w:val="0034061E"/>
    <w:rsid w:val="00343D9A"/>
    <w:rsid w:val="00343F45"/>
    <w:rsid w:val="00346B8D"/>
    <w:rsid w:val="003470A5"/>
    <w:rsid w:val="003477EC"/>
    <w:rsid w:val="0035053C"/>
    <w:rsid w:val="003509F1"/>
    <w:rsid w:val="00351AA3"/>
    <w:rsid w:val="003526F3"/>
    <w:rsid w:val="00352A97"/>
    <w:rsid w:val="00352D72"/>
    <w:rsid w:val="0035328B"/>
    <w:rsid w:val="00360F92"/>
    <w:rsid w:val="003626AB"/>
    <w:rsid w:val="00364EC2"/>
    <w:rsid w:val="003661E1"/>
    <w:rsid w:val="00367545"/>
    <w:rsid w:val="00370220"/>
    <w:rsid w:val="0037113D"/>
    <w:rsid w:val="00371BD7"/>
    <w:rsid w:val="0037474B"/>
    <w:rsid w:val="00377AC2"/>
    <w:rsid w:val="00380BF7"/>
    <w:rsid w:val="003813F7"/>
    <w:rsid w:val="003833B2"/>
    <w:rsid w:val="00383FF1"/>
    <w:rsid w:val="003858D2"/>
    <w:rsid w:val="00387543"/>
    <w:rsid w:val="00393257"/>
    <w:rsid w:val="00393F29"/>
    <w:rsid w:val="00394542"/>
    <w:rsid w:val="003964FA"/>
    <w:rsid w:val="00396C70"/>
    <w:rsid w:val="003A0325"/>
    <w:rsid w:val="003A4DED"/>
    <w:rsid w:val="003B2FF5"/>
    <w:rsid w:val="003B365C"/>
    <w:rsid w:val="003B401E"/>
    <w:rsid w:val="003B440F"/>
    <w:rsid w:val="003B4822"/>
    <w:rsid w:val="003B62D8"/>
    <w:rsid w:val="003C05DB"/>
    <w:rsid w:val="003C0F1C"/>
    <w:rsid w:val="003C148D"/>
    <w:rsid w:val="003C2922"/>
    <w:rsid w:val="003C31CC"/>
    <w:rsid w:val="003C3A09"/>
    <w:rsid w:val="003C3E1E"/>
    <w:rsid w:val="003C5520"/>
    <w:rsid w:val="003D1AC4"/>
    <w:rsid w:val="003D3E9C"/>
    <w:rsid w:val="003D45A3"/>
    <w:rsid w:val="003D633C"/>
    <w:rsid w:val="003D68B1"/>
    <w:rsid w:val="003E47EC"/>
    <w:rsid w:val="003F028D"/>
    <w:rsid w:val="003F29F7"/>
    <w:rsid w:val="003F346C"/>
    <w:rsid w:val="003F74A1"/>
    <w:rsid w:val="003F756A"/>
    <w:rsid w:val="00403BC8"/>
    <w:rsid w:val="004077F0"/>
    <w:rsid w:val="00407C43"/>
    <w:rsid w:val="00410CCE"/>
    <w:rsid w:val="00413713"/>
    <w:rsid w:val="0041400B"/>
    <w:rsid w:val="00415DA7"/>
    <w:rsid w:val="00420F58"/>
    <w:rsid w:val="00421E5A"/>
    <w:rsid w:val="004246F7"/>
    <w:rsid w:val="00425972"/>
    <w:rsid w:val="00426586"/>
    <w:rsid w:val="004308A1"/>
    <w:rsid w:val="00431609"/>
    <w:rsid w:val="00433155"/>
    <w:rsid w:val="00433DC7"/>
    <w:rsid w:val="004344A7"/>
    <w:rsid w:val="00434938"/>
    <w:rsid w:val="00435CEC"/>
    <w:rsid w:val="0043639B"/>
    <w:rsid w:val="00436870"/>
    <w:rsid w:val="00436CD9"/>
    <w:rsid w:val="0043709D"/>
    <w:rsid w:val="00440285"/>
    <w:rsid w:val="004406EB"/>
    <w:rsid w:val="00440CEF"/>
    <w:rsid w:val="00441047"/>
    <w:rsid w:val="00441D00"/>
    <w:rsid w:val="00444DDF"/>
    <w:rsid w:val="00445C8C"/>
    <w:rsid w:val="00445D43"/>
    <w:rsid w:val="00451390"/>
    <w:rsid w:val="00451C55"/>
    <w:rsid w:val="00452355"/>
    <w:rsid w:val="00452E2E"/>
    <w:rsid w:val="0046136B"/>
    <w:rsid w:val="00462E0F"/>
    <w:rsid w:val="00462E15"/>
    <w:rsid w:val="00465230"/>
    <w:rsid w:val="00466240"/>
    <w:rsid w:val="00467AD8"/>
    <w:rsid w:val="00470AB1"/>
    <w:rsid w:val="00471BF9"/>
    <w:rsid w:val="0047222B"/>
    <w:rsid w:val="004745E7"/>
    <w:rsid w:val="004746A6"/>
    <w:rsid w:val="00474C6E"/>
    <w:rsid w:val="00475365"/>
    <w:rsid w:val="0048271A"/>
    <w:rsid w:val="00483A16"/>
    <w:rsid w:val="004844FA"/>
    <w:rsid w:val="00484CFA"/>
    <w:rsid w:val="00485875"/>
    <w:rsid w:val="004858BA"/>
    <w:rsid w:val="00485EF2"/>
    <w:rsid w:val="0048619A"/>
    <w:rsid w:val="0049115E"/>
    <w:rsid w:val="00492F46"/>
    <w:rsid w:val="00494B6A"/>
    <w:rsid w:val="004A022F"/>
    <w:rsid w:val="004A0979"/>
    <w:rsid w:val="004A09AF"/>
    <w:rsid w:val="004A1E08"/>
    <w:rsid w:val="004A3C9D"/>
    <w:rsid w:val="004B0257"/>
    <w:rsid w:val="004B48A8"/>
    <w:rsid w:val="004B48C7"/>
    <w:rsid w:val="004B5895"/>
    <w:rsid w:val="004B61B3"/>
    <w:rsid w:val="004B6782"/>
    <w:rsid w:val="004B6ADA"/>
    <w:rsid w:val="004B6C85"/>
    <w:rsid w:val="004C0013"/>
    <w:rsid w:val="004C191A"/>
    <w:rsid w:val="004C219E"/>
    <w:rsid w:val="004C26D4"/>
    <w:rsid w:val="004C46BE"/>
    <w:rsid w:val="004C62C8"/>
    <w:rsid w:val="004D0AE1"/>
    <w:rsid w:val="004D0E50"/>
    <w:rsid w:val="004D117F"/>
    <w:rsid w:val="004D118A"/>
    <w:rsid w:val="004D13B6"/>
    <w:rsid w:val="004D4A23"/>
    <w:rsid w:val="004D6088"/>
    <w:rsid w:val="004D733E"/>
    <w:rsid w:val="004E3E3D"/>
    <w:rsid w:val="004E43CB"/>
    <w:rsid w:val="004E4A58"/>
    <w:rsid w:val="004E7A66"/>
    <w:rsid w:val="004F105F"/>
    <w:rsid w:val="004F148C"/>
    <w:rsid w:val="004F2C14"/>
    <w:rsid w:val="004F410F"/>
    <w:rsid w:val="004F548E"/>
    <w:rsid w:val="004F59A7"/>
    <w:rsid w:val="004F5B34"/>
    <w:rsid w:val="004F6C54"/>
    <w:rsid w:val="005016EE"/>
    <w:rsid w:val="005026F9"/>
    <w:rsid w:val="00502C6D"/>
    <w:rsid w:val="00506813"/>
    <w:rsid w:val="00506D87"/>
    <w:rsid w:val="005076A7"/>
    <w:rsid w:val="00507BA6"/>
    <w:rsid w:val="00507C42"/>
    <w:rsid w:val="0051318C"/>
    <w:rsid w:val="00513CC1"/>
    <w:rsid w:val="00516BC2"/>
    <w:rsid w:val="00517DF3"/>
    <w:rsid w:val="00521438"/>
    <w:rsid w:val="005230CF"/>
    <w:rsid w:val="005233E5"/>
    <w:rsid w:val="00523E27"/>
    <w:rsid w:val="00523FBD"/>
    <w:rsid w:val="00524299"/>
    <w:rsid w:val="0052478F"/>
    <w:rsid w:val="00530A49"/>
    <w:rsid w:val="00532C16"/>
    <w:rsid w:val="00532DC5"/>
    <w:rsid w:val="0053342D"/>
    <w:rsid w:val="00533ABC"/>
    <w:rsid w:val="00533C19"/>
    <w:rsid w:val="00533E05"/>
    <w:rsid w:val="00535B54"/>
    <w:rsid w:val="00535FEB"/>
    <w:rsid w:val="00537510"/>
    <w:rsid w:val="00540C3A"/>
    <w:rsid w:val="005426EE"/>
    <w:rsid w:val="00542739"/>
    <w:rsid w:val="0054346B"/>
    <w:rsid w:val="00544AD0"/>
    <w:rsid w:val="00545418"/>
    <w:rsid w:val="0054704D"/>
    <w:rsid w:val="00550B99"/>
    <w:rsid w:val="005517F2"/>
    <w:rsid w:val="00552252"/>
    <w:rsid w:val="00552444"/>
    <w:rsid w:val="00552AAC"/>
    <w:rsid w:val="00552E91"/>
    <w:rsid w:val="00553762"/>
    <w:rsid w:val="00554BE2"/>
    <w:rsid w:val="00556569"/>
    <w:rsid w:val="00556DB0"/>
    <w:rsid w:val="00557E75"/>
    <w:rsid w:val="00560399"/>
    <w:rsid w:val="005622CE"/>
    <w:rsid w:val="005624B0"/>
    <w:rsid w:val="00563040"/>
    <w:rsid w:val="005655C8"/>
    <w:rsid w:val="00565FBD"/>
    <w:rsid w:val="00567C14"/>
    <w:rsid w:val="0057107D"/>
    <w:rsid w:val="00572153"/>
    <w:rsid w:val="0057346A"/>
    <w:rsid w:val="00576507"/>
    <w:rsid w:val="00576818"/>
    <w:rsid w:val="00577B41"/>
    <w:rsid w:val="00577D64"/>
    <w:rsid w:val="0058064A"/>
    <w:rsid w:val="00580E63"/>
    <w:rsid w:val="00585058"/>
    <w:rsid w:val="005860B1"/>
    <w:rsid w:val="005867FC"/>
    <w:rsid w:val="00587245"/>
    <w:rsid w:val="00593C1B"/>
    <w:rsid w:val="0059566B"/>
    <w:rsid w:val="00597031"/>
    <w:rsid w:val="005A74B4"/>
    <w:rsid w:val="005A7CA5"/>
    <w:rsid w:val="005B256E"/>
    <w:rsid w:val="005B2749"/>
    <w:rsid w:val="005B3034"/>
    <w:rsid w:val="005B334B"/>
    <w:rsid w:val="005B431C"/>
    <w:rsid w:val="005B513F"/>
    <w:rsid w:val="005B7A48"/>
    <w:rsid w:val="005C08E3"/>
    <w:rsid w:val="005C1169"/>
    <w:rsid w:val="005C3976"/>
    <w:rsid w:val="005C468C"/>
    <w:rsid w:val="005C52EB"/>
    <w:rsid w:val="005C5601"/>
    <w:rsid w:val="005C6E9E"/>
    <w:rsid w:val="005C7D10"/>
    <w:rsid w:val="005D1CE3"/>
    <w:rsid w:val="005E009B"/>
    <w:rsid w:val="005E25F5"/>
    <w:rsid w:val="005E2927"/>
    <w:rsid w:val="005E372A"/>
    <w:rsid w:val="005E45A1"/>
    <w:rsid w:val="005E4E06"/>
    <w:rsid w:val="005E54B4"/>
    <w:rsid w:val="005E6AC5"/>
    <w:rsid w:val="005E6B7B"/>
    <w:rsid w:val="005F044D"/>
    <w:rsid w:val="005F1AC2"/>
    <w:rsid w:val="005F3129"/>
    <w:rsid w:val="005F40FE"/>
    <w:rsid w:val="005F4C6B"/>
    <w:rsid w:val="005F56FE"/>
    <w:rsid w:val="00602192"/>
    <w:rsid w:val="0060282D"/>
    <w:rsid w:val="006036B5"/>
    <w:rsid w:val="006037E5"/>
    <w:rsid w:val="00605030"/>
    <w:rsid w:val="00612045"/>
    <w:rsid w:val="0061502F"/>
    <w:rsid w:val="0061551E"/>
    <w:rsid w:val="00616C5A"/>
    <w:rsid w:val="00617F43"/>
    <w:rsid w:val="00620C12"/>
    <w:rsid w:val="006241B4"/>
    <w:rsid w:val="00624676"/>
    <w:rsid w:val="006304A3"/>
    <w:rsid w:val="00630B2A"/>
    <w:rsid w:val="006335FF"/>
    <w:rsid w:val="00635A95"/>
    <w:rsid w:val="006365B2"/>
    <w:rsid w:val="00636833"/>
    <w:rsid w:val="0063743E"/>
    <w:rsid w:val="00637ACF"/>
    <w:rsid w:val="00642E42"/>
    <w:rsid w:val="00646681"/>
    <w:rsid w:val="006468F0"/>
    <w:rsid w:val="00647F49"/>
    <w:rsid w:val="0065086D"/>
    <w:rsid w:val="00652015"/>
    <w:rsid w:val="006531D7"/>
    <w:rsid w:val="0065621F"/>
    <w:rsid w:val="0065646D"/>
    <w:rsid w:val="00660C5D"/>
    <w:rsid w:val="00660EB2"/>
    <w:rsid w:val="00666046"/>
    <w:rsid w:val="00667606"/>
    <w:rsid w:val="00667866"/>
    <w:rsid w:val="0067225D"/>
    <w:rsid w:val="00672C3F"/>
    <w:rsid w:val="006764D7"/>
    <w:rsid w:val="00680F38"/>
    <w:rsid w:val="00681ABD"/>
    <w:rsid w:val="00682989"/>
    <w:rsid w:val="00682A15"/>
    <w:rsid w:val="006835AC"/>
    <w:rsid w:val="00684811"/>
    <w:rsid w:val="00685440"/>
    <w:rsid w:val="0068755A"/>
    <w:rsid w:val="00687B25"/>
    <w:rsid w:val="00690238"/>
    <w:rsid w:val="00692DF1"/>
    <w:rsid w:val="0069352A"/>
    <w:rsid w:val="006939C1"/>
    <w:rsid w:val="006943DB"/>
    <w:rsid w:val="00695F9D"/>
    <w:rsid w:val="00696E31"/>
    <w:rsid w:val="006A050B"/>
    <w:rsid w:val="006A06F9"/>
    <w:rsid w:val="006A120E"/>
    <w:rsid w:val="006A2A6A"/>
    <w:rsid w:val="006A3F81"/>
    <w:rsid w:val="006A4848"/>
    <w:rsid w:val="006A6BCC"/>
    <w:rsid w:val="006A7D54"/>
    <w:rsid w:val="006B2C93"/>
    <w:rsid w:val="006B3C3E"/>
    <w:rsid w:val="006B3F74"/>
    <w:rsid w:val="006B55B3"/>
    <w:rsid w:val="006B6663"/>
    <w:rsid w:val="006C02A5"/>
    <w:rsid w:val="006C6567"/>
    <w:rsid w:val="006D28CC"/>
    <w:rsid w:val="006D39A9"/>
    <w:rsid w:val="006D3EF4"/>
    <w:rsid w:val="006D4AD0"/>
    <w:rsid w:val="006D4C5E"/>
    <w:rsid w:val="006D4DC6"/>
    <w:rsid w:val="006D6270"/>
    <w:rsid w:val="006E37AB"/>
    <w:rsid w:val="006E4582"/>
    <w:rsid w:val="006E55C8"/>
    <w:rsid w:val="006F0D0F"/>
    <w:rsid w:val="006F0D24"/>
    <w:rsid w:val="006F0F63"/>
    <w:rsid w:val="006F23F9"/>
    <w:rsid w:val="006F38C8"/>
    <w:rsid w:val="006F410B"/>
    <w:rsid w:val="006F42B9"/>
    <w:rsid w:val="006F5404"/>
    <w:rsid w:val="006F5585"/>
    <w:rsid w:val="006F6039"/>
    <w:rsid w:val="006F72B1"/>
    <w:rsid w:val="006F7B5B"/>
    <w:rsid w:val="007019D9"/>
    <w:rsid w:val="00701A3E"/>
    <w:rsid w:val="007041C6"/>
    <w:rsid w:val="00704C16"/>
    <w:rsid w:val="00705523"/>
    <w:rsid w:val="0070578A"/>
    <w:rsid w:val="0071027A"/>
    <w:rsid w:val="00710420"/>
    <w:rsid w:val="00710971"/>
    <w:rsid w:val="00711C6F"/>
    <w:rsid w:val="00712A90"/>
    <w:rsid w:val="007132E2"/>
    <w:rsid w:val="007171B5"/>
    <w:rsid w:val="007176E9"/>
    <w:rsid w:val="007263A6"/>
    <w:rsid w:val="00732787"/>
    <w:rsid w:val="0073283B"/>
    <w:rsid w:val="0073305D"/>
    <w:rsid w:val="007341B5"/>
    <w:rsid w:val="00737B00"/>
    <w:rsid w:val="00740210"/>
    <w:rsid w:val="00740EF4"/>
    <w:rsid w:val="007412D1"/>
    <w:rsid w:val="0074477E"/>
    <w:rsid w:val="007447BC"/>
    <w:rsid w:val="00752342"/>
    <w:rsid w:val="00754527"/>
    <w:rsid w:val="0075559C"/>
    <w:rsid w:val="00761627"/>
    <w:rsid w:val="00761B6C"/>
    <w:rsid w:val="007643E3"/>
    <w:rsid w:val="00764576"/>
    <w:rsid w:val="00766925"/>
    <w:rsid w:val="00766AC9"/>
    <w:rsid w:val="00770806"/>
    <w:rsid w:val="00770BB5"/>
    <w:rsid w:val="00770F73"/>
    <w:rsid w:val="007714A7"/>
    <w:rsid w:val="00777A60"/>
    <w:rsid w:val="0078095B"/>
    <w:rsid w:val="00780BA5"/>
    <w:rsid w:val="00780E22"/>
    <w:rsid w:val="00783738"/>
    <w:rsid w:val="00783925"/>
    <w:rsid w:val="00783997"/>
    <w:rsid w:val="00786260"/>
    <w:rsid w:val="00786BED"/>
    <w:rsid w:val="00787B6B"/>
    <w:rsid w:val="007913C8"/>
    <w:rsid w:val="00791FE4"/>
    <w:rsid w:val="0079258B"/>
    <w:rsid w:val="0079392B"/>
    <w:rsid w:val="00794F07"/>
    <w:rsid w:val="00795943"/>
    <w:rsid w:val="00795D07"/>
    <w:rsid w:val="00796936"/>
    <w:rsid w:val="007A2BEE"/>
    <w:rsid w:val="007A6D94"/>
    <w:rsid w:val="007B36EE"/>
    <w:rsid w:val="007B4085"/>
    <w:rsid w:val="007B455F"/>
    <w:rsid w:val="007C0B83"/>
    <w:rsid w:val="007C748D"/>
    <w:rsid w:val="007C7F4B"/>
    <w:rsid w:val="007D121F"/>
    <w:rsid w:val="007D15B3"/>
    <w:rsid w:val="007D20DD"/>
    <w:rsid w:val="007D3AAF"/>
    <w:rsid w:val="007D4340"/>
    <w:rsid w:val="007D56A9"/>
    <w:rsid w:val="007D619D"/>
    <w:rsid w:val="007E0863"/>
    <w:rsid w:val="007E2EE4"/>
    <w:rsid w:val="007E3077"/>
    <w:rsid w:val="007E3F25"/>
    <w:rsid w:val="007E64BC"/>
    <w:rsid w:val="007E6A52"/>
    <w:rsid w:val="007E7B2C"/>
    <w:rsid w:val="007F054C"/>
    <w:rsid w:val="007F0963"/>
    <w:rsid w:val="007F099E"/>
    <w:rsid w:val="007F5F58"/>
    <w:rsid w:val="007F7A86"/>
    <w:rsid w:val="00800A4C"/>
    <w:rsid w:val="00801AB0"/>
    <w:rsid w:val="0080294A"/>
    <w:rsid w:val="0080314B"/>
    <w:rsid w:val="008044A3"/>
    <w:rsid w:val="008048C8"/>
    <w:rsid w:val="008049B3"/>
    <w:rsid w:val="00804F63"/>
    <w:rsid w:val="0081104A"/>
    <w:rsid w:val="008135C6"/>
    <w:rsid w:val="00815824"/>
    <w:rsid w:val="00815C13"/>
    <w:rsid w:val="00817C12"/>
    <w:rsid w:val="00817CC0"/>
    <w:rsid w:val="00821DD1"/>
    <w:rsid w:val="0082518D"/>
    <w:rsid w:val="008252A8"/>
    <w:rsid w:val="00825511"/>
    <w:rsid w:val="00826F28"/>
    <w:rsid w:val="008326C8"/>
    <w:rsid w:val="008352B6"/>
    <w:rsid w:val="0083573C"/>
    <w:rsid w:val="00837DA6"/>
    <w:rsid w:val="00840F45"/>
    <w:rsid w:val="0084226C"/>
    <w:rsid w:val="0084233D"/>
    <w:rsid w:val="0084365E"/>
    <w:rsid w:val="0084416D"/>
    <w:rsid w:val="008449AA"/>
    <w:rsid w:val="00844DA5"/>
    <w:rsid w:val="008454AE"/>
    <w:rsid w:val="00846993"/>
    <w:rsid w:val="00846D06"/>
    <w:rsid w:val="008478A6"/>
    <w:rsid w:val="00847A68"/>
    <w:rsid w:val="00850D39"/>
    <w:rsid w:val="00850DC6"/>
    <w:rsid w:val="0085163A"/>
    <w:rsid w:val="00851C6E"/>
    <w:rsid w:val="0085230C"/>
    <w:rsid w:val="0085251F"/>
    <w:rsid w:val="00852699"/>
    <w:rsid w:val="00852DEB"/>
    <w:rsid w:val="008548BF"/>
    <w:rsid w:val="00855CB6"/>
    <w:rsid w:val="00855F84"/>
    <w:rsid w:val="0086171D"/>
    <w:rsid w:val="00861BF9"/>
    <w:rsid w:val="008625B1"/>
    <w:rsid w:val="00862E4A"/>
    <w:rsid w:val="008638DE"/>
    <w:rsid w:val="0087137B"/>
    <w:rsid w:val="0087144C"/>
    <w:rsid w:val="008720B4"/>
    <w:rsid w:val="00874ECD"/>
    <w:rsid w:val="00877495"/>
    <w:rsid w:val="00880E5B"/>
    <w:rsid w:val="00881E3E"/>
    <w:rsid w:val="008820C4"/>
    <w:rsid w:val="00882D0E"/>
    <w:rsid w:val="00890558"/>
    <w:rsid w:val="00891702"/>
    <w:rsid w:val="0089192A"/>
    <w:rsid w:val="00891D1F"/>
    <w:rsid w:val="00892E17"/>
    <w:rsid w:val="00894FEE"/>
    <w:rsid w:val="00897380"/>
    <w:rsid w:val="008A0F39"/>
    <w:rsid w:val="008A16D1"/>
    <w:rsid w:val="008A38BE"/>
    <w:rsid w:val="008A4524"/>
    <w:rsid w:val="008A4E35"/>
    <w:rsid w:val="008B0086"/>
    <w:rsid w:val="008B1132"/>
    <w:rsid w:val="008B4CFC"/>
    <w:rsid w:val="008B4EB0"/>
    <w:rsid w:val="008B5DD9"/>
    <w:rsid w:val="008B662E"/>
    <w:rsid w:val="008B7602"/>
    <w:rsid w:val="008C0EA2"/>
    <w:rsid w:val="008C1828"/>
    <w:rsid w:val="008C36D8"/>
    <w:rsid w:val="008C465B"/>
    <w:rsid w:val="008C4D94"/>
    <w:rsid w:val="008C6D0E"/>
    <w:rsid w:val="008C6FF4"/>
    <w:rsid w:val="008C7B32"/>
    <w:rsid w:val="008D1D1A"/>
    <w:rsid w:val="008D25DE"/>
    <w:rsid w:val="008D4129"/>
    <w:rsid w:val="008D52F7"/>
    <w:rsid w:val="008E0BAA"/>
    <w:rsid w:val="008E117C"/>
    <w:rsid w:val="008E144C"/>
    <w:rsid w:val="008E194B"/>
    <w:rsid w:val="008E2D5D"/>
    <w:rsid w:val="008E7AE2"/>
    <w:rsid w:val="008F20AA"/>
    <w:rsid w:val="008F33B3"/>
    <w:rsid w:val="008F3FA5"/>
    <w:rsid w:val="008F4372"/>
    <w:rsid w:val="008F5E11"/>
    <w:rsid w:val="008F662D"/>
    <w:rsid w:val="00900164"/>
    <w:rsid w:val="009004BB"/>
    <w:rsid w:val="009016ED"/>
    <w:rsid w:val="009025F6"/>
    <w:rsid w:val="0090357C"/>
    <w:rsid w:val="009036E2"/>
    <w:rsid w:val="009048B2"/>
    <w:rsid w:val="00906FA0"/>
    <w:rsid w:val="009108B8"/>
    <w:rsid w:val="00910DD6"/>
    <w:rsid w:val="00911165"/>
    <w:rsid w:val="00912EE1"/>
    <w:rsid w:val="009140BD"/>
    <w:rsid w:val="00914F83"/>
    <w:rsid w:val="00915724"/>
    <w:rsid w:val="009158FA"/>
    <w:rsid w:val="00915EA1"/>
    <w:rsid w:val="0091664D"/>
    <w:rsid w:val="0092008F"/>
    <w:rsid w:val="00926265"/>
    <w:rsid w:val="00926384"/>
    <w:rsid w:val="009278CB"/>
    <w:rsid w:val="009305F5"/>
    <w:rsid w:val="00932BD2"/>
    <w:rsid w:val="009333CF"/>
    <w:rsid w:val="009360E1"/>
    <w:rsid w:val="00937B1F"/>
    <w:rsid w:val="009404B0"/>
    <w:rsid w:val="00940717"/>
    <w:rsid w:val="009411DE"/>
    <w:rsid w:val="00942803"/>
    <w:rsid w:val="009462AB"/>
    <w:rsid w:val="00946DCE"/>
    <w:rsid w:val="0095212C"/>
    <w:rsid w:val="00952185"/>
    <w:rsid w:val="009525FA"/>
    <w:rsid w:val="00956AF8"/>
    <w:rsid w:val="00957FD4"/>
    <w:rsid w:val="00960CB5"/>
    <w:rsid w:val="00961EE1"/>
    <w:rsid w:val="00962D1A"/>
    <w:rsid w:val="009644A9"/>
    <w:rsid w:val="00965DF5"/>
    <w:rsid w:val="00974AFB"/>
    <w:rsid w:val="00974CE0"/>
    <w:rsid w:val="00976EFF"/>
    <w:rsid w:val="00977CC6"/>
    <w:rsid w:val="00981158"/>
    <w:rsid w:val="00983624"/>
    <w:rsid w:val="00983AF6"/>
    <w:rsid w:val="00983D21"/>
    <w:rsid w:val="009842A0"/>
    <w:rsid w:val="00985107"/>
    <w:rsid w:val="0098548D"/>
    <w:rsid w:val="00987E41"/>
    <w:rsid w:val="0099013D"/>
    <w:rsid w:val="009923F9"/>
    <w:rsid w:val="00996D55"/>
    <w:rsid w:val="009A10DD"/>
    <w:rsid w:val="009A147B"/>
    <w:rsid w:val="009A1B0A"/>
    <w:rsid w:val="009A2B48"/>
    <w:rsid w:val="009A3CE5"/>
    <w:rsid w:val="009A60BC"/>
    <w:rsid w:val="009A611D"/>
    <w:rsid w:val="009A6C43"/>
    <w:rsid w:val="009B09AD"/>
    <w:rsid w:val="009B1987"/>
    <w:rsid w:val="009B20C3"/>
    <w:rsid w:val="009B6FBE"/>
    <w:rsid w:val="009C1DF5"/>
    <w:rsid w:val="009C5577"/>
    <w:rsid w:val="009C56F9"/>
    <w:rsid w:val="009C6C6D"/>
    <w:rsid w:val="009D0798"/>
    <w:rsid w:val="009D437C"/>
    <w:rsid w:val="009D51A8"/>
    <w:rsid w:val="009D699F"/>
    <w:rsid w:val="009D75B9"/>
    <w:rsid w:val="009E06DD"/>
    <w:rsid w:val="009E2378"/>
    <w:rsid w:val="009E2A5F"/>
    <w:rsid w:val="009E3DA1"/>
    <w:rsid w:val="009E3FD3"/>
    <w:rsid w:val="009E4FEC"/>
    <w:rsid w:val="009E5669"/>
    <w:rsid w:val="009E7780"/>
    <w:rsid w:val="009F26E7"/>
    <w:rsid w:val="009F3962"/>
    <w:rsid w:val="009F3F8B"/>
    <w:rsid w:val="009F55E0"/>
    <w:rsid w:val="009F681E"/>
    <w:rsid w:val="009F718A"/>
    <w:rsid w:val="00A00DBE"/>
    <w:rsid w:val="00A010A8"/>
    <w:rsid w:val="00A0202B"/>
    <w:rsid w:val="00A02DFE"/>
    <w:rsid w:val="00A02E75"/>
    <w:rsid w:val="00A037AE"/>
    <w:rsid w:val="00A058F3"/>
    <w:rsid w:val="00A06E99"/>
    <w:rsid w:val="00A13294"/>
    <w:rsid w:val="00A135FF"/>
    <w:rsid w:val="00A13D28"/>
    <w:rsid w:val="00A14258"/>
    <w:rsid w:val="00A14ADF"/>
    <w:rsid w:val="00A14C7E"/>
    <w:rsid w:val="00A17323"/>
    <w:rsid w:val="00A17357"/>
    <w:rsid w:val="00A20AA0"/>
    <w:rsid w:val="00A20EBB"/>
    <w:rsid w:val="00A21718"/>
    <w:rsid w:val="00A21828"/>
    <w:rsid w:val="00A21A6A"/>
    <w:rsid w:val="00A2208C"/>
    <w:rsid w:val="00A234C9"/>
    <w:rsid w:val="00A23BDC"/>
    <w:rsid w:val="00A245D9"/>
    <w:rsid w:val="00A27459"/>
    <w:rsid w:val="00A27C25"/>
    <w:rsid w:val="00A30F04"/>
    <w:rsid w:val="00A313A1"/>
    <w:rsid w:val="00A31831"/>
    <w:rsid w:val="00A339D0"/>
    <w:rsid w:val="00A36394"/>
    <w:rsid w:val="00A37AAF"/>
    <w:rsid w:val="00A40B9D"/>
    <w:rsid w:val="00A41977"/>
    <w:rsid w:val="00A419AA"/>
    <w:rsid w:val="00A41BF7"/>
    <w:rsid w:val="00A43126"/>
    <w:rsid w:val="00A47C88"/>
    <w:rsid w:val="00A50784"/>
    <w:rsid w:val="00A53B2F"/>
    <w:rsid w:val="00A53F6E"/>
    <w:rsid w:val="00A56340"/>
    <w:rsid w:val="00A57591"/>
    <w:rsid w:val="00A57CDF"/>
    <w:rsid w:val="00A61C13"/>
    <w:rsid w:val="00A621A3"/>
    <w:rsid w:val="00A661A8"/>
    <w:rsid w:val="00A709A4"/>
    <w:rsid w:val="00A744AD"/>
    <w:rsid w:val="00A8048B"/>
    <w:rsid w:val="00A827D9"/>
    <w:rsid w:val="00A86FBD"/>
    <w:rsid w:val="00A90961"/>
    <w:rsid w:val="00A91B21"/>
    <w:rsid w:val="00A92570"/>
    <w:rsid w:val="00A95499"/>
    <w:rsid w:val="00A95674"/>
    <w:rsid w:val="00AA26F5"/>
    <w:rsid w:val="00AA35BD"/>
    <w:rsid w:val="00AA4076"/>
    <w:rsid w:val="00AA4671"/>
    <w:rsid w:val="00AA49ED"/>
    <w:rsid w:val="00AA4E6F"/>
    <w:rsid w:val="00AA50D2"/>
    <w:rsid w:val="00AA5430"/>
    <w:rsid w:val="00AB1A57"/>
    <w:rsid w:val="00AB1CE8"/>
    <w:rsid w:val="00AB1F04"/>
    <w:rsid w:val="00AB2AC1"/>
    <w:rsid w:val="00AB4C2A"/>
    <w:rsid w:val="00AB541C"/>
    <w:rsid w:val="00AB6851"/>
    <w:rsid w:val="00AC0599"/>
    <w:rsid w:val="00AC060F"/>
    <w:rsid w:val="00AC16C1"/>
    <w:rsid w:val="00AC1DA5"/>
    <w:rsid w:val="00AC2662"/>
    <w:rsid w:val="00AC5736"/>
    <w:rsid w:val="00AC667A"/>
    <w:rsid w:val="00AC7384"/>
    <w:rsid w:val="00AC7991"/>
    <w:rsid w:val="00AD0E56"/>
    <w:rsid w:val="00AD2280"/>
    <w:rsid w:val="00AD3087"/>
    <w:rsid w:val="00AD432D"/>
    <w:rsid w:val="00AD484C"/>
    <w:rsid w:val="00AD5B58"/>
    <w:rsid w:val="00AD6626"/>
    <w:rsid w:val="00AE1717"/>
    <w:rsid w:val="00AE1F16"/>
    <w:rsid w:val="00AE3687"/>
    <w:rsid w:val="00AF00F7"/>
    <w:rsid w:val="00AF0B33"/>
    <w:rsid w:val="00AF2AC9"/>
    <w:rsid w:val="00AF3972"/>
    <w:rsid w:val="00AF45B4"/>
    <w:rsid w:val="00AF48F5"/>
    <w:rsid w:val="00AF579F"/>
    <w:rsid w:val="00AF73DB"/>
    <w:rsid w:val="00AF77C2"/>
    <w:rsid w:val="00B00C01"/>
    <w:rsid w:val="00B00D6B"/>
    <w:rsid w:val="00B0251B"/>
    <w:rsid w:val="00B03BA6"/>
    <w:rsid w:val="00B04976"/>
    <w:rsid w:val="00B05B33"/>
    <w:rsid w:val="00B05EF1"/>
    <w:rsid w:val="00B075BB"/>
    <w:rsid w:val="00B07F47"/>
    <w:rsid w:val="00B105D9"/>
    <w:rsid w:val="00B10861"/>
    <w:rsid w:val="00B11015"/>
    <w:rsid w:val="00B12FFF"/>
    <w:rsid w:val="00B144B2"/>
    <w:rsid w:val="00B14E5D"/>
    <w:rsid w:val="00B155BD"/>
    <w:rsid w:val="00B20531"/>
    <w:rsid w:val="00B209CD"/>
    <w:rsid w:val="00B231A6"/>
    <w:rsid w:val="00B234CF"/>
    <w:rsid w:val="00B276C8"/>
    <w:rsid w:val="00B30397"/>
    <w:rsid w:val="00B314B9"/>
    <w:rsid w:val="00B32A87"/>
    <w:rsid w:val="00B331F3"/>
    <w:rsid w:val="00B349EA"/>
    <w:rsid w:val="00B3509C"/>
    <w:rsid w:val="00B35967"/>
    <w:rsid w:val="00B35D93"/>
    <w:rsid w:val="00B35F00"/>
    <w:rsid w:val="00B36991"/>
    <w:rsid w:val="00B41716"/>
    <w:rsid w:val="00B41CDD"/>
    <w:rsid w:val="00B42AA0"/>
    <w:rsid w:val="00B46BFB"/>
    <w:rsid w:val="00B46C88"/>
    <w:rsid w:val="00B47522"/>
    <w:rsid w:val="00B50BD9"/>
    <w:rsid w:val="00B5601A"/>
    <w:rsid w:val="00B57959"/>
    <w:rsid w:val="00B57CCB"/>
    <w:rsid w:val="00B641F3"/>
    <w:rsid w:val="00B644A0"/>
    <w:rsid w:val="00B64C14"/>
    <w:rsid w:val="00B67A3A"/>
    <w:rsid w:val="00B70D20"/>
    <w:rsid w:val="00B716D6"/>
    <w:rsid w:val="00B729A5"/>
    <w:rsid w:val="00B75BCE"/>
    <w:rsid w:val="00B75DFC"/>
    <w:rsid w:val="00B76EE7"/>
    <w:rsid w:val="00B7764C"/>
    <w:rsid w:val="00B77D3A"/>
    <w:rsid w:val="00B80462"/>
    <w:rsid w:val="00B8151D"/>
    <w:rsid w:val="00B83C64"/>
    <w:rsid w:val="00B84CBB"/>
    <w:rsid w:val="00B85268"/>
    <w:rsid w:val="00B85F64"/>
    <w:rsid w:val="00B863C5"/>
    <w:rsid w:val="00B86B52"/>
    <w:rsid w:val="00B87A49"/>
    <w:rsid w:val="00B910E2"/>
    <w:rsid w:val="00B9371B"/>
    <w:rsid w:val="00B956C0"/>
    <w:rsid w:val="00B95D7C"/>
    <w:rsid w:val="00B96ADF"/>
    <w:rsid w:val="00B96DAE"/>
    <w:rsid w:val="00BA247F"/>
    <w:rsid w:val="00BA47AA"/>
    <w:rsid w:val="00BA6E96"/>
    <w:rsid w:val="00BB43DA"/>
    <w:rsid w:val="00BC0068"/>
    <w:rsid w:val="00BC2F5C"/>
    <w:rsid w:val="00BC56B5"/>
    <w:rsid w:val="00BC5FA3"/>
    <w:rsid w:val="00BC6B84"/>
    <w:rsid w:val="00BC7D5C"/>
    <w:rsid w:val="00BD16C4"/>
    <w:rsid w:val="00BD27EB"/>
    <w:rsid w:val="00BD2B38"/>
    <w:rsid w:val="00BD32D8"/>
    <w:rsid w:val="00BD4759"/>
    <w:rsid w:val="00BE4D90"/>
    <w:rsid w:val="00BE572B"/>
    <w:rsid w:val="00BE77DE"/>
    <w:rsid w:val="00BE78DD"/>
    <w:rsid w:val="00BF1706"/>
    <w:rsid w:val="00C00FD6"/>
    <w:rsid w:val="00C055A3"/>
    <w:rsid w:val="00C06A4F"/>
    <w:rsid w:val="00C071C9"/>
    <w:rsid w:val="00C078C3"/>
    <w:rsid w:val="00C079E2"/>
    <w:rsid w:val="00C120A2"/>
    <w:rsid w:val="00C1363A"/>
    <w:rsid w:val="00C17A59"/>
    <w:rsid w:val="00C2099A"/>
    <w:rsid w:val="00C20C33"/>
    <w:rsid w:val="00C21463"/>
    <w:rsid w:val="00C223FB"/>
    <w:rsid w:val="00C230AD"/>
    <w:rsid w:val="00C23E80"/>
    <w:rsid w:val="00C2440D"/>
    <w:rsid w:val="00C25AEC"/>
    <w:rsid w:val="00C260E9"/>
    <w:rsid w:val="00C26C2F"/>
    <w:rsid w:val="00C277C1"/>
    <w:rsid w:val="00C27AB1"/>
    <w:rsid w:val="00C34FB2"/>
    <w:rsid w:val="00C3579B"/>
    <w:rsid w:val="00C35A62"/>
    <w:rsid w:val="00C37CD2"/>
    <w:rsid w:val="00C41624"/>
    <w:rsid w:val="00C44FCA"/>
    <w:rsid w:val="00C45098"/>
    <w:rsid w:val="00C46BB7"/>
    <w:rsid w:val="00C50301"/>
    <w:rsid w:val="00C55E13"/>
    <w:rsid w:val="00C61F4A"/>
    <w:rsid w:val="00C628C2"/>
    <w:rsid w:val="00C63BF6"/>
    <w:rsid w:val="00C6403C"/>
    <w:rsid w:val="00C64341"/>
    <w:rsid w:val="00C674D3"/>
    <w:rsid w:val="00C677C6"/>
    <w:rsid w:val="00C70A11"/>
    <w:rsid w:val="00C7109C"/>
    <w:rsid w:val="00C71335"/>
    <w:rsid w:val="00C72A02"/>
    <w:rsid w:val="00C73484"/>
    <w:rsid w:val="00C755FF"/>
    <w:rsid w:val="00C756C2"/>
    <w:rsid w:val="00C80228"/>
    <w:rsid w:val="00C80429"/>
    <w:rsid w:val="00C80AE2"/>
    <w:rsid w:val="00C85593"/>
    <w:rsid w:val="00C9035C"/>
    <w:rsid w:val="00C939AD"/>
    <w:rsid w:val="00C93B48"/>
    <w:rsid w:val="00C94BC4"/>
    <w:rsid w:val="00C95C16"/>
    <w:rsid w:val="00C9676F"/>
    <w:rsid w:val="00CA1BD0"/>
    <w:rsid w:val="00CA4CD8"/>
    <w:rsid w:val="00CA7717"/>
    <w:rsid w:val="00CB0F27"/>
    <w:rsid w:val="00CB3DB6"/>
    <w:rsid w:val="00CB4D2A"/>
    <w:rsid w:val="00CB4EF6"/>
    <w:rsid w:val="00CB5A20"/>
    <w:rsid w:val="00CB65BD"/>
    <w:rsid w:val="00CB678C"/>
    <w:rsid w:val="00CB6BF9"/>
    <w:rsid w:val="00CB6FC7"/>
    <w:rsid w:val="00CB7665"/>
    <w:rsid w:val="00CB7AF5"/>
    <w:rsid w:val="00CC0071"/>
    <w:rsid w:val="00CC1425"/>
    <w:rsid w:val="00CC1542"/>
    <w:rsid w:val="00CC2856"/>
    <w:rsid w:val="00CC2BF6"/>
    <w:rsid w:val="00CC3BC4"/>
    <w:rsid w:val="00CC401C"/>
    <w:rsid w:val="00CC46DA"/>
    <w:rsid w:val="00CC4BCA"/>
    <w:rsid w:val="00CC6067"/>
    <w:rsid w:val="00CC6405"/>
    <w:rsid w:val="00CD08EA"/>
    <w:rsid w:val="00CD160F"/>
    <w:rsid w:val="00CD4539"/>
    <w:rsid w:val="00CD54A0"/>
    <w:rsid w:val="00CE0873"/>
    <w:rsid w:val="00CE0CE1"/>
    <w:rsid w:val="00CE1BD8"/>
    <w:rsid w:val="00CE1BF9"/>
    <w:rsid w:val="00CE1D24"/>
    <w:rsid w:val="00CE3018"/>
    <w:rsid w:val="00CE36A4"/>
    <w:rsid w:val="00CE50E1"/>
    <w:rsid w:val="00CF1AE6"/>
    <w:rsid w:val="00CF3955"/>
    <w:rsid w:val="00CF41E5"/>
    <w:rsid w:val="00CF4E49"/>
    <w:rsid w:val="00CF59F6"/>
    <w:rsid w:val="00CF6970"/>
    <w:rsid w:val="00CF6C6F"/>
    <w:rsid w:val="00CF6EFF"/>
    <w:rsid w:val="00D03F8D"/>
    <w:rsid w:val="00D04056"/>
    <w:rsid w:val="00D06E38"/>
    <w:rsid w:val="00D100E7"/>
    <w:rsid w:val="00D11428"/>
    <w:rsid w:val="00D12424"/>
    <w:rsid w:val="00D16304"/>
    <w:rsid w:val="00D168A4"/>
    <w:rsid w:val="00D16B31"/>
    <w:rsid w:val="00D17053"/>
    <w:rsid w:val="00D1711D"/>
    <w:rsid w:val="00D2065A"/>
    <w:rsid w:val="00D2145A"/>
    <w:rsid w:val="00D22299"/>
    <w:rsid w:val="00D24F33"/>
    <w:rsid w:val="00D25A43"/>
    <w:rsid w:val="00D25AEE"/>
    <w:rsid w:val="00D25B7A"/>
    <w:rsid w:val="00D262AA"/>
    <w:rsid w:val="00D27CC4"/>
    <w:rsid w:val="00D3062A"/>
    <w:rsid w:val="00D31353"/>
    <w:rsid w:val="00D3141A"/>
    <w:rsid w:val="00D31635"/>
    <w:rsid w:val="00D31F89"/>
    <w:rsid w:val="00D32222"/>
    <w:rsid w:val="00D32F95"/>
    <w:rsid w:val="00D33B40"/>
    <w:rsid w:val="00D34EFE"/>
    <w:rsid w:val="00D35620"/>
    <w:rsid w:val="00D36E83"/>
    <w:rsid w:val="00D4040D"/>
    <w:rsid w:val="00D41DF9"/>
    <w:rsid w:val="00D4728A"/>
    <w:rsid w:val="00D4777C"/>
    <w:rsid w:val="00D47AB2"/>
    <w:rsid w:val="00D508A0"/>
    <w:rsid w:val="00D51755"/>
    <w:rsid w:val="00D5370E"/>
    <w:rsid w:val="00D54265"/>
    <w:rsid w:val="00D54473"/>
    <w:rsid w:val="00D554EA"/>
    <w:rsid w:val="00D557AC"/>
    <w:rsid w:val="00D55DA4"/>
    <w:rsid w:val="00D60BB9"/>
    <w:rsid w:val="00D627F8"/>
    <w:rsid w:val="00D62BA8"/>
    <w:rsid w:val="00D63743"/>
    <w:rsid w:val="00D63940"/>
    <w:rsid w:val="00D64381"/>
    <w:rsid w:val="00D657B0"/>
    <w:rsid w:val="00D7147C"/>
    <w:rsid w:val="00D73837"/>
    <w:rsid w:val="00D752F1"/>
    <w:rsid w:val="00D83102"/>
    <w:rsid w:val="00D834D8"/>
    <w:rsid w:val="00D84AF7"/>
    <w:rsid w:val="00D854A1"/>
    <w:rsid w:val="00D85EC3"/>
    <w:rsid w:val="00D86491"/>
    <w:rsid w:val="00D864E7"/>
    <w:rsid w:val="00D86B1E"/>
    <w:rsid w:val="00D87F6E"/>
    <w:rsid w:val="00D931F1"/>
    <w:rsid w:val="00D931FD"/>
    <w:rsid w:val="00D93A04"/>
    <w:rsid w:val="00D96BB6"/>
    <w:rsid w:val="00DA0E83"/>
    <w:rsid w:val="00DA0ED0"/>
    <w:rsid w:val="00DA2B10"/>
    <w:rsid w:val="00DA46F5"/>
    <w:rsid w:val="00DA4F7A"/>
    <w:rsid w:val="00DA5630"/>
    <w:rsid w:val="00DA7C67"/>
    <w:rsid w:val="00DB0E09"/>
    <w:rsid w:val="00DB14C5"/>
    <w:rsid w:val="00DB39AB"/>
    <w:rsid w:val="00DB465E"/>
    <w:rsid w:val="00DB6B26"/>
    <w:rsid w:val="00DB6EE0"/>
    <w:rsid w:val="00DB7BAD"/>
    <w:rsid w:val="00DC01CD"/>
    <w:rsid w:val="00DC0ACD"/>
    <w:rsid w:val="00DC110B"/>
    <w:rsid w:val="00DC11C2"/>
    <w:rsid w:val="00DC238C"/>
    <w:rsid w:val="00DC3CB5"/>
    <w:rsid w:val="00DC5B52"/>
    <w:rsid w:val="00DC5F3C"/>
    <w:rsid w:val="00DD12F8"/>
    <w:rsid w:val="00DD3C3E"/>
    <w:rsid w:val="00DD3D43"/>
    <w:rsid w:val="00DD3FCB"/>
    <w:rsid w:val="00DD711B"/>
    <w:rsid w:val="00DD737E"/>
    <w:rsid w:val="00DE117B"/>
    <w:rsid w:val="00DE1962"/>
    <w:rsid w:val="00DE3B81"/>
    <w:rsid w:val="00DE672A"/>
    <w:rsid w:val="00DE779D"/>
    <w:rsid w:val="00DF1ED9"/>
    <w:rsid w:val="00DF261C"/>
    <w:rsid w:val="00DF55BD"/>
    <w:rsid w:val="00DF591E"/>
    <w:rsid w:val="00DF6B5A"/>
    <w:rsid w:val="00DF6F59"/>
    <w:rsid w:val="00DF73ED"/>
    <w:rsid w:val="00E00E95"/>
    <w:rsid w:val="00E01F60"/>
    <w:rsid w:val="00E024E4"/>
    <w:rsid w:val="00E03E85"/>
    <w:rsid w:val="00E04118"/>
    <w:rsid w:val="00E10C9A"/>
    <w:rsid w:val="00E13ED6"/>
    <w:rsid w:val="00E14E5A"/>
    <w:rsid w:val="00E1518E"/>
    <w:rsid w:val="00E20B9B"/>
    <w:rsid w:val="00E212DF"/>
    <w:rsid w:val="00E219CB"/>
    <w:rsid w:val="00E22CDA"/>
    <w:rsid w:val="00E22E33"/>
    <w:rsid w:val="00E246EF"/>
    <w:rsid w:val="00E24AD4"/>
    <w:rsid w:val="00E25A05"/>
    <w:rsid w:val="00E30463"/>
    <w:rsid w:val="00E32411"/>
    <w:rsid w:val="00E325B9"/>
    <w:rsid w:val="00E32752"/>
    <w:rsid w:val="00E32AF2"/>
    <w:rsid w:val="00E33B3E"/>
    <w:rsid w:val="00E33E73"/>
    <w:rsid w:val="00E3594D"/>
    <w:rsid w:val="00E3604D"/>
    <w:rsid w:val="00E37001"/>
    <w:rsid w:val="00E37D4D"/>
    <w:rsid w:val="00E40FB1"/>
    <w:rsid w:val="00E43922"/>
    <w:rsid w:val="00E43A2B"/>
    <w:rsid w:val="00E44A64"/>
    <w:rsid w:val="00E46F82"/>
    <w:rsid w:val="00E473D8"/>
    <w:rsid w:val="00E47B0A"/>
    <w:rsid w:val="00E54C4D"/>
    <w:rsid w:val="00E551E3"/>
    <w:rsid w:val="00E561A4"/>
    <w:rsid w:val="00E56770"/>
    <w:rsid w:val="00E56EA9"/>
    <w:rsid w:val="00E601DE"/>
    <w:rsid w:val="00E61486"/>
    <w:rsid w:val="00E61B2E"/>
    <w:rsid w:val="00E628D9"/>
    <w:rsid w:val="00E64F54"/>
    <w:rsid w:val="00E653A2"/>
    <w:rsid w:val="00E65D8F"/>
    <w:rsid w:val="00E65ED8"/>
    <w:rsid w:val="00E714D5"/>
    <w:rsid w:val="00E72C30"/>
    <w:rsid w:val="00E765EA"/>
    <w:rsid w:val="00E80366"/>
    <w:rsid w:val="00E813A7"/>
    <w:rsid w:val="00E81752"/>
    <w:rsid w:val="00E81E1F"/>
    <w:rsid w:val="00E84161"/>
    <w:rsid w:val="00E84ADD"/>
    <w:rsid w:val="00E8515D"/>
    <w:rsid w:val="00E864FE"/>
    <w:rsid w:val="00E908A9"/>
    <w:rsid w:val="00E91B87"/>
    <w:rsid w:val="00E925D1"/>
    <w:rsid w:val="00E9295D"/>
    <w:rsid w:val="00E93B56"/>
    <w:rsid w:val="00E94671"/>
    <w:rsid w:val="00E94F90"/>
    <w:rsid w:val="00E95D52"/>
    <w:rsid w:val="00E9634D"/>
    <w:rsid w:val="00E96367"/>
    <w:rsid w:val="00E96E05"/>
    <w:rsid w:val="00EA0229"/>
    <w:rsid w:val="00EA02C7"/>
    <w:rsid w:val="00EA2124"/>
    <w:rsid w:val="00EA4F8A"/>
    <w:rsid w:val="00EA580A"/>
    <w:rsid w:val="00EA6026"/>
    <w:rsid w:val="00EA6884"/>
    <w:rsid w:val="00EB0D89"/>
    <w:rsid w:val="00EB1725"/>
    <w:rsid w:val="00EB1ED9"/>
    <w:rsid w:val="00EB273A"/>
    <w:rsid w:val="00EB27DA"/>
    <w:rsid w:val="00EB2B92"/>
    <w:rsid w:val="00EB3CBD"/>
    <w:rsid w:val="00EB3E95"/>
    <w:rsid w:val="00EB4335"/>
    <w:rsid w:val="00EB5AED"/>
    <w:rsid w:val="00EB6C20"/>
    <w:rsid w:val="00EC08D7"/>
    <w:rsid w:val="00EC0FB0"/>
    <w:rsid w:val="00EC1F71"/>
    <w:rsid w:val="00EC562C"/>
    <w:rsid w:val="00EC7187"/>
    <w:rsid w:val="00ED0B06"/>
    <w:rsid w:val="00ED0D49"/>
    <w:rsid w:val="00ED1311"/>
    <w:rsid w:val="00ED1CA2"/>
    <w:rsid w:val="00ED25DC"/>
    <w:rsid w:val="00ED3B1E"/>
    <w:rsid w:val="00ED45C2"/>
    <w:rsid w:val="00ED5D28"/>
    <w:rsid w:val="00ED63E7"/>
    <w:rsid w:val="00ED6F61"/>
    <w:rsid w:val="00EE0DF7"/>
    <w:rsid w:val="00EE1C12"/>
    <w:rsid w:val="00EE280E"/>
    <w:rsid w:val="00EE294C"/>
    <w:rsid w:val="00EE4377"/>
    <w:rsid w:val="00EE4AF5"/>
    <w:rsid w:val="00EE5622"/>
    <w:rsid w:val="00EE5E1F"/>
    <w:rsid w:val="00EE6581"/>
    <w:rsid w:val="00EE7A4F"/>
    <w:rsid w:val="00EF1A4C"/>
    <w:rsid w:val="00EF2419"/>
    <w:rsid w:val="00EF2A54"/>
    <w:rsid w:val="00EF50A2"/>
    <w:rsid w:val="00F00C17"/>
    <w:rsid w:val="00F01715"/>
    <w:rsid w:val="00F026A2"/>
    <w:rsid w:val="00F0289D"/>
    <w:rsid w:val="00F032CE"/>
    <w:rsid w:val="00F0415C"/>
    <w:rsid w:val="00F061B3"/>
    <w:rsid w:val="00F066A8"/>
    <w:rsid w:val="00F10A38"/>
    <w:rsid w:val="00F11C41"/>
    <w:rsid w:val="00F11F0B"/>
    <w:rsid w:val="00F14778"/>
    <w:rsid w:val="00F15FC9"/>
    <w:rsid w:val="00F169C7"/>
    <w:rsid w:val="00F175CB"/>
    <w:rsid w:val="00F20131"/>
    <w:rsid w:val="00F20AF3"/>
    <w:rsid w:val="00F217EA"/>
    <w:rsid w:val="00F22779"/>
    <w:rsid w:val="00F22C43"/>
    <w:rsid w:val="00F23B2E"/>
    <w:rsid w:val="00F2456A"/>
    <w:rsid w:val="00F24884"/>
    <w:rsid w:val="00F24D53"/>
    <w:rsid w:val="00F252AA"/>
    <w:rsid w:val="00F26D80"/>
    <w:rsid w:val="00F307DD"/>
    <w:rsid w:val="00F309D3"/>
    <w:rsid w:val="00F30D20"/>
    <w:rsid w:val="00F30E8B"/>
    <w:rsid w:val="00F32D41"/>
    <w:rsid w:val="00F33013"/>
    <w:rsid w:val="00F33092"/>
    <w:rsid w:val="00F33AC5"/>
    <w:rsid w:val="00F35E37"/>
    <w:rsid w:val="00F404A7"/>
    <w:rsid w:val="00F40646"/>
    <w:rsid w:val="00F41BF8"/>
    <w:rsid w:val="00F446F0"/>
    <w:rsid w:val="00F47E04"/>
    <w:rsid w:val="00F5323E"/>
    <w:rsid w:val="00F53DBD"/>
    <w:rsid w:val="00F54EA4"/>
    <w:rsid w:val="00F567FA"/>
    <w:rsid w:val="00F57F4A"/>
    <w:rsid w:val="00F61C18"/>
    <w:rsid w:val="00F63C09"/>
    <w:rsid w:val="00F63EC7"/>
    <w:rsid w:val="00F651D0"/>
    <w:rsid w:val="00F67EC2"/>
    <w:rsid w:val="00F705EC"/>
    <w:rsid w:val="00F70A54"/>
    <w:rsid w:val="00F723A3"/>
    <w:rsid w:val="00F728CA"/>
    <w:rsid w:val="00F733CD"/>
    <w:rsid w:val="00F73A15"/>
    <w:rsid w:val="00F73CF1"/>
    <w:rsid w:val="00F74242"/>
    <w:rsid w:val="00F801B3"/>
    <w:rsid w:val="00F80B26"/>
    <w:rsid w:val="00F81C2F"/>
    <w:rsid w:val="00F84DE3"/>
    <w:rsid w:val="00F85328"/>
    <w:rsid w:val="00F86F3A"/>
    <w:rsid w:val="00F92252"/>
    <w:rsid w:val="00F92BBD"/>
    <w:rsid w:val="00F93031"/>
    <w:rsid w:val="00F932FB"/>
    <w:rsid w:val="00F93681"/>
    <w:rsid w:val="00F93996"/>
    <w:rsid w:val="00F96A59"/>
    <w:rsid w:val="00FA0737"/>
    <w:rsid w:val="00FA2623"/>
    <w:rsid w:val="00FA3D01"/>
    <w:rsid w:val="00FB0E44"/>
    <w:rsid w:val="00FB3017"/>
    <w:rsid w:val="00FB3FAB"/>
    <w:rsid w:val="00FB46D1"/>
    <w:rsid w:val="00FB560C"/>
    <w:rsid w:val="00FC1770"/>
    <w:rsid w:val="00FC44C1"/>
    <w:rsid w:val="00FC4796"/>
    <w:rsid w:val="00FC4D17"/>
    <w:rsid w:val="00FC5BB3"/>
    <w:rsid w:val="00FC6D55"/>
    <w:rsid w:val="00FC6DF5"/>
    <w:rsid w:val="00FC74D0"/>
    <w:rsid w:val="00FD1CA9"/>
    <w:rsid w:val="00FD2A9A"/>
    <w:rsid w:val="00FD4C30"/>
    <w:rsid w:val="00FD5E45"/>
    <w:rsid w:val="00FE0C8E"/>
    <w:rsid w:val="00FE1A1C"/>
    <w:rsid w:val="00FE2681"/>
    <w:rsid w:val="00FE29D4"/>
    <w:rsid w:val="00FE41C8"/>
    <w:rsid w:val="00FE6FBB"/>
    <w:rsid w:val="00FE78AF"/>
    <w:rsid w:val="00FE7F7C"/>
    <w:rsid w:val="00FF00C4"/>
    <w:rsid w:val="00FF28C2"/>
    <w:rsid w:val="00FF2E61"/>
    <w:rsid w:val="00FF3D1F"/>
    <w:rsid w:val="00FF4F3B"/>
    <w:rsid w:val="00FF5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8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Hyperlink" w:uiPriority="99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rsid w:val="00FF28C2"/>
    <w:pPr>
      <w:spacing w:line="360" w:lineRule="auto"/>
    </w:pPr>
    <w:rPr>
      <w:sz w:val="22"/>
      <w:szCs w:val="24"/>
    </w:rPr>
  </w:style>
  <w:style w:type="paragraph" w:styleId="Nadpis1">
    <w:name w:val="heading 1"/>
    <w:basedOn w:val="Normln"/>
    <w:next w:val="Odstavecprvn"/>
    <w:link w:val="Nadpis1Char"/>
    <w:uiPriority w:val="9"/>
    <w:qFormat/>
    <w:rsid w:val="00FF28C2"/>
    <w:pPr>
      <w:keepNext/>
      <w:numPr>
        <w:numId w:val="4"/>
      </w:numPr>
      <w:spacing w:after="240"/>
      <w:outlineLvl w:val="0"/>
    </w:pPr>
    <w:rPr>
      <w:rFonts w:eastAsiaTheme="majorEastAsia" w:cs="Arial"/>
      <w:b/>
      <w:bCs/>
      <w:kern w:val="32"/>
      <w:sz w:val="36"/>
      <w:szCs w:val="32"/>
    </w:rPr>
  </w:style>
  <w:style w:type="paragraph" w:styleId="Nadpis2">
    <w:name w:val="heading 2"/>
    <w:basedOn w:val="Normln"/>
    <w:next w:val="Odstavecprvn"/>
    <w:qFormat/>
    <w:rsid w:val="00FF28C2"/>
    <w:pPr>
      <w:keepNext/>
      <w:numPr>
        <w:ilvl w:val="1"/>
        <w:numId w:val="4"/>
      </w:numPr>
      <w:spacing w:before="360" w:after="60"/>
      <w:outlineLvl w:val="1"/>
    </w:pPr>
    <w:rPr>
      <w:rFonts w:eastAsiaTheme="majorEastAsia" w:cs="Arial"/>
      <w:b/>
      <w:bCs/>
      <w:iCs/>
      <w:sz w:val="28"/>
      <w:szCs w:val="28"/>
    </w:rPr>
  </w:style>
  <w:style w:type="paragraph" w:styleId="Nadpis3">
    <w:name w:val="heading 3"/>
    <w:basedOn w:val="Normln"/>
    <w:next w:val="Odstavecprvn"/>
    <w:qFormat/>
    <w:rsid w:val="00FF28C2"/>
    <w:pPr>
      <w:keepNext/>
      <w:numPr>
        <w:ilvl w:val="2"/>
        <w:numId w:val="4"/>
      </w:numPr>
      <w:spacing w:before="240" w:after="60"/>
      <w:outlineLvl w:val="2"/>
    </w:pPr>
    <w:rPr>
      <w:rFonts w:eastAsiaTheme="majorEastAsia" w:cs="Arial"/>
      <w:b/>
      <w:bCs/>
      <w:sz w:val="24"/>
      <w:szCs w:val="26"/>
    </w:rPr>
  </w:style>
  <w:style w:type="paragraph" w:styleId="Nadpis4">
    <w:name w:val="heading 4"/>
    <w:aliases w:val="Nadpis 4 nečíslovaný"/>
    <w:basedOn w:val="Normln"/>
    <w:next w:val="Odstavecprvn"/>
    <w:qFormat/>
    <w:rsid w:val="003858D2"/>
    <w:pPr>
      <w:keepNext/>
      <w:spacing w:before="240" w:after="60"/>
      <w:outlineLvl w:val="3"/>
    </w:pPr>
    <w:rPr>
      <w:rFonts w:eastAsiaTheme="majorEastAsia" w:cstheme="majorBidi"/>
      <w:b/>
      <w:bCs/>
      <w:szCs w:val="28"/>
    </w:rPr>
  </w:style>
  <w:style w:type="paragraph" w:styleId="Nadpis5">
    <w:name w:val="heading 5"/>
    <w:basedOn w:val="Normln"/>
    <w:next w:val="Normln"/>
    <w:rsid w:val="00FF28C2"/>
    <w:p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s1skola">
    <w:name w:val="ds1_skola"/>
    <w:basedOn w:val="ds1"/>
    <w:next w:val="Normln"/>
    <w:link w:val="ds1skolaChar"/>
    <w:rsid w:val="00D96BB6"/>
    <w:pPr>
      <w:spacing w:before="600"/>
    </w:pPr>
    <w:rPr>
      <w:caps/>
      <w:sz w:val="32"/>
      <w:szCs w:val="32"/>
      <w:lang w:val="de-DE"/>
    </w:rPr>
  </w:style>
  <w:style w:type="paragraph" w:customStyle="1" w:styleId="ds1fakulta">
    <w:name w:val="ds1_fakulta"/>
    <w:basedOn w:val="ds1"/>
    <w:next w:val="ds1"/>
    <w:rsid w:val="00D96BB6"/>
    <w:rPr>
      <w:caps/>
      <w:sz w:val="28"/>
    </w:rPr>
  </w:style>
  <w:style w:type="paragraph" w:customStyle="1" w:styleId="ds1">
    <w:name w:val="ds1"/>
    <w:basedOn w:val="Normln"/>
    <w:link w:val="ds1Char"/>
    <w:rsid w:val="00D96BB6"/>
    <w:pPr>
      <w:jc w:val="center"/>
    </w:pPr>
  </w:style>
  <w:style w:type="paragraph" w:customStyle="1" w:styleId="ds1ustav">
    <w:name w:val="ds1_ustav"/>
    <w:basedOn w:val="ds1"/>
    <w:next w:val="ds1"/>
    <w:rsid w:val="00D96BB6"/>
    <w:rPr>
      <w:caps/>
      <w:sz w:val="28"/>
      <w:szCs w:val="28"/>
    </w:rPr>
  </w:style>
  <w:style w:type="paragraph" w:customStyle="1" w:styleId="ds1typ">
    <w:name w:val="ds1_typ"/>
    <w:basedOn w:val="ds1"/>
    <w:next w:val="ds1"/>
    <w:link w:val="ds1typChar"/>
    <w:rsid w:val="008B662E"/>
    <w:rPr>
      <w:sz w:val="32"/>
      <w:szCs w:val="48"/>
    </w:rPr>
  </w:style>
  <w:style w:type="paragraph" w:customStyle="1" w:styleId="ds1rok">
    <w:name w:val="ds1_rok"/>
    <w:basedOn w:val="ds1"/>
    <w:rsid w:val="00974CE0"/>
    <w:pPr>
      <w:jc w:val="both"/>
    </w:pPr>
    <w:rPr>
      <w:b/>
      <w:sz w:val="28"/>
    </w:rPr>
  </w:style>
  <w:style w:type="table" w:customStyle="1" w:styleId="ds1tabulka">
    <w:name w:val="ds1_tabulka"/>
    <w:basedOn w:val="Normlntabulka"/>
    <w:rsid w:val="007E6A52"/>
    <w:rPr>
      <w:b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7E6A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s1jmeno">
    <w:name w:val="ds1_jmeno"/>
    <w:basedOn w:val="ds1"/>
    <w:rsid w:val="00974CE0"/>
    <w:pPr>
      <w:jc w:val="right"/>
    </w:pPr>
    <w:rPr>
      <w:b/>
      <w:sz w:val="28"/>
    </w:rPr>
  </w:style>
  <w:style w:type="paragraph" w:customStyle="1" w:styleId="ds1nazev">
    <w:name w:val="ds1_nazev"/>
    <w:basedOn w:val="ds1"/>
    <w:next w:val="ds1"/>
    <w:link w:val="ds1nazevChar"/>
    <w:rsid w:val="00C078C3"/>
    <w:rPr>
      <w:b/>
      <w:sz w:val="48"/>
    </w:rPr>
  </w:style>
  <w:style w:type="paragraph" w:customStyle="1" w:styleId="Literatura">
    <w:name w:val="Literatura"/>
    <w:basedOn w:val="Normln"/>
    <w:link w:val="LiteraturaChar"/>
    <w:rsid w:val="00D63743"/>
    <w:pPr>
      <w:tabs>
        <w:tab w:val="left" w:pos="567"/>
      </w:tabs>
      <w:jc w:val="both"/>
    </w:pPr>
    <w:rPr>
      <w:lang w:val="de-DE"/>
    </w:rPr>
  </w:style>
  <w:style w:type="paragraph" w:customStyle="1" w:styleId="ds2nazev">
    <w:name w:val="ds2_nazev"/>
    <w:basedOn w:val="ds2"/>
    <w:next w:val="ds2"/>
    <w:link w:val="ds2nazevChar"/>
    <w:rsid w:val="00C078C3"/>
    <w:pPr>
      <w:jc w:val="center"/>
    </w:pPr>
    <w:rPr>
      <w:b/>
      <w:sz w:val="36"/>
      <w:szCs w:val="36"/>
    </w:rPr>
  </w:style>
  <w:style w:type="paragraph" w:customStyle="1" w:styleId="ds2">
    <w:name w:val="ds2"/>
    <w:basedOn w:val="Normln"/>
    <w:rsid w:val="00C078C3"/>
    <w:rPr>
      <w:lang w:val="de-DE"/>
    </w:rPr>
  </w:style>
  <w:style w:type="character" w:customStyle="1" w:styleId="ds1Char">
    <w:name w:val="ds1 Char"/>
    <w:basedOn w:val="Standardnpsmoodstavce"/>
    <w:link w:val="ds1"/>
    <w:rsid w:val="00C078C3"/>
    <w:rPr>
      <w:sz w:val="24"/>
      <w:szCs w:val="24"/>
      <w:lang w:val="cs-CZ" w:eastAsia="cs-CZ" w:bidi="ar-SA"/>
    </w:rPr>
  </w:style>
  <w:style w:type="character" w:customStyle="1" w:styleId="ds2nazevChar">
    <w:name w:val="ds2_nazev Char"/>
    <w:basedOn w:val="ds1Char"/>
    <w:link w:val="ds2nazev"/>
    <w:rsid w:val="00C078C3"/>
    <w:rPr>
      <w:b/>
      <w:sz w:val="36"/>
      <w:szCs w:val="36"/>
      <w:lang w:val="de-DE"/>
    </w:rPr>
  </w:style>
  <w:style w:type="paragraph" w:customStyle="1" w:styleId="ds2prava">
    <w:name w:val="ds2_prava"/>
    <w:basedOn w:val="ds2"/>
    <w:next w:val="ds2"/>
    <w:rsid w:val="00C078C3"/>
    <w:rPr>
      <w:i/>
    </w:rPr>
  </w:style>
  <w:style w:type="paragraph" w:customStyle="1" w:styleId="ds2podpis">
    <w:name w:val="ds2_podpis"/>
    <w:basedOn w:val="ds2"/>
    <w:rsid w:val="00B105D9"/>
    <w:pPr>
      <w:spacing w:line="240" w:lineRule="auto"/>
      <w:jc w:val="right"/>
    </w:pPr>
  </w:style>
  <w:style w:type="paragraph" w:customStyle="1" w:styleId="ds34">
    <w:name w:val="ds34"/>
    <w:basedOn w:val="Normln"/>
    <w:rsid w:val="004C191A"/>
  </w:style>
  <w:style w:type="paragraph" w:customStyle="1" w:styleId="ds34nadpis">
    <w:name w:val="ds34_nadpis"/>
    <w:basedOn w:val="ds34"/>
    <w:next w:val="ds34"/>
    <w:rsid w:val="004C191A"/>
    <w:pPr>
      <w:spacing w:after="240"/>
    </w:pPr>
    <w:rPr>
      <w:b/>
      <w:sz w:val="32"/>
      <w:szCs w:val="32"/>
    </w:rPr>
  </w:style>
  <w:style w:type="paragraph" w:customStyle="1" w:styleId="Nadpis1-neslovan">
    <w:name w:val="Nadpis 1 - nečíslovaný"/>
    <w:basedOn w:val="Normln"/>
    <w:next w:val="Odstavecprvn"/>
    <w:qFormat/>
    <w:rsid w:val="00637ACF"/>
    <w:pPr>
      <w:spacing w:after="120"/>
    </w:pPr>
    <w:rPr>
      <w:b/>
      <w:sz w:val="36"/>
      <w:szCs w:val="40"/>
    </w:rPr>
  </w:style>
  <w:style w:type="paragraph" w:styleId="Obsah1">
    <w:name w:val="toc 1"/>
    <w:basedOn w:val="Normln"/>
    <w:next w:val="Normln"/>
    <w:autoRedefine/>
    <w:uiPriority w:val="39"/>
    <w:rsid w:val="003470A5"/>
  </w:style>
  <w:style w:type="paragraph" w:styleId="Obsah2">
    <w:name w:val="toc 2"/>
    <w:basedOn w:val="Normln"/>
    <w:next w:val="Normln"/>
    <w:autoRedefine/>
    <w:uiPriority w:val="39"/>
    <w:rsid w:val="00D25B7A"/>
    <w:pPr>
      <w:ind w:left="240"/>
    </w:pPr>
  </w:style>
  <w:style w:type="paragraph" w:styleId="Obsah3">
    <w:name w:val="toc 3"/>
    <w:basedOn w:val="Normln"/>
    <w:next w:val="Normln"/>
    <w:autoRedefine/>
    <w:uiPriority w:val="39"/>
    <w:rsid w:val="00D25B7A"/>
    <w:pPr>
      <w:ind w:left="480"/>
    </w:pPr>
  </w:style>
  <w:style w:type="paragraph" w:customStyle="1" w:styleId="Odstavecprvn">
    <w:name w:val="Odstavec první"/>
    <w:basedOn w:val="Normln"/>
    <w:next w:val="Odstavecdal"/>
    <w:qFormat/>
    <w:rsid w:val="00912EE1"/>
    <w:pPr>
      <w:jc w:val="both"/>
    </w:pPr>
  </w:style>
  <w:style w:type="paragraph" w:customStyle="1" w:styleId="Odstavecdal">
    <w:name w:val="Odstavec další"/>
    <w:basedOn w:val="Odstavecprvn"/>
    <w:qFormat/>
    <w:rsid w:val="00912EE1"/>
    <w:pPr>
      <w:ind w:firstLine="567"/>
    </w:pPr>
  </w:style>
  <w:style w:type="paragraph" w:styleId="Zpat">
    <w:name w:val="footer"/>
    <w:basedOn w:val="Normln"/>
    <w:rsid w:val="002975F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975FF"/>
  </w:style>
  <w:style w:type="paragraph" w:styleId="Zhlav">
    <w:name w:val="header"/>
    <w:basedOn w:val="Normln"/>
    <w:rsid w:val="002975FF"/>
    <w:pPr>
      <w:tabs>
        <w:tab w:val="center" w:pos="4536"/>
        <w:tab w:val="right" w:pos="9072"/>
      </w:tabs>
    </w:pPr>
  </w:style>
  <w:style w:type="paragraph" w:styleId="slovanseznam2">
    <w:name w:val="List Number 2"/>
    <w:basedOn w:val="Normln"/>
    <w:rsid w:val="00B8151D"/>
    <w:pPr>
      <w:numPr>
        <w:numId w:val="2"/>
      </w:numPr>
    </w:pPr>
  </w:style>
  <w:style w:type="paragraph" w:styleId="Titulek">
    <w:name w:val="caption"/>
    <w:basedOn w:val="Normln"/>
    <w:next w:val="Normln"/>
    <w:qFormat/>
    <w:rsid w:val="00FF28C2"/>
    <w:rPr>
      <w:b/>
      <w:bCs/>
      <w:sz w:val="20"/>
      <w:szCs w:val="20"/>
    </w:rPr>
  </w:style>
  <w:style w:type="paragraph" w:styleId="Textpoznpodarou">
    <w:name w:val="footnote text"/>
    <w:basedOn w:val="Normln"/>
    <w:semiHidden/>
    <w:rsid w:val="009036E2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9036E2"/>
    <w:rPr>
      <w:vertAlign w:val="superscript"/>
    </w:rPr>
  </w:style>
  <w:style w:type="character" w:customStyle="1" w:styleId="ref-journal">
    <w:name w:val="ref-journal"/>
    <w:basedOn w:val="Standardnpsmoodstavce"/>
    <w:rsid w:val="00003E9E"/>
  </w:style>
  <w:style w:type="character" w:styleId="Hypertextovodkaz">
    <w:name w:val="Hyperlink"/>
    <w:basedOn w:val="Standardnpsmoodstavce"/>
    <w:uiPriority w:val="99"/>
    <w:rsid w:val="002454E0"/>
    <w:rPr>
      <w:color w:val="0000FF"/>
      <w:u w:val="single"/>
    </w:rPr>
  </w:style>
  <w:style w:type="character" w:styleId="Siln">
    <w:name w:val="Strong"/>
    <w:basedOn w:val="Standardnpsmoodstavce"/>
    <w:rsid w:val="00FF28C2"/>
    <w:rPr>
      <w:b/>
      <w:bCs/>
    </w:rPr>
  </w:style>
  <w:style w:type="character" w:styleId="Zvraznn">
    <w:name w:val="Emphasis"/>
    <w:basedOn w:val="Standardnpsmoodstavce"/>
    <w:uiPriority w:val="20"/>
    <w:qFormat/>
    <w:rsid w:val="00FF28C2"/>
    <w:rPr>
      <w:i/>
      <w:iCs/>
    </w:rPr>
  </w:style>
  <w:style w:type="paragraph" w:styleId="slovanseznam">
    <w:name w:val="List Number"/>
    <w:basedOn w:val="Normln"/>
    <w:rsid w:val="00274C75"/>
    <w:pPr>
      <w:numPr>
        <w:numId w:val="1"/>
      </w:numPr>
    </w:pPr>
  </w:style>
  <w:style w:type="paragraph" w:styleId="Normlnodsazen">
    <w:name w:val="Normal Indent"/>
    <w:basedOn w:val="Normln"/>
    <w:rsid w:val="00DE117B"/>
    <w:pPr>
      <w:ind w:left="708"/>
    </w:pPr>
  </w:style>
  <w:style w:type="paragraph" w:styleId="Seznamsodrkami">
    <w:name w:val="List Bullet"/>
    <w:basedOn w:val="Normln"/>
    <w:rsid w:val="00006C0D"/>
    <w:pPr>
      <w:numPr>
        <w:numId w:val="3"/>
      </w:numPr>
    </w:pPr>
  </w:style>
  <w:style w:type="paragraph" w:styleId="Textvysvtlivek">
    <w:name w:val="endnote text"/>
    <w:basedOn w:val="Normln"/>
    <w:semiHidden/>
    <w:rsid w:val="00B12FFF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B12FFF"/>
    <w:rPr>
      <w:vertAlign w:val="superscript"/>
    </w:rPr>
  </w:style>
  <w:style w:type="paragraph" w:styleId="Nzev">
    <w:name w:val="Title"/>
    <w:basedOn w:val="Normln"/>
    <w:rsid w:val="00FF28C2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paragraph" w:customStyle="1" w:styleId="Nadpis3-neslovan">
    <w:name w:val="Nadpis 3 - nečíslovaný"/>
    <w:basedOn w:val="Nadpis3"/>
    <w:next w:val="Odstavecprvn"/>
    <w:qFormat/>
    <w:rsid w:val="00127850"/>
    <w:pPr>
      <w:numPr>
        <w:ilvl w:val="0"/>
        <w:numId w:val="0"/>
      </w:numPr>
    </w:pPr>
  </w:style>
  <w:style w:type="paragraph" w:styleId="Textbubliny">
    <w:name w:val="Balloon Text"/>
    <w:basedOn w:val="Normln"/>
    <w:link w:val="TextbublinyChar"/>
    <w:rsid w:val="00FF28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F28C2"/>
    <w:rPr>
      <w:rFonts w:ascii="Tahoma" w:hAnsi="Tahoma" w:cs="Tahoma"/>
      <w:sz w:val="16"/>
      <w:szCs w:val="16"/>
    </w:rPr>
  </w:style>
  <w:style w:type="character" w:styleId="Zdraznnjemn">
    <w:name w:val="Subtle Emphasis"/>
    <w:basedOn w:val="Standardnpsmoodstavce"/>
    <w:uiPriority w:val="19"/>
    <w:rsid w:val="008B662E"/>
    <w:rPr>
      <w:i/>
      <w:iCs/>
      <w:color w:val="808080" w:themeColor="text1" w:themeTint="7F"/>
    </w:rPr>
  </w:style>
  <w:style w:type="paragraph" w:customStyle="1" w:styleId="ds1titulka">
    <w:name w:val="ds1_titulka"/>
    <w:basedOn w:val="ds1skola"/>
    <w:link w:val="ds1titulkaChar"/>
    <w:rsid w:val="008B662E"/>
    <w:rPr>
      <w:sz w:val="30"/>
      <w:szCs w:val="30"/>
      <w:lang w:val="cs-CZ"/>
    </w:rPr>
  </w:style>
  <w:style w:type="paragraph" w:customStyle="1" w:styleId="ds1nzev">
    <w:name w:val="ds1_název"/>
    <w:basedOn w:val="ds1nazev"/>
    <w:link w:val="ds1nzevChar"/>
    <w:rsid w:val="008B662E"/>
  </w:style>
  <w:style w:type="character" w:customStyle="1" w:styleId="ds1skolaChar">
    <w:name w:val="ds1_skola Char"/>
    <w:basedOn w:val="ds1Char"/>
    <w:link w:val="ds1skola"/>
    <w:rsid w:val="008B662E"/>
    <w:rPr>
      <w:caps/>
      <w:sz w:val="32"/>
      <w:szCs w:val="32"/>
      <w:lang w:val="de-DE"/>
    </w:rPr>
  </w:style>
  <w:style w:type="character" w:customStyle="1" w:styleId="ds1titulkaChar">
    <w:name w:val="ds1_titulka Char"/>
    <w:basedOn w:val="ds1skolaChar"/>
    <w:link w:val="ds1titulka"/>
    <w:rsid w:val="008B662E"/>
    <w:rPr>
      <w:sz w:val="30"/>
      <w:szCs w:val="30"/>
    </w:rPr>
  </w:style>
  <w:style w:type="paragraph" w:customStyle="1" w:styleId="Styl1">
    <w:name w:val="Styl1"/>
    <w:basedOn w:val="ds1typ"/>
    <w:link w:val="Styl1Char"/>
    <w:rsid w:val="008B662E"/>
  </w:style>
  <w:style w:type="character" w:customStyle="1" w:styleId="ds1nazevChar">
    <w:name w:val="ds1_nazev Char"/>
    <w:basedOn w:val="ds1Char"/>
    <w:link w:val="ds1nazev"/>
    <w:rsid w:val="008B662E"/>
    <w:rPr>
      <w:b/>
      <w:sz w:val="48"/>
    </w:rPr>
  </w:style>
  <w:style w:type="character" w:customStyle="1" w:styleId="ds1nzevChar">
    <w:name w:val="ds1_název Char"/>
    <w:basedOn w:val="ds1nazevChar"/>
    <w:link w:val="ds1nzev"/>
    <w:rsid w:val="008B662E"/>
  </w:style>
  <w:style w:type="character" w:customStyle="1" w:styleId="ds1typChar">
    <w:name w:val="ds1_typ Char"/>
    <w:basedOn w:val="ds1Char"/>
    <w:link w:val="ds1typ"/>
    <w:rsid w:val="008B662E"/>
    <w:rPr>
      <w:sz w:val="32"/>
      <w:szCs w:val="48"/>
    </w:rPr>
  </w:style>
  <w:style w:type="character" w:customStyle="1" w:styleId="Styl1Char">
    <w:name w:val="Styl1 Char"/>
    <w:basedOn w:val="ds1typChar"/>
    <w:link w:val="Styl1"/>
    <w:rsid w:val="008B662E"/>
  </w:style>
  <w:style w:type="paragraph" w:customStyle="1" w:styleId="Literaturavl">
    <w:name w:val="Literatura vl"/>
    <w:basedOn w:val="Literatura"/>
    <w:link w:val="LiteraturavlChar"/>
    <w:qFormat/>
    <w:rsid w:val="00316E5E"/>
    <w:rPr>
      <w:lang w:val="cs-CZ"/>
    </w:rPr>
  </w:style>
  <w:style w:type="character" w:customStyle="1" w:styleId="LiteraturaChar">
    <w:name w:val="Literatura Char"/>
    <w:basedOn w:val="Standardnpsmoodstavce"/>
    <w:link w:val="Literatura"/>
    <w:rsid w:val="005F56FE"/>
    <w:rPr>
      <w:sz w:val="22"/>
      <w:szCs w:val="24"/>
      <w:lang w:val="de-DE"/>
    </w:rPr>
  </w:style>
  <w:style w:type="character" w:customStyle="1" w:styleId="LiteraturavlChar">
    <w:name w:val="Literatura vl Char"/>
    <w:basedOn w:val="LiteraturaChar"/>
    <w:link w:val="Literaturavl"/>
    <w:rsid w:val="005F56FE"/>
  </w:style>
  <w:style w:type="paragraph" w:styleId="Revize">
    <w:name w:val="Revision"/>
    <w:hidden/>
    <w:uiPriority w:val="99"/>
    <w:semiHidden/>
    <w:rsid w:val="00CC401C"/>
    <w:rPr>
      <w:sz w:val="22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CC401C"/>
    <w:rPr>
      <w:rFonts w:eastAsiaTheme="majorEastAsia" w:cs="Arial"/>
      <w:b/>
      <w:bCs/>
      <w:kern w:val="32"/>
      <w:sz w:val="36"/>
      <w:szCs w:val="32"/>
    </w:rPr>
  </w:style>
  <w:style w:type="paragraph" w:styleId="Bibliografie">
    <w:name w:val="Bibliography"/>
    <w:basedOn w:val="Normln"/>
    <w:next w:val="Normln"/>
    <w:uiPriority w:val="37"/>
    <w:unhideWhenUsed/>
    <w:rsid w:val="00CC401C"/>
  </w:style>
  <w:style w:type="table" w:styleId="Jednoduchtabulka1">
    <w:name w:val="Table Simple 1"/>
    <w:basedOn w:val="Normlntabulka"/>
    <w:rsid w:val="009A2B48"/>
    <w:pPr>
      <w:spacing w:line="360" w:lineRule="auto"/>
    </w:p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rsid w:val="00252B36"/>
    <w:pPr>
      <w:spacing w:line="360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rsid w:val="000B1D59"/>
    <w:pPr>
      <w:ind w:left="283" w:hanging="283"/>
      <w:contextualSpacing/>
    </w:pPr>
  </w:style>
  <w:style w:type="character" w:styleId="Zstupntext">
    <w:name w:val="Placeholder Text"/>
    <w:basedOn w:val="Standardnpsmoodstavce"/>
    <w:uiPriority w:val="99"/>
    <w:semiHidden/>
    <w:rsid w:val="006B55B3"/>
    <w:rPr>
      <w:color w:val="808080"/>
    </w:rPr>
  </w:style>
  <w:style w:type="table" w:styleId="Klasicktabulka2">
    <w:name w:val="Table Classic 2"/>
    <w:basedOn w:val="Normlntabulka"/>
    <w:rsid w:val="00801AB0"/>
    <w:pPr>
      <w:spacing w:line="360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801AB0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1C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B48A8"/>
    <w:pPr>
      <w:keepLines/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character" w:customStyle="1" w:styleId="quote1">
    <w:name w:val="quote1"/>
    <w:basedOn w:val="Standardnpsmoodstavce"/>
    <w:rsid w:val="00D35620"/>
    <w:rPr>
      <w:rFonts w:ascii="Times New Roman" w:hAnsi="Times New Roman" w:cs="Times New Roman" w:hint="default"/>
    </w:rPr>
  </w:style>
  <w:style w:type="paragraph" w:styleId="Odstavecseseznamem">
    <w:name w:val="List Paragraph"/>
    <w:basedOn w:val="Normln"/>
    <w:uiPriority w:val="34"/>
    <w:qFormat/>
    <w:rsid w:val="005B3034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table" w:styleId="Klasicktabulka4">
    <w:name w:val="Table Classic 4"/>
    <w:basedOn w:val="Normlntabulka"/>
    <w:rsid w:val="00D54265"/>
    <w:pPr>
      <w:spacing w:line="360" w:lineRule="auto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lnweb">
    <w:name w:val="Normal (Web)"/>
    <w:basedOn w:val="Normln"/>
    <w:uiPriority w:val="99"/>
    <w:unhideWhenUsed/>
    <w:rsid w:val="00F24884"/>
    <w:pPr>
      <w:spacing w:before="100" w:beforeAutospacing="1" w:after="100" w:afterAutospacing="1" w:line="240" w:lineRule="auto"/>
    </w:pPr>
    <w:rPr>
      <w:sz w:val="24"/>
    </w:rPr>
  </w:style>
  <w:style w:type="character" w:customStyle="1" w:styleId="toctoggle">
    <w:name w:val="toctoggle"/>
    <w:basedOn w:val="Standardnpsmoodstavce"/>
    <w:rsid w:val="00F24884"/>
  </w:style>
  <w:style w:type="character" w:customStyle="1" w:styleId="tocnumber">
    <w:name w:val="tocnumber"/>
    <w:basedOn w:val="Standardnpsmoodstavce"/>
    <w:rsid w:val="00F24884"/>
  </w:style>
  <w:style w:type="character" w:customStyle="1" w:styleId="toctext">
    <w:name w:val="toctext"/>
    <w:basedOn w:val="Standardnpsmoodstavce"/>
    <w:rsid w:val="00F24884"/>
  </w:style>
  <w:style w:type="character" w:customStyle="1" w:styleId="editsection">
    <w:name w:val="editsection"/>
    <w:basedOn w:val="Standardnpsmoodstavce"/>
    <w:rsid w:val="00F24884"/>
  </w:style>
  <w:style w:type="character" w:customStyle="1" w:styleId="mw-headline">
    <w:name w:val="mw-headline"/>
    <w:basedOn w:val="Standardnpsmoodstavce"/>
    <w:rsid w:val="00F24884"/>
  </w:style>
  <w:style w:type="character" w:customStyle="1" w:styleId="doplnte-zdroj">
    <w:name w:val="doplnte-zdroj"/>
    <w:basedOn w:val="Standardnpsmoodstavce"/>
    <w:rsid w:val="00F24884"/>
  </w:style>
  <w:style w:type="table" w:styleId="Mkatabulky3">
    <w:name w:val="Table Grid 3"/>
    <w:basedOn w:val="Normlntabulka"/>
    <w:rsid w:val="005C7D10"/>
    <w:pPr>
      <w:spacing w:line="360" w:lineRule="auto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5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%C5%98e%C4%8Dtina" TargetMode="External"/><Relationship Id="rId13" Type="http://schemas.openxmlformats.org/officeDocument/2006/relationships/hyperlink" Target="http://www.wikiskripta.eu/index.php?title=Kretenismus&amp;action=edit&amp;redlink=1" TargetMode="External"/><Relationship Id="rId18" Type="http://schemas.openxmlformats.org/officeDocument/2006/relationships/hyperlink" Target="https://is.muni.cz/auth/osoba/923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s://is.muni.cz/auth/osoba/923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wikiskripta.eu/index.php?title=Struma&amp;action=edit&amp;redlink=1" TargetMode="External"/><Relationship Id="rId17" Type="http://schemas.openxmlformats.org/officeDocument/2006/relationships/hyperlink" Target="https://is.muni.cz/auth/osoba/923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otazkyzmediciny.sweb.cz/HTML/Interna/I06B.htm" TargetMode="External"/><Relationship Id="rId20" Type="http://schemas.openxmlformats.org/officeDocument/2006/relationships/hyperlink" Target="https://is.muni.cz/auth/osoba/38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s.wikipedia.org/wiki/1811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://cs.wikipedia.org/wiki/Halogen" TargetMode="External"/><Relationship Id="rId19" Type="http://schemas.openxmlformats.org/officeDocument/2006/relationships/hyperlink" Target="https://is.muni.cz/auth/osoba/27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s.wikipedia.org/wiki/Chemick%C3%BD_prvek" TargetMode="External"/><Relationship Id="rId14" Type="http://schemas.openxmlformats.org/officeDocument/2006/relationships/image" Target="media/image1.gif"/><Relationship Id="rId22" Type="http://schemas.openxmlformats.org/officeDocument/2006/relationships/hyperlink" Target="https://is.muni.cz/auth/osoba/17863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vu&#353;&#269;ino\Bakalarka\sablon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>
  <b:Source>
    <b:Tag>Mac06</b:Tag>
    <b:SourceType>BookSection</b:SourceType>
    <b:Guid>{9BBDB0C9-CCDC-4973-A6A9-3B769CABB69B}</b:Guid>
    <b:LCID>0</b:LCID>
    <b:Author>
      <b:Author>
        <b:NameList>
          <b:Person>
            <b:Last>Machálek</b:Last>
            <b:First>J.</b:First>
          </b:Person>
        </b:NameList>
      </b:Author>
      <b:BookAuthor>
        <b:NameList>
          <b:Person>
            <b:Last>autorovič</b:Last>
            <b:First>Autor</b:First>
          </b:Person>
        </b:NameList>
      </b:BookAuthor>
    </b:Author>
    <b:Title>Součást knihy</b:Title>
    <b:Year>2006</b:Year>
    <b:City>Brno</b:City>
    <b:Publisher>Vydavatelství</b:Publisher>
    <b:StandardNumber>11-11-11-11</b:StandardNumber>
    <b:BookTitle>Kniha první</b:BookTitle>
    <b:RefOrder>1</b:RefOrder>
  </b:Source>
</b:Sources>
</file>

<file path=customXml/itemProps1.xml><?xml version="1.0" encoding="utf-8"?>
<ds:datastoreItem xmlns:ds="http://schemas.openxmlformats.org/officeDocument/2006/customXml" ds:itemID="{C57A4F26-AA02-4BFF-AC82-B5F464985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</Template>
  <TotalTime>1998</TotalTime>
  <Pages>16</Pages>
  <Words>3173</Words>
  <Characters>18724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(Ne)bezpečný glutamát sodný ve výživě</vt:lpstr>
    </vt:vector>
  </TitlesOfParts>
  <Company/>
  <LinksUpToDate>false</LinksUpToDate>
  <CharactersWithSpaces>21854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(Ne)bezpečný glutamát sodný ve výživě</dc:title>
  <dc:subject>Absolventská práce</dc:subject>
  <dc:creator>Mgr. Michaela Hejmalová</dc:creator>
  <cp:lastModifiedBy>Misicka</cp:lastModifiedBy>
  <cp:revision>21</cp:revision>
  <cp:lastPrinted>2012-07-10T11:30:00Z</cp:lastPrinted>
  <dcterms:created xsi:type="dcterms:W3CDTF">2011-10-23T07:26:00Z</dcterms:created>
  <dcterms:modified xsi:type="dcterms:W3CDTF">2012-07-10T12:35:00Z</dcterms:modified>
</cp:coreProperties>
</file>