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E05" w:rsidRPr="00707024" w:rsidRDefault="00E96E05" w:rsidP="00E96E05">
      <w:pPr>
        <w:pStyle w:val="ds1"/>
        <w:rPr>
          <w:sz w:val="32"/>
          <w:szCs w:val="32"/>
        </w:rPr>
      </w:pPr>
      <w:r w:rsidRPr="00707024">
        <w:rPr>
          <w:sz w:val="32"/>
          <w:szCs w:val="32"/>
        </w:rPr>
        <w:t>MASARYKOVA UNIVERZITA</w:t>
      </w:r>
    </w:p>
    <w:p w:rsidR="00E96E05" w:rsidRPr="00707024" w:rsidRDefault="00E96E05" w:rsidP="00E96E05">
      <w:pPr>
        <w:pStyle w:val="ds1"/>
        <w:rPr>
          <w:sz w:val="28"/>
          <w:szCs w:val="28"/>
        </w:rPr>
      </w:pPr>
      <w:r w:rsidRPr="00707024">
        <w:rPr>
          <w:sz w:val="28"/>
          <w:szCs w:val="28"/>
        </w:rPr>
        <w:t>Fakulta sportovních studií</w:t>
      </w:r>
    </w:p>
    <w:p w:rsidR="00D96BB6" w:rsidRPr="00912EE1" w:rsidRDefault="00D96BB6" w:rsidP="00D96BB6">
      <w:pPr>
        <w:pStyle w:val="ds1"/>
      </w:pPr>
    </w:p>
    <w:p w:rsidR="002D4F71" w:rsidRPr="00912EE1" w:rsidRDefault="002D4F71" w:rsidP="00D96BB6">
      <w:pPr>
        <w:pStyle w:val="ds1"/>
      </w:pPr>
    </w:p>
    <w:p w:rsidR="00334E64" w:rsidRPr="00912EE1" w:rsidRDefault="00334E64" w:rsidP="00D96BB6">
      <w:pPr>
        <w:pStyle w:val="ds1"/>
      </w:pPr>
    </w:p>
    <w:p w:rsidR="00D96BB6" w:rsidRDefault="00D96BB6" w:rsidP="00D96BB6">
      <w:pPr>
        <w:pStyle w:val="ds1"/>
        <w:rPr>
          <w:noProof/>
        </w:rPr>
      </w:pPr>
    </w:p>
    <w:p w:rsidR="00F33013" w:rsidRDefault="00F33013" w:rsidP="00D96BB6">
      <w:pPr>
        <w:pStyle w:val="ds1"/>
      </w:pPr>
    </w:p>
    <w:p w:rsidR="008449AA" w:rsidRDefault="008449AA" w:rsidP="00D96BB6">
      <w:pPr>
        <w:pStyle w:val="ds1"/>
      </w:pPr>
    </w:p>
    <w:p w:rsidR="00D96BB6" w:rsidRDefault="00D96BB6" w:rsidP="00D96BB6">
      <w:pPr>
        <w:pStyle w:val="ds1"/>
      </w:pPr>
    </w:p>
    <w:p w:rsidR="000270B5" w:rsidRPr="00912EE1" w:rsidRDefault="000270B5" w:rsidP="00D96BB6">
      <w:pPr>
        <w:pStyle w:val="ds1"/>
      </w:pPr>
    </w:p>
    <w:p w:rsidR="00BD16C4" w:rsidRPr="00912EE1" w:rsidRDefault="00BD16C4" w:rsidP="00D96BB6">
      <w:pPr>
        <w:pStyle w:val="ds1"/>
      </w:pPr>
    </w:p>
    <w:p w:rsidR="00BD16C4" w:rsidRPr="00912EE1" w:rsidRDefault="00BD16C4" w:rsidP="00D96BB6">
      <w:pPr>
        <w:pStyle w:val="ds1"/>
      </w:pPr>
    </w:p>
    <w:p w:rsidR="00BD16C4" w:rsidRPr="00F33013" w:rsidRDefault="00B45851" w:rsidP="008B662E">
      <w:pPr>
        <w:pStyle w:val="ds1nzev"/>
        <w:rPr>
          <w:sz w:val="42"/>
          <w:szCs w:val="42"/>
        </w:rPr>
      </w:pPr>
      <w:r>
        <w:rPr>
          <w:sz w:val="42"/>
          <w:szCs w:val="42"/>
        </w:rPr>
        <w:t>Hodnocení výživového stavu</w:t>
      </w:r>
    </w:p>
    <w:p w:rsidR="00CB4D2A" w:rsidRPr="000270B5" w:rsidRDefault="00B956C0" w:rsidP="008B662E">
      <w:pPr>
        <w:pStyle w:val="Styl1"/>
        <w:rPr>
          <w:sz w:val="30"/>
          <w:szCs w:val="30"/>
        </w:rPr>
      </w:pPr>
      <w:r>
        <w:rPr>
          <w:sz w:val="30"/>
          <w:szCs w:val="30"/>
        </w:rPr>
        <w:t>Seminář</w:t>
      </w:r>
    </w:p>
    <w:p w:rsidR="00CB4D2A" w:rsidRPr="00912EE1" w:rsidRDefault="00CB4D2A" w:rsidP="00D96BB6">
      <w:pPr>
        <w:pStyle w:val="ds1"/>
      </w:pPr>
    </w:p>
    <w:p w:rsidR="008449AA" w:rsidRPr="00912EE1" w:rsidRDefault="008449AA" w:rsidP="00D96BB6">
      <w:pPr>
        <w:pStyle w:val="ds1"/>
      </w:pPr>
    </w:p>
    <w:p w:rsidR="00D96BB6" w:rsidRPr="00912EE1" w:rsidRDefault="00D96BB6" w:rsidP="00D96BB6">
      <w:pPr>
        <w:pStyle w:val="ds1"/>
      </w:pPr>
    </w:p>
    <w:p w:rsidR="00D96BB6" w:rsidRDefault="00D96BB6" w:rsidP="00D96BB6">
      <w:pPr>
        <w:pStyle w:val="ds1"/>
      </w:pPr>
    </w:p>
    <w:p w:rsidR="000270B5" w:rsidRDefault="000270B5" w:rsidP="00D96BB6">
      <w:pPr>
        <w:pStyle w:val="ds1"/>
      </w:pPr>
    </w:p>
    <w:p w:rsidR="000270B5" w:rsidRPr="00912EE1" w:rsidRDefault="000270B5" w:rsidP="00D96BB6">
      <w:pPr>
        <w:pStyle w:val="ds1"/>
      </w:pPr>
    </w:p>
    <w:p w:rsidR="00D96BB6" w:rsidRPr="00912EE1" w:rsidRDefault="00D96BB6" w:rsidP="00D96BB6">
      <w:pPr>
        <w:pStyle w:val="ds1"/>
      </w:pPr>
    </w:p>
    <w:p w:rsidR="00BD2B38" w:rsidRPr="00912EE1" w:rsidRDefault="00BD2B38" w:rsidP="00D96BB6">
      <w:pPr>
        <w:pStyle w:val="ds1"/>
      </w:pPr>
    </w:p>
    <w:tbl>
      <w:tblPr>
        <w:tblW w:w="0" w:type="auto"/>
        <w:tblLook w:val="01E0"/>
      </w:tblPr>
      <w:tblGrid>
        <w:gridCol w:w="4583"/>
        <w:gridCol w:w="4591"/>
      </w:tblGrid>
      <w:tr w:rsidR="007E6A52" w:rsidRPr="00912EE1" w:rsidTr="00CE36A4">
        <w:tc>
          <w:tcPr>
            <w:tcW w:w="4606" w:type="dxa"/>
          </w:tcPr>
          <w:p w:rsidR="00127850" w:rsidRPr="00CE36A4" w:rsidRDefault="00127850" w:rsidP="008C7B32">
            <w:pPr>
              <w:pStyle w:val="ds1jmeno"/>
              <w:jc w:val="left"/>
            </w:pPr>
          </w:p>
        </w:tc>
        <w:tc>
          <w:tcPr>
            <w:tcW w:w="4606" w:type="dxa"/>
          </w:tcPr>
          <w:p w:rsidR="00127850" w:rsidRPr="00127850" w:rsidRDefault="00E65ED8" w:rsidP="000C2AAC">
            <w:pPr>
              <w:pStyle w:val="ds1jmeno"/>
              <w:jc w:val="left"/>
              <w:rPr>
                <w:sz w:val="24"/>
              </w:rPr>
            </w:pPr>
            <w:r>
              <w:rPr>
                <w:sz w:val="24"/>
              </w:rPr>
              <w:t>Vypracovala</w:t>
            </w:r>
            <w:r w:rsidR="00D262AA">
              <w:rPr>
                <w:sz w:val="24"/>
              </w:rPr>
              <w:t>:</w:t>
            </w:r>
          </w:p>
          <w:p w:rsidR="007E6A52" w:rsidRPr="00127850" w:rsidRDefault="00F33013" w:rsidP="000C2AAC">
            <w:pPr>
              <w:pStyle w:val="ds1jmeno"/>
              <w:jc w:val="left"/>
            </w:pPr>
            <w:r>
              <w:t>Mgr.</w:t>
            </w:r>
            <w:r w:rsidR="00B84CBB">
              <w:t xml:space="preserve"> </w:t>
            </w:r>
            <w:r>
              <w:t xml:space="preserve">Michaela </w:t>
            </w:r>
            <w:proofErr w:type="spellStart"/>
            <w:r>
              <w:t>Hejmalová</w:t>
            </w:r>
            <w:proofErr w:type="spellEnd"/>
          </w:p>
        </w:tc>
      </w:tr>
    </w:tbl>
    <w:p w:rsidR="00F567FA" w:rsidRPr="00912EE1" w:rsidRDefault="00BD2B38" w:rsidP="003813F7">
      <w:pPr>
        <w:pStyle w:val="ds2prava"/>
        <w:jc w:val="both"/>
        <w:rPr>
          <w:lang w:val="cs-CZ"/>
        </w:rPr>
      </w:pPr>
      <w:r>
        <w:rPr>
          <w:lang w:val="cs-CZ"/>
        </w:rPr>
        <w:br w:type="page"/>
      </w:r>
    </w:p>
    <w:p w:rsidR="00C078C3" w:rsidRDefault="008C7B32" w:rsidP="008C7B32">
      <w:pPr>
        <w:pStyle w:val="Nadpis1-neslovan"/>
      </w:pPr>
      <w:r>
        <w:lastRenderedPageBreak/>
        <w:t>Obsah</w:t>
      </w:r>
    </w:p>
    <w:p w:rsidR="006D4E29" w:rsidRDefault="009A3945">
      <w:pPr>
        <w:pStyle w:val="Obsah1"/>
        <w:tabs>
          <w:tab w:val="left" w:pos="480"/>
          <w:tab w:val="right" w:leader="dot" w:pos="8948"/>
        </w:tabs>
        <w:rPr>
          <w:rFonts w:asciiTheme="minorHAnsi" w:eastAsiaTheme="minorEastAsia" w:hAnsiTheme="minorHAnsi" w:cstheme="minorBidi"/>
          <w:noProof/>
          <w:szCs w:val="22"/>
        </w:rPr>
      </w:pPr>
      <w:r w:rsidRPr="009A3945">
        <w:rPr>
          <w:iCs/>
          <w:kern w:val="32"/>
          <w:sz w:val="36"/>
          <w:szCs w:val="32"/>
        </w:rPr>
        <w:fldChar w:fldCharType="begin"/>
      </w:r>
      <w:r w:rsidR="0081104A">
        <w:rPr>
          <w:iCs/>
          <w:kern w:val="32"/>
          <w:sz w:val="36"/>
          <w:szCs w:val="32"/>
        </w:rPr>
        <w:instrText xml:space="preserve"> TOC \o "1-2" \h \z \u </w:instrText>
      </w:r>
      <w:r w:rsidRPr="009A3945">
        <w:rPr>
          <w:iCs/>
          <w:kern w:val="32"/>
          <w:sz w:val="36"/>
          <w:szCs w:val="32"/>
        </w:rPr>
        <w:fldChar w:fldCharType="separate"/>
      </w:r>
      <w:hyperlink w:anchor="_Toc310017838" w:history="1">
        <w:r w:rsidR="006D4E29" w:rsidRPr="002226CC">
          <w:rPr>
            <w:rStyle w:val="Hypertextovodkaz"/>
            <w:rFonts w:eastAsia="TTA9E55o00"/>
            <w:noProof/>
          </w:rPr>
          <w:t>1</w:t>
        </w:r>
        <w:r w:rsidR="006D4E29">
          <w:rPr>
            <w:rFonts w:asciiTheme="minorHAnsi" w:eastAsiaTheme="minorEastAsia" w:hAnsiTheme="minorHAnsi" w:cstheme="minorBidi"/>
            <w:noProof/>
            <w:szCs w:val="22"/>
          </w:rPr>
          <w:tab/>
        </w:r>
        <w:r w:rsidR="006D4E29" w:rsidRPr="002226CC">
          <w:rPr>
            <w:rStyle w:val="Hypertextovodkaz"/>
            <w:rFonts w:eastAsia="TTA9E55o00"/>
            <w:noProof/>
          </w:rPr>
          <w:t>Hodnocení stavu výživy</w:t>
        </w:r>
        <w:r w:rsidR="006D4E29">
          <w:rPr>
            <w:noProof/>
            <w:webHidden/>
          </w:rPr>
          <w:tab/>
        </w:r>
        <w:r>
          <w:rPr>
            <w:noProof/>
            <w:webHidden/>
          </w:rPr>
          <w:fldChar w:fldCharType="begin"/>
        </w:r>
        <w:r w:rsidR="006D4E29">
          <w:rPr>
            <w:noProof/>
            <w:webHidden/>
          </w:rPr>
          <w:instrText xml:space="preserve"> PAGEREF _Toc310017838 \h </w:instrText>
        </w:r>
        <w:r>
          <w:rPr>
            <w:noProof/>
            <w:webHidden/>
          </w:rPr>
        </w:r>
        <w:r>
          <w:rPr>
            <w:noProof/>
            <w:webHidden/>
          </w:rPr>
          <w:fldChar w:fldCharType="separate"/>
        </w:r>
        <w:r w:rsidR="006D4E29">
          <w:rPr>
            <w:noProof/>
            <w:webHidden/>
          </w:rPr>
          <w:t>3</w:t>
        </w:r>
        <w:r>
          <w:rPr>
            <w:noProof/>
            <w:webHidden/>
          </w:rPr>
          <w:fldChar w:fldCharType="end"/>
        </w:r>
      </w:hyperlink>
    </w:p>
    <w:p w:rsidR="006D4E29" w:rsidRDefault="009A3945">
      <w:pPr>
        <w:pStyle w:val="Obsah2"/>
        <w:tabs>
          <w:tab w:val="left" w:pos="880"/>
          <w:tab w:val="right" w:leader="dot" w:pos="8948"/>
        </w:tabs>
        <w:rPr>
          <w:rFonts w:asciiTheme="minorHAnsi" w:eastAsiaTheme="minorEastAsia" w:hAnsiTheme="minorHAnsi" w:cstheme="minorBidi"/>
          <w:noProof/>
          <w:szCs w:val="22"/>
        </w:rPr>
      </w:pPr>
      <w:hyperlink w:anchor="_Toc310017839" w:history="1">
        <w:r w:rsidR="006D4E29" w:rsidRPr="002226CC">
          <w:rPr>
            <w:rStyle w:val="Hypertextovodkaz"/>
            <w:noProof/>
          </w:rPr>
          <w:t>1.1</w:t>
        </w:r>
        <w:r w:rsidR="006D4E29">
          <w:rPr>
            <w:rFonts w:asciiTheme="minorHAnsi" w:eastAsiaTheme="minorEastAsia" w:hAnsiTheme="minorHAnsi" w:cstheme="minorBidi"/>
            <w:noProof/>
            <w:szCs w:val="22"/>
          </w:rPr>
          <w:tab/>
        </w:r>
        <w:r w:rsidR="006D4E29" w:rsidRPr="002226CC">
          <w:rPr>
            <w:rStyle w:val="Hypertextovodkaz"/>
            <w:noProof/>
          </w:rPr>
          <w:t>Výživový stav</w:t>
        </w:r>
        <w:r w:rsidR="006D4E29">
          <w:rPr>
            <w:noProof/>
            <w:webHidden/>
          </w:rPr>
          <w:tab/>
        </w:r>
        <w:r>
          <w:rPr>
            <w:noProof/>
            <w:webHidden/>
          </w:rPr>
          <w:fldChar w:fldCharType="begin"/>
        </w:r>
        <w:r w:rsidR="006D4E29">
          <w:rPr>
            <w:noProof/>
            <w:webHidden/>
          </w:rPr>
          <w:instrText xml:space="preserve"> PAGEREF _Toc310017839 \h </w:instrText>
        </w:r>
        <w:r>
          <w:rPr>
            <w:noProof/>
            <w:webHidden/>
          </w:rPr>
        </w:r>
        <w:r>
          <w:rPr>
            <w:noProof/>
            <w:webHidden/>
          </w:rPr>
          <w:fldChar w:fldCharType="separate"/>
        </w:r>
        <w:r w:rsidR="006D4E29">
          <w:rPr>
            <w:noProof/>
            <w:webHidden/>
          </w:rPr>
          <w:t>3</w:t>
        </w:r>
        <w:r>
          <w:rPr>
            <w:noProof/>
            <w:webHidden/>
          </w:rPr>
          <w:fldChar w:fldCharType="end"/>
        </w:r>
      </w:hyperlink>
    </w:p>
    <w:p w:rsidR="006D4E29" w:rsidRDefault="009A3945">
      <w:pPr>
        <w:pStyle w:val="Obsah2"/>
        <w:tabs>
          <w:tab w:val="left" w:pos="880"/>
          <w:tab w:val="right" w:leader="dot" w:pos="8948"/>
        </w:tabs>
        <w:rPr>
          <w:rFonts w:asciiTheme="minorHAnsi" w:eastAsiaTheme="minorEastAsia" w:hAnsiTheme="minorHAnsi" w:cstheme="minorBidi"/>
          <w:noProof/>
          <w:szCs w:val="22"/>
        </w:rPr>
      </w:pPr>
      <w:hyperlink w:anchor="_Toc310017840" w:history="1">
        <w:r w:rsidR="006D4E29" w:rsidRPr="002226CC">
          <w:rPr>
            <w:rStyle w:val="Hypertextovodkaz"/>
            <w:noProof/>
          </w:rPr>
          <w:t>1.2</w:t>
        </w:r>
        <w:r w:rsidR="006D4E29">
          <w:rPr>
            <w:rFonts w:asciiTheme="minorHAnsi" w:eastAsiaTheme="minorEastAsia" w:hAnsiTheme="minorHAnsi" w:cstheme="minorBidi"/>
            <w:noProof/>
            <w:szCs w:val="22"/>
          </w:rPr>
          <w:tab/>
        </w:r>
        <w:r w:rsidR="006D4E29" w:rsidRPr="002226CC">
          <w:rPr>
            <w:rStyle w:val="Hypertextovodkaz"/>
            <w:noProof/>
          </w:rPr>
          <w:t>Metody zjišťování stavu výživy</w:t>
        </w:r>
        <w:r w:rsidR="006D4E29">
          <w:rPr>
            <w:noProof/>
            <w:webHidden/>
          </w:rPr>
          <w:tab/>
        </w:r>
        <w:r>
          <w:rPr>
            <w:noProof/>
            <w:webHidden/>
          </w:rPr>
          <w:fldChar w:fldCharType="begin"/>
        </w:r>
        <w:r w:rsidR="006D4E29">
          <w:rPr>
            <w:noProof/>
            <w:webHidden/>
          </w:rPr>
          <w:instrText xml:space="preserve"> PAGEREF _Toc310017840 \h </w:instrText>
        </w:r>
        <w:r>
          <w:rPr>
            <w:noProof/>
            <w:webHidden/>
          </w:rPr>
        </w:r>
        <w:r>
          <w:rPr>
            <w:noProof/>
            <w:webHidden/>
          </w:rPr>
          <w:fldChar w:fldCharType="separate"/>
        </w:r>
        <w:r w:rsidR="006D4E29">
          <w:rPr>
            <w:noProof/>
            <w:webHidden/>
          </w:rPr>
          <w:t>4</w:t>
        </w:r>
        <w:r>
          <w:rPr>
            <w:noProof/>
            <w:webHidden/>
          </w:rPr>
          <w:fldChar w:fldCharType="end"/>
        </w:r>
      </w:hyperlink>
    </w:p>
    <w:p w:rsidR="006D4E29" w:rsidRDefault="009A3945">
      <w:pPr>
        <w:pStyle w:val="Obsah2"/>
        <w:tabs>
          <w:tab w:val="left" w:pos="880"/>
          <w:tab w:val="right" w:leader="dot" w:pos="8948"/>
        </w:tabs>
        <w:rPr>
          <w:rFonts w:asciiTheme="minorHAnsi" w:eastAsiaTheme="minorEastAsia" w:hAnsiTheme="minorHAnsi" w:cstheme="minorBidi"/>
          <w:noProof/>
          <w:szCs w:val="22"/>
        </w:rPr>
      </w:pPr>
      <w:hyperlink w:anchor="_Toc310017841" w:history="1">
        <w:r w:rsidR="006D4E29" w:rsidRPr="002226CC">
          <w:rPr>
            <w:rStyle w:val="Hypertextovodkaz"/>
            <w:noProof/>
          </w:rPr>
          <w:t>1.3</w:t>
        </w:r>
        <w:r w:rsidR="006D4E29">
          <w:rPr>
            <w:rFonts w:asciiTheme="minorHAnsi" w:eastAsiaTheme="minorEastAsia" w:hAnsiTheme="minorHAnsi" w:cstheme="minorBidi"/>
            <w:noProof/>
            <w:szCs w:val="22"/>
          </w:rPr>
          <w:tab/>
        </w:r>
        <w:r w:rsidR="006D4E29" w:rsidRPr="002226CC">
          <w:rPr>
            <w:rStyle w:val="Hypertextovodkaz"/>
            <w:noProof/>
          </w:rPr>
          <w:t>Nutriční anamnéza</w:t>
        </w:r>
        <w:r w:rsidR="006D4E29">
          <w:rPr>
            <w:noProof/>
            <w:webHidden/>
          </w:rPr>
          <w:tab/>
        </w:r>
        <w:r>
          <w:rPr>
            <w:noProof/>
            <w:webHidden/>
          </w:rPr>
          <w:fldChar w:fldCharType="begin"/>
        </w:r>
        <w:r w:rsidR="006D4E29">
          <w:rPr>
            <w:noProof/>
            <w:webHidden/>
          </w:rPr>
          <w:instrText xml:space="preserve"> PAGEREF _Toc310017841 \h </w:instrText>
        </w:r>
        <w:r>
          <w:rPr>
            <w:noProof/>
            <w:webHidden/>
          </w:rPr>
        </w:r>
        <w:r>
          <w:rPr>
            <w:noProof/>
            <w:webHidden/>
          </w:rPr>
          <w:fldChar w:fldCharType="separate"/>
        </w:r>
        <w:r w:rsidR="006D4E29">
          <w:rPr>
            <w:noProof/>
            <w:webHidden/>
          </w:rPr>
          <w:t>5</w:t>
        </w:r>
        <w:r>
          <w:rPr>
            <w:noProof/>
            <w:webHidden/>
          </w:rPr>
          <w:fldChar w:fldCharType="end"/>
        </w:r>
      </w:hyperlink>
    </w:p>
    <w:p w:rsidR="006D4E29" w:rsidRDefault="009A3945">
      <w:pPr>
        <w:pStyle w:val="Obsah2"/>
        <w:tabs>
          <w:tab w:val="left" w:pos="880"/>
          <w:tab w:val="right" w:leader="dot" w:pos="8948"/>
        </w:tabs>
        <w:rPr>
          <w:rFonts w:asciiTheme="minorHAnsi" w:eastAsiaTheme="minorEastAsia" w:hAnsiTheme="minorHAnsi" w:cstheme="minorBidi"/>
          <w:noProof/>
          <w:szCs w:val="22"/>
        </w:rPr>
      </w:pPr>
      <w:hyperlink w:anchor="_Toc310017842" w:history="1">
        <w:r w:rsidR="006D4E29" w:rsidRPr="002226CC">
          <w:rPr>
            <w:rStyle w:val="Hypertextovodkaz"/>
            <w:noProof/>
          </w:rPr>
          <w:t>1.4</w:t>
        </w:r>
        <w:r w:rsidR="006D4E29">
          <w:rPr>
            <w:rFonts w:asciiTheme="minorHAnsi" w:eastAsiaTheme="minorEastAsia" w:hAnsiTheme="minorHAnsi" w:cstheme="minorBidi"/>
            <w:noProof/>
            <w:szCs w:val="22"/>
          </w:rPr>
          <w:tab/>
        </w:r>
        <w:r w:rsidR="006D4E29" w:rsidRPr="002226CC">
          <w:rPr>
            <w:rStyle w:val="Hypertextovodkaz"/>
            <w:noProof/>
          </w:rPr>
          <w:t>Somatické (klinické, fyzikální) vyšetření</w:t>
        </w:r>
        <w:r w:rsidR="006D4E29">
          <w:rPr>
            <w:noProof/>
            <w:webHidden/>
          </w:rPr>
          <w:tab/>
        </w:r>
        <w:r>
          <w:rPr>
            <w:noProof/>
            <w:webHidden/>
          </w:rPr>
          <w:fldChar w:fldCharType="begin"/>
        </w:r>
        <w:r w:rsidR="006D4E29">
          <w:rPr>
            <w:noProof/>
            <w:webHidden/>
          </w:rPr>
          <w:instrText xml:space="preserve"> PAGEREF _Toc310017842 \h </w:instrText>
        </w:r>
        <w:r>
          <w:rPr>
            <w:noProof/>
            <w:webHidden/>
          </w:rPr>
        </w:r>
        <w:r>
          <w:rPr>
            <w:noProof/>
            <w:webHidden/>
          </w:rPr>
          <w:fldChar w:fldCharType="separate"/>
        </w:r>
        <w:r w:rsidR="006D4E29">
          <w:rPr>
            <w:noProof/>
            <w:webHidden/>
          </w:rPr>
          <w:t>8</w:t>
        </w:r>
        <w:r>
          <w:rPr>
            <w:noProof/>
            <w:webHidden/>
          </w:rPr>
          <w:fldChar w:fldCharType="end"/>
        </w:r>
      </w:hyperlink>
    </w:p>
    <w:p w:rsidR="006D4E29" w:rsidRDefault="009A3945">
      <w:pPr>
        <w:pStyle w:val="Obsah2"/>
        <w:tabs>
          <w:tab w:val="left" w:pos="880"/>
          <w:tab w:val="right" w:leader="dot" w:pos="8948"/>
        </w:tabs>
        <w:rPr>
          <w:rFonts w:asciiTheme="minorHAnsi" w:eastAsiaTheme="minorEastAsia" w:hAnsiTheme="minorHAnsi" w:cstheme="minorBidi"/>
          <w:noProof/>
          <w:szCs w:val="22"/>
        </w:rPr>
      </w:pPr>
      <w:hyperlink w:anchor="_Toc310017843" w:history="1">
        <w:r w:rsidR="006D4E29" w:rsidRPr="002226CC">
          <w:rPr>
            <w:rStyle w:val="Hypertextovodkaz"/>
            <w:noProof/>
          </w:rPr>
          <w:t>1.5</w:t>
        </w:r>
        <w:r w:rsidR="006D4E29">
          <w:rPr>
            <w:rFonts w:asciiTheme="minorHAnsi" w:eastAsiaTheme="minorEastAsia" w:hAnsiTheme="minorHAnsi" w:cstheme="minorBidi"/>
            <w:noProof/>
            <w:szCs w:val="22"/>
          </w:rPr>
          <w:tab/>
        </w:r>
        <w:r w:rsidR="006D4E29" w:rsidRPr="002226CC">
          <w:rPr>
            <w:rStyle w:val="Hypertextovodkaz"/>
            <w:noProof/>
          </w:rPr>
          <w:t>Antropometrická charakteristika</w:t>
        </w:r>
        <w:r w:rsidR="006D4E29">
          <w:rPr>
            <w:noProof/>
            <w:webHidden/>
          </w:rPr>
          <w:tab/>
        </w:r>
        <w:r>
          <w:rPr>
            <w:noProof/>
            <w:webHidden/>
          </w:rPr>
          <w:fldChar w:fldCharType="begin"/>
        </w:r>
        <w:r w:rsidR="006D4E29">
          <w:rPr>
            <w:noProof/>
            <w:webHidden/>
          </w:rPr>
          <w:instrText xml:space="preserve"> PAGEREF _Toc310017843 \h </w:instrText>
        </w:r>
        <w:r>
          <w:rPr>
            <w:noProof/>
            <w:webHidden/>
          </w:rPr>
        </w:r>
        <w:r>
          <w:rPr>
            <w:noProof/>
            <w:webHidden/>
          </w:rPr>
          <w:fldChar w:fldCharType="separate"/>
        </w:r>
        <w:r w:rsidR="006D4E29">
          <w:rPr>
            <w:noProof/>
            <w:webHidden/>
          </w:rPr>
          <w:t>11</w:t>
        </w:r>
        <w:r>
          <w:rPr>
            <w:noProof/>
            <w:webHidden/>
          </w:rPr>
          <w:fldChar w:fldCharType="end"/>
        </w:r>
      </w:hyperlink>
    </w:p>
    <w:p w:rsidR="006D4E29" w:rsidRDefault="009A3945">
      <w:pPr>
        <w:pStyle w:val="Obsah2"/>
        <w:tabs>
          <w:tab w:val="left" w:pos="880"/>
          <w:tab w:val="right" w:leader="dot" w:pos="8948"/>
        </w:tabs>
        <w:rPr>
          <w:rFonts w:asciiTheme="minorHAnsi" w:eastAsiaTheme="minorEastAsia" w:hAnsiTheme="minorHAnsi" w:cstheme="minorBidi"/>
          <w:noProof/>
          <w:szCs w:val="22"/>
        </w:rPr>
      </w:pPr>
      <w:hyperlink w:anchor="_Toc310017844" w:history="1">
        <w:r w:rsidR="006D4E29" w:rsidRPr="002226CC">
          <w:rPr>
            <w:rStyle w:val="Hypertextovodkaz"/>
            <w:noProof/>
          </w:rPr>
          <w:t>1.6</w:t>
        </w:r>
        <w:r w:rsidR="006D4E29">
          <w:rPr>
            <w:rFonts w:asciiTheme="minorHAnsi" w:eastAsiaTheme="minorEastAsia" w:hAnsiTheme="minorHAnsi" w:cstheme="minorBidi"/>
            <w:noProof/>
            <w:szCs w:val="22"/>
          </w:rPr>
          <w:tab/>
        </w:r>
        <w:r w:rsidR="006D4E29" w:rsidRPr="002226CC">
          <w:rPr>
            <w:rStyle w:val="Hypertextovodkaz"/>
            <w:noProof/>
          </w:rPr>
          <w:t>Laboratorní (biochemické) vyšetření</w:t>
        </w:r>
        <w:r w:rsidR="006D4E29">
          <w:rPr>
            <w:noProof/>
            <w:webHidden/>
          </w:rPr>
          <w:tab/>
        </w:r>
        <w:r>
          <w:rPr>
            <w:noProof/>
            <w:webHidden/>
          </w:rPr>
          <w:fldChar w:fldCharType="begin"/>
        </w:r>
        <w:r w:rsidR="006D4E29">
          <w:rPr>
            <w:noProof/>
            <w:webHidden/>
          </w:rPr>
          <w:instrText xml:space="preserve"> PAGEREF _Toc310017844 \h </w:instrText>
        </w:r>
        <w:r>
          <w:rPr>
            <w:noProof/>
            <w:webHidden/>
          </w:rPr>
        </w:r>
        <w:r>
          <w:rPr>
            <w:noProof/>
            <w:webHidden/>
          </w:rPr>
          <w:fldChar w:fldCharType="separate"/>
        </w:r>
        <w:r w:rsidR="006D4E29">
          <w:rPr>
            <w:noProof/>
            <w:webHidden/>
          </w:rPr>
          <w:t>27</w:t>
        </w:r>
        <w:r>
          <w:rPr>
            <w:noProof/>
            <w:webHidden/>
          </w:rPr>
          <w:fldChar w:fldCharType="end"/>
        </w:r>
      </w:hyperlink>
    </w:p>
    <w:p w:rsidR="006D4E29" w:rsidRDefault="009A3945">
      <w:pPr>
        <w:pStyle w:val="Obsah1"/>
        <w:tabs>
          <w:tab w:val="left" w:pos="480"/>
          <w:tab w:val="right" w:leader="dot" w:pos="8948"/>
        </w:tabs>
        <w:rPr>
          <w:rFonts w:asciiTheme="minorHAnsi" w:eastAsiaTheme="minorEastAsia" w:hAnsiTheme="minorHAnsi" w:cstheme="minorBidi"/>
          <w:noProof/>
          <w:szCs w:val="22"/>
        </w:rPr>
      </w:pPr>
      <w:hyperlink w:anchor="_Toc310017857" w:history="1">
        <w:r w:rsidR="006D4E29" w:rsidRPr="002226CC">
          <w:rPr>
            <w:rStyle w:val="Hypertextovodkaz"/>
            <w:rFonts w:eastAsia="TTA9E55o00"/>
            <w:noProof/>
          </w:rPr>
          <w:t>2</w:t>
        </w:r>
        <w:r w:rsidR="006D4E29">
          <w:rPr>
            <w:rFonts w:asciiTheme="minorHAnsi" w:eastAsiaTheme="minorEastAsia" w:hAnsiTheme="minorHAnsi" w:cstheme="minorBidi"/>
            <w:noProof/>
            <w:szCs w:val="22"/>
          </w:rPr>
          <w:tab/>
        </w:r>
        <w:r w:rsidR="006D4E29" w:rsidRPr="002226CC">
          <w:rPr>
            <w:rStyle w:val="Hypertextovodkaz"/>
            <w:rFonts w:eastAsia="TTA9E55o00"/>
            <w:noProof/>
          </w:rPr>
          <w:t>Přílohy</w:t>
        </w:r>
        <w:r w:rsidR="006D4E29">
          <w:rPr>
            <w:noProof/>
            <w:webHidden/>
          </w:rPr>
          <w:tab/>
        </w:r>
        <w:r>
          <w:rPr>
            <w:noProof/>
            <w:webHidden/>
          </w:rPr>
          <w:fldChar w:fldCharType="begin"/>
        </w:r>
        <w:r w:rsidR="006D4E29">
          <w:rPr>
            <w:noProof/>
            <w:webHidden/>
          </w:rPr>
          <w:instrText xml:space="preserve"> PAGEREF _Toc310017857 \h </w:instrText>
        </w:r>
        <w:r>
          <w:rPr>
            <w:noProof/>
            <w:webHidden/>
          </w:rPr>
        </w:r>
        <w:r>
          <w:rPr>
            <w:noProof/>
            <w:webHidden/>
          </w:rPr>
          <w:fldChar w:fldCharType="separate"/>
        </w:r>
        <w:r w:rsidR="006D4E29">
          <w:rPr>
            <w:noProof/>
            <w:webHidden/>
          </w:rPr>
          <w:t>36</w:t>
        </w:r>
        <w:r>
          <w:rPr>
            <w:noProof/>
            <w:webHidden/>
          </w:rPr>
          <w:fldChar w:fldCharType="end"/>
        </w:r>
      </w:hyperlink>
    </w:p>
    <w:p w:rsidR="006D4E29" w:rsidRDefault="009A3945">
      <w:pPr>
        <w:pStyle w:val="Obsah1"/>
        <w:tabs>
          <w:tab w:val="left" w:pos="480"/>
          <w:tab w:val="right" w:leader="dot" w:pos="8948"/>
        </w:tabs>
        <w:rPr>
          <w:rFonts w:asciiTheme="minorHAnsi" w:eastAsiaTheme="minorEastAsia" w:hAnsiTheme="minorHAnsi" w:cstheme="minorBidi"/>
          <w:noProof/>
          <w:szCs w:val="22"/>
        </w:rPr>
      </w:pPr>
      <w:hyperlink w:anchor="_Toc310017858" w:history="1">
        <w:r w:rsidR="006D4E29" w:rsidRPr="002226CC">
          <w:rPr>
            <w:rStyle w:val="Hypertextovodkaz"/>
            <w:rFonts w:eastAsia="TTA9E55o00"/>
            <w:noProof/>
          </w:rPr>
          <w:t>3</w:t>
        </w:r>
        <w:r w:rsidR="006D4E29">
          <w:rPr>
            <w:rFonts w:asciiTheme="minorHAnsi" w:eastAsiaTheme="minorEastAsia" w:hAnsiTheme="minorHAnsi" w:cstheme="minorBidi"/>
            <w:noProof/>
            <w:szCs w:val="22"/>
          </w:rPr>
          <w:tab/>
        </w:r>
        <w:r w:rsidR="006D4E29" w:rsidRPr="002226CC">
          <w:rPr>
            <w:rStyle w:val="Hypertextovodkaz"/>
            <w:rFonts w:eastAsia="TTA9E55o00"/>
            <w:noProof/>
          </w:rPr>
          <w:t>Bibliografie</w:t>
        </w:r>
        <w:r w:rsidR="006D4E29">
          <w:rPr>
            <w:noProof/>
            <w:webHidden/>
          </w:rPr>
          <w:tab/>
        </w:r>
        <w:r>
          <w:rPr>
            <w:noProof/>
            <w:webHidden/>
          </w:rPr>
          <w:fldChar w:fldCharType="begin"/>
        </w:r>
        <w:r w:rsidR="006D4E29">
          <w:rPr>
            <w:noProof/>
            <w:webHidden/>
          </w:rPr>
          <w:instrText xml:space="preserve"> PAGEREF _Toc310017858 \h </w:instrText>
        </w:r>
        <w:r>
          <w:rPr>
            <w:noProof/>
            <w:webHidden/>
          </w:rPr>
        </w:r>
        <w:r>
          <w:rPr>
            <w:noProof/>
            <w:webHidden/>
          </w:rPr>
          <w:fldChar w:fldCharType="separate"/>
        </w:r>
        <w:r w:rsidR="006D4E29">
          <w:rPr>
            <w:noProof/>
            <w:webHidden/>
          </w:rPr>
          <w:t>46</w:t>
        </w:r>
        <w:r>
          <w:rPr>
            <w:noProof/>
            <w:webHidden/>
          </w:rPr>
          <w:fldChar w:fldCharType="end"/>
        </w:r>
      </w:hyperlink>
    </w:p>
    <w:p w:rsidR="00D54265" w:rsidRDefault="009A3945" w:rsidP="006D4E29">
      <w:pPr>
        <w:pStyle w:val="Nadpis1"/>
        <w:numPr>
          <w:ilvl w:val="0"/>
          <w:numId w:val="0"/>
        </w:numPr>
      </w:pPr>
      <w:r>
        <w:fldChar w:fldCharType="end"/>
      </w:r>
    </w:p>
    <w:p w:rsidR="00D54265" w:rsidRDefault="00D54265" w:rsidP="00D54265">
      <w:pPr>
        <w:pStyle w:val="Odstavecprvn"/>
        <w:rPr>
          <w:rFonts w:eastAsiaTheme="majorEastAsia" w:cs="Arial"/>
          <w:kern w:val="32"/>
          <w:sz w:val="36"/>
          <w:szCs w:val="32"/>
        </w:rPr>
      </w:pPr>
      <w:r>
        <w:br w:type="page"/>
      </w:r>
    </w:p>
    <w:p w:rsidR="00B45851" w:rsidRDefault="00B45851" w:rsidP="0066762E">
      <w:pPr>
        <w:pStyle w:val="Nadpis1"/>
        <w:rPr>
          <w:rFonts w:eastAsia="TTA9E55o00"/>
        </w:rPr>
      </w:pPr>
      <w:bookmarkStart w:id="0" w:name="_Toc310017838"/>
      <w:r>
        <w:rPr>
          <w:rFonts w:eastAsia="TTA9E55o00"/>
        </w:rPr>
        <w:lastRenderedPageBreak/>
        <w:t>Hodnocení stavu výživy</w:t>
      </w:r>
      <w:bookmarkEnd w:id="0"/>
    </w:p>
    <w:p w:rsidR="00B45851" w:rsidRDefault="00B45851" w:rsidP="00B45851">
      <w:pPr>
        <w:pStyle w:val="Odstavecprvn"/>
      </w:pPr>
      <w:r w:rsidRPr="00B45851">
        <w:rPr>
          <w:b/>
        </w:rPr>
        <w:t>Výživa</w:t>
      </w:r>
      <w:r>
        <w:t xml:space="preserve"> může být zjednodušeně definována jako proces, během kterého organismus využívá potravu. Tento složitý děj zahrnuje trávení, vstřebávání, transport, skladování, metabolismus a vylučování výživových faktorů, nacházející se v potravě. Účelem tohoto procesu je udržení života, růstu, reprodukce a normální funkce orgánů a tvorba energie.</w:t>
      </w:r>
    </w:p>
    <w:p w:rsidR="00B45851" w:rsidRPr="00AC6301" w:rsidRDefault="00B45851" w:rsidP="00B45851">
      <w:pPr>
        <w:pStyle w:val="Odstavecdal"/>
      </w:pPr>
      <w:r w:rsidRPr="00B45851">
        <w:rPr>
          <w:b/>
        </w:rPr>
        <w:t>Výživový stav</w:t>
      </w:r>
      <w:r>
        <w:t xml:space="preserve"> organismu, závislý na uvedeném procesu, je určován rovnováhou mezi přívodem výživových faktorů na straně jedné a jejich výdejem na straně druhé. Je třeba si uvědomit, že dostatek stravy neznamená automaticky i dostatek potřebných výživových faktorů. Složení stravy je ovlivňováno celou řadou kulturních, náboženských, psychologických a dalších aspektů. Chceme-li zabezpečit přiměřený příjem hlavních i přídatných živin, je třeba mít dostatečných znalosti jak o</w:t>
      </w:r>
      <w:r w:rsidR="0066762E">
        <w:t> </w:t>
      </w:r>
      <w:r>
        <w:t>jejich potřebě, tak o jejich obsahu v různých druzích potravin a, což je velmi důležité, i o jejich využitelnosti. Vedle živin může strava obsahovat i některé další látky, které mohou po požití mít účinek škodlivý (kontaminanty), nebo jsou naopak prospěšné (vláknina, fytochemické látky).</w:t>
      </w:r>
    </w:p>
    <w:p w:rsidR="0066762E" w:rsidRDefault="0066762E" w:rsidP="0066762E">
      <w:pPr>
        <w:pStyle w:val="Nadpis2"/>
      </w:pPr>
      <w:bookmarkStart w:id="1" w:name="_Toc310017839"/>
      <w:r>
        <w:t>Výživový stav</w:t>
      </w:r>
      <w:bookmarkEnd w:id="1"/>
    </w:p>
    <w:p w:rsidR="0066762E" w:rsidRDefault="00B45851" w:rsidP="0066762E">
      <w:pPr>
        <w:pStyle w:val="Odstavecprvn"/>
      </w:pPr>
      <w:r>
        <w:t xml:space="preserve">Výživový stav je definován jako zdravotní </w:t>
      </w:r>
      <w:r w:rsidRPr="0066762E">
        <w:rPr>
          <w:b/>
        </w:rPr>
        <w:t>stav (kondice) jednotlivce, ovlivňovaný příjmem a</w:t>
      </w:r>
      <w:r w:rsidR="0066762E">
        <w:rPr>
          <w:b/>
        </w:rPr>
        <w:t> </w:t>
      </w:r>
      <w:r w:rsidRPr="0066762E">
        <w:rPr>
          <w:b/>
        </w:rPr>
        <w:t>využíváním složek výživy</w:t>
      </w:r>
      <w:r w:rsidRPr="0066762E">
        <w:t>.</w:t>
      </w:r>
      <w:r>
        <w:t xml:space="preserve"> Optimální výživový stav je zajištěn konzumací dostatečných, ale nikoli nadbytečných energetických zdrojů, esenciálních živin a ostatních složek výživy neobsahující toxiny nebo kontaminanty.</w:t>
      </w:r>
    </w:p>
    <w:p w:rsidR="005F248A" w:rsidRPr="005F248A" w:rsidRDefault="005F248A" w:rsidP="005F248A">
      <w:pPr>
        <w:pStyle w:val="Odstavecdal"/>
      </w:pPr>
    </w:p>
    <w:p w:rsidR="00B45851" w:rsidRPr="0066762E" w:rsidRDefault="00B45851" w:rsidP="0066762E">
      <w:pPr>
        <w:pStyle w:val="Odstavecdal"/>
      </w:pPr>
      <w:r>
        <w:t>Při vyšetření výživového stavu zkoumáme:</w:t>
      </w:r>
    </w:p>
    <w:p w:rsidR="00B45851" w:rsidRDefault="00B45851" w:rsidP="002A1421">
      <w:pPr>
        <w:pStyle w:val="Odstavecdal"/>
        <w:numPr>
          <w:ilvl w:val="0"/>
          <w:numId w:val="9"/>
        </w:numPr>
      </w:pPr>
      <w:r w:rsidRPr="0066762E">
        <w:rPr>
          <w:b/>
        </w:rPr>
        <w:t>jednotlivce</w:t>
      </w:r>
      <w:r>
        <w:t xml:space="preserve"> – u jednotlivců vyšetřujeme nutriční stav zvláště v patologických stavech</w:t>
      </w:r>
      <w:r w:rsidR="0066762E">
        <w:t>,</w:t>
      </w:r>
    </w:p>
    <w:p w:rsidR="00B45851" w:rsidRPr="0066762E" w:rsidRDefault="00B45851" w:rsidP="002A1421">
      <w:pPr>
        <w:pStyle w:val="Odstavecdal"/>
        <w:numPr>
          <w:ilvl w:val="0"/>
          <w:numId w:val="9"/>
        </w:numPr>
        <w:rPr>
          <w:b/>
        </w:rPr>
      </w:pPr>
      <w:r w:rsidRPr="0066762E">
        <w:rPr>
          <w:b/>
        </w:rPr>
        <w:t>skupiny</w:t>
      </w:r>
      <w:r w:rsidR="0066762E">
        <w:t>,</w:t>
      </w:r>
    </w:p>
    <w:p w:rsidR="00B45851" w:rsidRDefault="00B45851" w:rsidP="002A1421">
      <w:pPr>
        <w:pStyle w:val="Odstavecdal"/>
        <w:numPr>
          <w:ilvl w:val="0"/>
          <w:numId w:val="9"/>
        </w:numPr>
      </w:pPr>
      <w:r w:rsidRPr="0066762E">
        <w:rPr>
          <w:b/>
        </w:rPr>
        <w:t>celé populace –</w:t>
      </w:r>
      <w:r>
        <w:t xml:space="preserve"> zde bývá důvod např. podezření na specifické malnutrice.</w:t>
      </w:r>
    </w:p>
    <w:p w:rsidR="005F248A" w:rsidRDefault="005F248A" w:rsidP="005F248A">
      <w:pPr>
        <w:pStyle w:val="Odstavecdal"/>
        <w:ind w:left="1287" w:firstLine="0"/>
      </w:pPr>
    </w:p>
    <w:p w:rsidR="00B45851" w:rsidRDefault="00B45851" w:rsidP="0066762E">
      <w:pPr>
        <w:pStyle w:val="Odstavecdal"/>
      </w:pPr>
      <w:r>
        <w:t xml:space="preserve">Hodnocení stavu výživy je realizováno sledováním kvantitativních a kvalitativních ukazatelů, a to z hlediska karenčních příznaků nebo projevů nadměrné výživy. </w:t>
      </w:r>
    </w:p>
    <w:p w:rsidR="0066762E" w:rsidRDefault="00B45851" w:rsidP="0066762E">
      <w:pPr>
        <w:pStyle w:val="Odstavecdal"/>
      </w:pPr>
      <w:r>
        <w:t xml:space="preserve">    </w:t>
      </w:r>
    </w:p>
    <w:p w:rsidR="0066762E" w:rsidRDefault="0066762E" w:rsidP="0066762E">
      <w:pPr>
        <w:pStyle w:val="Odstavecdal"/>
      </w:pPr>
    </w:p>
    <w:p w:rsidR="0066762E" w:rsidRDefault="0066762E" w:rsidP="0066762E">
      <w:pPr>
        <w:pStyle w:val="Odstavecdal"/>
      </w:pPr>
    </w:p>
    <w:p w:rsidR="00B45851" w:rsidRDefault="00B45851" w:rsidP="0066762E">
      <w:pPr>
        <w:pStyle w:val="Odstavecdal"/>
      </w:pPr>
      <w:r>
        <w:lastRenderedPageBreak/>
        <w:t>Karenční syndromy se projevují ve třech stádiích:</w:t>
      </w:r>
    </w:p>
    <w:p w:rsidR="00B45851" w:rsidRDefault="00B45851" w:rsidP="002A1421">
      <w:pPr>
        <w:pStyle w:val="Odstavecdal"/>
        <w:numPr>
          <w:ilvl w:val="0"/>
          <w:numId w:val="10"/>
        </w:numPr>
      </w:pPr>
      <w:r w:rsidRPr="005F248A">
        <w:rPr>
          <w:b/>
        </w:rPr>
        <w:t xml:space="preserve">první </w:t>
      </w:r>
      <w:r w:rsidR="0066762E" w:rsidRPr="005F248A">
        <w:rPr>
          <w:b/>
        </w:rPr>
        <w:t>stádium -</w:t>
      </w:r>
      <w:r w:rsidR="0066762E">
        <w:t xml:space="preserve"> b</w:t>
      </w:r>
      <w:r>
        <w:t>iochemické změny, které se ještě neprojevují klinickými příznaky</w:t>
      </w:r>
      <w:r w:rsidR="0066762E">
        <w:t>,</w:t>
      </w:r>
    </w:p>
    <w:p w:rsidR="00B45851" w:rsidRDefault="00B45851" w:rsidP="002A1421">
      <w:pPr>
        <w:pStyle w:val="Odstavecdal"/>
        <w:numPr>
          <w:ilvl w:val="0"/>
          <w:numId w:val="10"/>
        </w:numPr>
      </w:pPr>
      <w:r w:rsidRPr="005F248A">
        <w:rPr>
          <w:b/>
        </w:rPr>
        <w:t>stádium funkčních změn</w:t>
      </w:r>
      <w:r w:rsidR="0066762E" w:rsidRPr="005F248A">
        <w:rPr>
          <w:b/>
        </w:rPr>
        <w:t xml:space="preserve"> -</w:t>
      </w:r>
      <w:r w:rsidR="0066762E">
        <w:t xml:space="preserve"> </w:t>
      </w:r>
      <w:r>
        <w:t xml:space="preserve">zpočátku </w:t>
      </w:r>
      <w:r w:rsidR="0066762E">
        <w:t xml:space="preserve">jsou </w:t>
      </w:r>
      <w:r>
        <w:t>nespecifické (únava, malátnost, poruchy spánku), později specifické</w:t>
      </w:r>
      <w:r w:rsidR="0066762E">
        <w:t>,</w:t>
      </w:r>
    </w:p>
    <w:p w:rsidR="00B45851" w:rsidRDefault="0066762E" w:rsidP="002A1421">
      <w:pPr>
        <w:pStyle w:val="Odstavecdal"/>
        <w:numPr>
          <w:ilvl w:val="0"/>
          <w:numId w:val="10"/>
        </w:numPr>
      </w:pPr>
      <w:r w:rsidRPr="005F248A">
        <w:rPr>
          <w:b/>
        </w:rPr>
        <w:t>třetí</w:t>
      </w:r>
      <w:r w:rsidR="00B45851" w:rsidRPr="005F248A">
        <w:rPr>
          <w:b/>
        </w:rPr>
        <w:t xml:space="preserve"> stádiu</w:t>
      </w:r>
      <w:r w:rsidRPr="005F248A">
        <w:rPr>
          <w:b/>
        </w:rPr>
        <w:t>m -</w:t>
      </w:r>
      <w:r>
        <w:t xml:space="preserve"> </w:t>
      </w:r>
      <w:r w:rsidR="00B45851">
        <w:t>nastupují změny morfologické, z nichž některé mají přechodný ráz a</w:t>
      </w:r>
      <w:r w:rsidR="005F248A">
        <w:t> </w:t>
      </w:r>
      <w:r w:rsidR="00B45851">
        <w:t>jiné jsou trvalé.</w:t>
      </w:r>
    </w:p>
    <w:p w:rsidR="00B45851" w:rsidRPr="0039765A" w:rsidRDefault="005F248A" w:rsidP="005F248A">
      <w:pPr>
        <w:pStyle w:val="Nadpis2"/>
      </w:pPr>
      <w:bookmarkStart w:id="2" w:name="_Toc310017840"/>
      <w:r>
        <w:t>Metody zjišťování stavu výživy</w:t>
      </w:r>
      <w:bookmarkEnd w:id="2"/>
    </w:p>
    <w:p w:rsidR="00B45851" w:rsidRDefault="00B45851" w:rsidP="005F248A">
      <w:pPr>
        <w:pStyle w:val="Odstavecprvn"/>
      </w:pPr>
      <w:r>
        <w:t>Ke zjišťování výživového stavu jednotlivých osob, např. nemocných, mají největší význam:</w:t>
      </w:r>
    </w:p>
    <w:p w:rsidR="005F248A" w:rsidRDefault="005F248A" w:rsidP="00B45851">
      <w:pPr>
        <w:jc w:val="both"/>
        <w:rPr>
          <w:rFonts w:ascii="Arial" w:hAnsi="Arial" w:cs="Arial"/>
          <w:b/>
          <w:sz w:val="24"/>
        </w:rPr>
      </w:pPr>
    </w:p>
    <w:p w:rsidR="00B45851" w:rsidRPr="005F248A" w:rsidRDefault="00B45851" w:rsidP="00B45851">
      <w:pPr>
        <w:jc w:val="both"/>
        <w:rPr>
          <w:b/>
          <w:sz w:val="24"/>
        </w:rPr>
      </w:pPr>
      <w:r w:rsidRPr="005F248A">
        <w:rPr>
          <w:b/>
          <w:sz w:val="24"/>
        </w:rPr>
        <w:t xml:space="preserve">1. nutriční anamnéza </w:t>
      </w:r>
    </w:p>
    <w:p w:rsidR="00B45851" w:rsidRPr="005F248A" w:rsidRDefault="00B45851" w:rsidP="005F248A">
      <w:pPr>
        <w:pStyle w:val="Odstavecprvn"/>
      </w:pPr>
      <w:r w:rsidRPr="005F248A">
        <w:t>Zjištění, zda strava není nepřiměřeně chudá nebo naopak bohatá po energetické stránce či v obsahu některých nutričních faktorů a zda je vyvážená.</w:t>
      </w:r>
    </w:p>
    <w:p w:rsidR="005F248A" w:rsidRDefault="005F248A" w:rsidP="00B45851">
      <w:pPr>
        <w:jc w:val="both"/>
        <w:rPr>
          <w:b/>
          <w:sz w:val="24"/>
        </w:rPr>
      </w:pPr>
    </w:p>
    <w:p w:rsidR="00B45851" w:rsidRPr="005F248A" w:rsidRDefault="00B45851" w:rsidP="00B45851">
      <w:pPr>
        <w:jc w:val="both"/>
        <w:rPr>
          <w:b/>
          <w:sz w:val="24"/>
        </w:rPr>
      </w:pPr>
      <w:r w:rsidRPr="005F248A">
        <w:rPr>
          <w:b/>
          <w:sz w:val="24"/>
        </w:rPr>
        <w:t>2. somatické (klinické, fyzikální) vyšetření</w:t>
      </w:r>
    </w:p>
    <w:p w:rsidR="00B45851" w:rsidRDefault="00B45851" w:rsidP="005F248A">
      <w:pPr>
        <w:pStyle w:val="Odstavecprvn"/>
      </w:pPr>
      <w:r w:rsidRPr="005F248A">
        <w:t xml:space="preserve">Pomocí </w:t>
      </w:r>
      <w:proofErr w:type="spellStart"/>
      <w:r w:rsidRPr="005F248A">
        <w:t>aspekce</w:t>
      </w:r>
      <w:proofErr w:type="spellEnd"/>
      <w:r w:rsidRPr="005F248A">
        <w:t>, případně jednoduchými fyzikálními metodami, odhalujeme příznaky různých forem malnutrice. Mezi jednoduché fyzikální testy řadíme například měření krevního tlaku, měření fragility kožních a dásňových kapilár.</w:t>
      </w:r>
    </w:p>
    <w:p w:rsidR="005F248A" w:rsidRPr="005F248A" w:rsidRDefault="005F248A" w:rsidP="005F248A">
      <w:pPr>
        <w:pStyle w:val="Odstavecdal"/>
      </w:pPr>
    </w:p>
    <w:p w:rsidR="00B45851" w:rsidRPr="005F248A" w:rsidRDefault="00B45851" w:rsidP="00B45851">
      <w:pPr>
        <w:jc w:val="both"/>
        <w:rPr>
          <w:b/>
          <w:sz w:val="24"/>
        </w:rPr>
      </w:pPr>
      <w:r w:rsidRPr="005F248A">
        <w:rPr>
          <w:b/>
          <w:sz w:val="24"/>
        </w:rPr>
        <w:t>3. antropometrické vyšetření</w:t>
      </w:r>
    </w:p>
    <w:p w:rsidR="00B45851" w:rsidRDefault="005F248A" w:rsidP="005F248A">
      <w:pPr>
        <w:pStyle w:val="Odstavecprvn"/>
      </w:pPr>
      <w:r>
        <w:t xml:space="preserve"> </w:t>
      </w:r>
      <w:r w:rsidR="00B45851" w:rsidRPr="005F248A">
        <w:t>Ukáže, zda má jedinec nižší nebo vyšší tělesnou hmotnost vzhledem ke svému věku, tělesné výšce a</w:t>
      </w:r>
      <w:r>
        <w:t> </w:t>
      </w:r>
      <w:r w:rsidR="00B45851" w:rsidRPr="005F248A">
        <w:t>konstituci. Dále zjišťujeme celkové množství tělesného tuku a jeho rozložení. U dětí je třeba zjistit, zda se vyvíjejí přiměřeným způsobem vzhledem ke svému věku.</w:t>
      </w:r>
    </w:p>
    <w:p w:rsidR="005F248A" w:rsidRPr="005F248A" w:rsidRDefault="005F248A" w:rsidP="005F248A">
      <w:pPr>
        <w:pStyle w:val="Odstavecdal"/>
      </w:pPr>
    </w:p>
    <w:p w:rsidR="00B45851" w:rsidRPr="005F248A" w:rsidRDefault="00B45851" w:rsidP="00B45851">
      <w:pPr>
        <w:jc w:val="both"/>
        <w:rPr>
          <w:b/>
          <w:sz w:val="24"/>
        </w:rPr>
      </w:pPr>
      <w:r w:rsidRPr="005F248A">
        <w:rPr>
          <w:b/>
          <w:sz w:val="24"/>
        </w:rPr>
        <w:t>4. laboratorní (biochemické) vyšetření</w:t>
      </w:r>
    </w:p>
    <w:p w:rsidR="00B45851" w:rsidRPr="005F248A" w:rsidRDefault="00B45851" w:rsidP="005F248A">
      <w:pPr>
        <w:pStyle w:val="Odstavecprvn"/>
        <w:rPr>
          <w:szCs w:val="22"/>
        </w:rPr>
      </w:pPr>
      <w:r w:rsidRPr="005F248A">
        <w:t>Umožní zjištění koncentrace vitaminů a dalších nutričních faktorů v tělesných tekutinách, zejména v krvi a moči.</w:t>
      </w:r>
      <w:r w:rsidR="005F248A">
        <w:t xml:space="preserve"> </w:t>
      </w:r>
      <w:r w:rsidRPr="005F248A">
        <w:rPr>
          <w:szCs w:val="22"/>
        </w:rPr>
        <w:t>Mnoho chorobných příznaků i laboratorních výsledků může být odrazem choroby, ale také stavu výživy. Z tohoto důvodu je nutné posuzovat všechny údaje a hodnoty v souvislosti s klinickými nálezy.</w:t>
      </w:r>
    </w:p>
    <w:p w:rsidR="005F248A" w:rsidRDefault="005F248A" w:rsidP="00B45851">
      <w:pPr>
        <w:jc w:val="both"/>
        <w:rPr>
          <w:rFonts w:ascii="Arial" w:hAnsi="Arial" w:cs="Arial"/>
          <w:sz w:val="24"/>
        </w:rPr>
      </w:pPr>
    </w:p>
    <w:p w:rsidR="00B45851" w:rsidRDefault="005F248A" w:rsidP="005F248A">
      <w:pPr>
        <w:pStyle w:val="Nadpis2"/>
      </w:pPr>
      <w:bookmarkStart w:id="3" w:name="_Toc310017841"/>
      <w:r>
        <w:lastRenderedPageBreak/>
        <w:t>Nutriční anamnéza</w:t>
      </w:r>
      <w:bookmarkEnd w:id="3"/>
    </w:p>
    <w:p w:rsidR="002B06B1" w:rsidRDefault="002B06B1" w:rsidP="002B06B1">
      <w:pPr>
        <w:pStyle w:val="Odstavecprvn"/>
      </w:pPr>
      <w:r>
        <w:t xml:space="preserve">Výživová anamnéza (v anglosaské literatuře „diet </w:t>
      </w:r>
      <w:proofErr w:type="spellStart"/>
      <w:r>
        <w:t>history</w:t>
      </w:r>
      <w:proofErr w:type="spellEnd"/>
      <w:r>
        <w:t xml:space="preserve">“) neboli vyšetření výživových zvyklostí přináší informace o minulých životních obdobích z hlediska výživové spotřeby, charakteru stravování a frekvenci příjmu určitých potravin. Týká se to delších období v minulosti, reálně je však nejpravděpodobnější období posledních 6 měsíců, maximálně jednoho roku. </w:t>
      </w:r>
    </w:p>
    <w:p w:rsidR="002B06B1" w:rsidRDefault="002B06B1" w:rsidP="002B06B1">
      <w:pPr>
        <w:pStyle w:val="Odstavecdal"/>
      </w:pPr>
      <w:r>
        <w:t>Výživová anamnéza rovněž sleduje vývoj hmotnosti v průběhu života, a zabývá se současnými obtížemi spojenými s příjmem potravy, jejich projevy, vznikem, vývojem, případně následkem a vazbou na jiné faktory. Výživově-sociální anamnéza sleduje možnosti dostupnosti a zajištění odpovídající výživy.</w:t>
      </w:r>
    </w:p>
    <w:p w:rsidR="002B06B1" w:rsidRDefault="002B06B1" w:rsidP="002B06B1">
      <w:pPr>
        <w:pStyle w:val="Odstavecdal"/>
      </w:pPr>
      <w:r>
        <w:t>Rozeznáváme základní a podrobnou nutriční anamnézu.</w:t>
      </w:r>
    </w:p>
    <w:p w:rsidR="002B06B1" w:rsidRDefault="002B06B1" w:rsidP="002B06B1">
      <w:pPr>
        <w:pStyle w:val="Nadpis3"/>
      </w:pPr>
      <w:r>
        <w:t>Základní (systematická) nutriční anamnéza</w:t>
      </w:r>
    </w:p>
    <w:p w:rsidR="002B06B1" w:rsidRDefault="002B06B1" w:rsidP="002B06B1">
      <w:pPr>
        <w:pStyle w:val="Odstavecprvn"/>
      </w:pPr>
      <w:r>
        <w:t>Nemocný nebo jeho rodinný příslušníci by měly podat informace:</w:t>
      </w:r>
    </w:p>
    <w:p w:rsidR="002B06B1" w:rsidRDefault="002B06B1" w:rsidP="002A1421">
      <w:pPr>
        <w:pStyle w:val="Odstavecdal"/>
        <w:numPr>
          <w:ilvl w:val="1"/>
          <w:numId w:val="12"/>
        </w:numPr>
      </w:pPr>
      <w:r>
        <w:t>o druhu a trvání onemocnění, vlivu na způsob stravování a trávení,</w:t>
      </w:r>
    </w:p>
    <w:p w:rsidR="002B06B1" w:rsidRDefault="002B06B1" w:rsidP="002A1421">
      <w:pPr>
        <w:pStyle w:val="Odstavecdal"/>
        <w:numPr>
          <w:ilvl w:val="1"/>
          <w:numId w:val="12"/>
        </w:numPr>
      </w:pPr>
      <w:r>
        <w:t>o změnách tělesné hmotnosti v určitém časovém období, resp. během uplynulého půl roku,</w:t>
      </w:r>
    </w:p>
    <w:p w:rsidR="002B06B1" w:rsidRDefault="002B06B1" w:rsidP="002A1421">
      <w:pPr>
        <w:pStyle w:val="Odstavecdal"/>
        <w:numPr>
          <w:ilvl w:val="1"/>
          <w:numId w:val="12"/>
        </w:numPr>
      </w:pPr>
      <w:r>
        <w:t xml:space="preserve">o </w:t>
      </w:r>
      <w:r w:rsidRPr="008C72F2">
        <w:t xml:space="preserve">způsobu a frekvenci stravování a preferenci určitých výživových komodit, o vztahu k potravě, </w:t>
      </w:r>
    </w:p>
    <w:p w:rsidR="002B06B1" w:rsidRDefault="002B06B1" w:rsidP="002A1421">
      <w:pPr>
        <w:pStyle w:val="Odstavecdal"/>
        <w:numPr>
          <w:ilvl w:val="1"/>
          <w:numId w:val="12"/>
        </w:numPr>
      </w:pPr>
      <w:r w:rsidRPr="008C72F2">
        <w:t>o psychosociálních problémech</w:t>
      </w:r>
      <w:r>
        <w:t>,</w:t>
      </w:r>
    </w:p>
    <w:p w:rsidR="002B06B1" w:rsidRDefault="002B06B1" w:rsidP="002A1421">
      <w:pPr>
        <w:pStyle w:val="Odstavecdal"/>
        <w:numPr>
          <w:ilvl w:val="1"/>
          <w:numId w:val="12"/>
        </w:numPr>
      </w:pPr>
      <w:r>
        <w:t>o používaných lécích, mimořádných jídlech, konzumaci alkoholu,</w:t>
      </w:r>
    </w:p>
    <w:p w:rsidR="002B06B1" w:rsidRDefault="002B06B1" w:rsidP="002A1421">
      <w:pPr>
        <w:pStyle w:val="Odstavecdal"/>
        <w:numPr>
          <w:ilvl w:val="1"/>
          <w:numId w:val="12"/>
        </w:numPr>
      </w:pPr>
      <w:r>
        <w:t xml:space="preserve">o běžných stravovacích </w:t>
      </w:r>
      <w:r w:rsidRPr="008C72F2">
        <w:t>zvyklostech</w:t>
      </w:r>
      <w:r>
        <w:t>, resp.</w:t>
      </w:r>
      <w:r w:rsidRPr="008C72F2">
        <w:t xml:space="preserve"> </w:t>
      </w:r>
      <w:r>
        <w:t>o oblíbených</w:t>
      </w:r>
      <w:r w:rsidRPr="008C72F2">
        <w:t xml:space="preserve"> jídlech apod.</w:t>
      </w:r>
    </w:p>
    <w:p w:rsidR="002B06B1" w:rsidRDefault="002B06B1" w:rsidP="002B06B1">
      <w:pPr>
        <w:pStyle w:val="Odstavecdal"/>
        <w:ind w:left="1440" w:firstLine="0"/>
      </w:pPr>
    </w:p>
    <w:p w:rsidR="002B06B1" w:rsidRPr="00BC1716" w:rsidRDefault="002B06B1" w:rsidP="002B06B1">
      <w:pPr>
        <w:jc w:val="both"/>
        <w:rPr>
          <w:szCs w:val="22"/>
          <w:u w:val="single"/>
        </w:rPr>
      </w:pPr>
      <w:r w:rsidRPr="00BC1716">
        <w:rPr>
          <w:szCs w:val="22"/>
          <w:u w:val="single"/>
        </w:rPr>
        <w:t>Příklad dotazníku pro nutriční anamnézu:</w:t>
      </w:r>
    </w:p>
    <w:p w:rsidR="002B06B1" w:rsidRPr="00BC1716" w:rsidRDefault="002B06B1" w:rsidP="00721183">
      <w:pPr>
        <w:pStyle w:val="Odstavecseseznamem"/>
        <w:numPr>
          <w:ilvl w:val="0"/>
          <w:numId w:val="5"/>
        </w:numPr>
        <w:spacing w:before="0" w:beforeAutospacing="0" w:after="200" w:afterAutospacing="0" w:line="360" w:lineRule="auto"/>
        <w:jc w:val="both"/>
        <w:rPr>
          <w:rFonts w:ascii="Times New Roman" w:hAnsi="Times New Roman" w:cs="Times New Roman"/>
          <w:b/>
        </w:rPr>
      </w:pPr>
      <w:r w:rsidRPr="00BC1716">
        <w:rPr>
          <w:rFonts w:ascii="Times New Roman" w:hAnsi="Times New Roman" w:cs="Times New Roman"/>
          <w:b/>
        </w:rPr>
        <w:t>hmotnost a její vývoj v určitých důležitých věkových obdobích, hledání zevních a vnitřních faktorů, které způsobily změny tělesné hmotnosti</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a) hmotnost, které má být dosaženo a změny tělesné hmotnosti</w:t>
      </w:r>
    </w:p>
    <w:p w:rsidR="002B06B1"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 xml:space="preserve">b) váhový přírůstek? </w:t>
      </w:r>
      <w:proofErr w:type="gramStart"/>
      <w:r w:rsidRPr="006F50E3">
        <w:rPr>
          <w:rFonts w:ascii="Times New Roman" w:hAnsi="Times New Roman" w:cs="Times New Roman"/>
        </w:rPr>
        <w:t>pokles</w:t>
      </w:r>
      <w:proofErr w:type="gramEnd"/>
      <w:r w:rsidRPr="006F50E3">
        <w:rPr>
          <w:rFonts w:ascii="Times New Roman" w:hAnsi="Times New Roman" w:cs="Times New Roman"/>
        </w:rPr>
        <w:t>? za jak dlouho?</w:t>
      </w:r>
    </w:p>
    <w:p w:rsidR="002B06B1" w:rsidRPr="006F50E3" w:rsidRDefault="002B06B1" w:rsidP="002B06B1">
      <w:pPr>
        <w:pStyle w:val="Odstavecseseznamem"/>
        <w:spacing w:line="360" w:lineRule="auto"/>
        <w:jc w:val="both"/>
        <w:rPr>
          <w:rFonts w:ascii="Times New Roman" w:hAnsi="Times New Roman" w:cs="Times New Roman"/>
        </w:rPr>
      </w:pPr>
    </w:p>
    <w:p w:rsidR="002B06B1" w:rsidRPr="00BC1716" w:rsidRDefault="002B06B1" w:rsidP="00721183">
      <w:pPr>
        <w:pStyle w:val="Odstavecseseznamem"/>
        <w:numPr>
          <w:ilvl w:val="0"/>
          <w:numId w:val="5"/>
        </w:numPr>
        <w:spacing w:before="0" w:beforeAutospacing="0" w:after="200" w:afterAutospacing="0" w:line="360" w:lineRule="auto"/>
        <w:jc w:val="both"/>
        <w:rPr>
          <w:rFonts w:ascii="Times New Roman" w:hAnsi="Times New Roman" w:cs="Times New Roman"/>
          <w:b/>
        </w:rPr>
      </w:pPr>
      <w:r w:rsidRPr="00BC1716">
        <w:rPr>
          <w:rFonts w:ascii="Times New Roman" w:hAnsi="Times New Roman" w:cs="Times New Roman"/>
          <w:b/>
        </w:rPr>
        <w:t>změny chuti k jídlu (a chuti na různé druhy jídla), vnímáni chuti a vůně.</w:t>
      </w:r>
    </w:p>
    <w:p w:rsidR="002B06B1" w:rsidRPr="00BC1716" w:rsidRDefault="002B06B1" w:rsidP="00721183">
      <w:pPr>
        <w:pStyle w:val="Odstavecseseznamem"/>
        <w:numPr>
          <w:ilvl w:val="0"/>
          <w:numId w:val="5"/>
        </w:numPr>
        <w:spacing w:before="0" w:beforeAutospacing="0" w:after="200" w:afterAutospacing="0" w:line="360" w:lineRule="auto"/>
        <w:jc w:val="both"/>
        <w:rPr>
          <w:rFonts w:ascii="Times New Roman" w:hAnsi="Times New Roman" w:cs="Times New Roman"/>
          <w:b/>
        </w:rPr>
      </w:pPr>
      <w:r w:rsidRPr="00BC1716">
        <w:rPr>
          <w:rFonts w:ascii="Times New Roman" w:hAnsi="Times New Roman" w:cs="Times New Roman"/>
          <w:b/>
        </w:rPr>
        <w:t>obtíže při jídle</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 xml:space="preserve">a) ústa (stav chrupu, skus, orální infekce, potíže při kousání a polykání, </w:t>
      </w:r>
      <w:proofErr w:type="spellStart"/>
      <w:r w:rsidRPr="006F50E3">
        <w:rPr>
          <w:rFonts w:ascii="Times New Roman" w:hAnsi="Times New Roman" w:cs="Times New Roman"/>
        </w:rPr>
        <w:t>nausea</w:t>
      </w:r>
      <w:proofErr w:type="spellEnd"/>
      <w:r w:rsidRPr="006F50E3">
        <w:rPr>
          <w:rFonts w:ascii="Times New Roman" w:hAnsi="Times New Roman" w:cs="Times New Roman"/>
        </w:rPr>
        <w:t>)</w:t>
      </w:r>
      <w:r>
        <w:rPr>
          <w:rFonts w:ascii="Times New Roman" w:hAnsi="Times New Roman" w:cs="Times New Roman"/>
        </w:rPr>
        <w:t>,</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lastRenderedPageBreak/>
        <w:t>b) gastrointestinální obtíže (pálení žáhy, nadýmání, průjem, zácpa, nevolnost, zvracení)</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 xml:space="preserve">jak často, v jaké souvislosti s některými pokrmy nebo za jakých jiných podmínek užíváte </w:t>
      </w:r>
      <w:proofErr w:type="spellStart"/>
      <w:r w:rsidRPr="006F50E3">
        <w:rPr>
          <w:rFonts w:ascii="Times New Roman" w:hAnsi="Times New Roman" w:cs="Times New Roman"/>
        </w:rPr>
        <w:t>antacida</w:t>
      </w:r>
      <w:proofErr w:type="spellEnd"/>
      <w:r w:rsidRPr="006F50E3">
        <w:rPr>
          <w:rFonts w:ascii="Times New Roman" w:hAnsi="Times New Roman" w:cs="Times New Roman"/>
        </w:rPr>
        <w:t>, projímadla?</w:t>
      </w:r>
    </w:p>
    <w:p w:rsidR="002B06B1" w:rsidRPr="006F50E3" w:rsidRDefault="002B06B1" w:rsidP="002B06B1">
      <w:pPr>
        <w:pStyle w:val="Odstavecseseznamem"/>
        <w:spacing w:line="360" w:lineRule="auto"/>
        <w:jc w:val="both"/>
        <w:rPr>
          <w:rFonts w:ascii="Times New Roman" w:hAnsi="Times New Roman" w:cs="Times New Roman"/>
        </w:rPr>
      </w:pPr>
    </w:p>
    <w:p w:rsidR="002B06B1" w:rsidRPr="00BC1716" w:rsidRDefault="002B06B1" w:rsidP="00721183">
      <w:pPr>
        <w:pStyle w:val="Odstavecseseznamem"/>
        <w:numPr>
          <w:ilvl w:val="0"/>
          <w:numId w:val="6"/>
        </w:numPr>
        <w:spacing w:before="0" w:beforeAutospacing="0" w:after="200" w:afterAutospacing="0" w:line="360" w:lineRule="auto"/>
        <w:jc w:val="both"/>
        <w:rPr>
          <w:rFonts w:ascii="Times New Roman" w:hAnsi="Times New Roman" w:cs="Times New Roman"/>
          <w:b/>
        </w:rPr>
      </w:pPr>
      <w:r w:rsidRPr="00BC1716">
        <w:rPr>
          <w:rFonts w:ascii="Times New Roman" w:hAnsi="Times New Roman" w:cs="Times New Roman"/>
          <w:b/>
        </w:rPr>
        <w:t>potravinové alergie, intolerance, dieta</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vynechávání určitých potravin, z jakého důvodu?</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 xml:space="preserve">zvláštní dieta? </w:t>
      </w:r>
      <w:proofErr w:type="gramStart"/>
      <w:r w:rsidRPr="006F50E3">
        <w:rPr>
          <w:rFonts w:ascii="Times New Roman" w:hAnsi="Times New Roman" w:cs="Times New Roman"/>
        </w:rPr>
        <w:t>jaká</w:t>
      </w:r>
      <w:proofErr w:type="gramEnd"/>
      <w:r w:rsidRPr="006F50E3">
        <w:rPr>
          <w:rFonts w:ascii="Times New Roman" w:hAnsi="Times New Roman" w:cs="Times New Roman"/>
        </w:rPr>
        <w:t>? proč? kdo ji doporučil?</w:t>
      </w:r>
    </w:p>
    <w:p w:rsidR="002B06B1" w:rsidRPr="006F50E3" w:rsidRDefault="002B06B1" w:rsidP="002B06B1">
      <w:pPr>
        <w:pStyle w:val="Odstavecseseznamem"/>
        <w:spacing w:line="360" w:lineRule="auto"/>
        <w:jc w:val="both"/>
        <w:rPr>
          <w:rFonts w:ascii="Times New Roman" w:hAnsi="Times New Roman" w:cs="Times New Roman"/>
        </w:rPr>
      </w:pPr>
    </w:p>
    <w:p w:rsidR="002B06B1" w:rsidRPr="00BC1716" w:rsidRDefault="002B06B1" w:rsidP="00721183">
      <w:pPr>
        <w:pStyle w:val="Odstavecseseznamem"/>
        <w:numPr>
          <w:ilvl w:val="0"/>
          <w:numId w:val="6"/>
        </w:numPr>
        <w:spacing w:before="0" w:beforeAutospacing="0" w:after="200" w:afterAutospacing="0" w:line="360" w:lineRule="auto"/>
        <w:jc w:val="both"/>
        <w:rPr>
          <w:rFonts w:ascii="Times New Roman" w:hAnsi="Times New Roman" w:cs="Times New Roman"/>
          <w:b/>
        </w:rPr>
      </w:pPr>
      <w:r w:rsidRPr="00BC1716">
        <w:rPr>
          <w:rFonts w:ascii="Times New Roman" w:hAnsi="Times New Roman" w:cs="Times New Roman"/>
          <w:b/>
        </w:rPr>
        <w:t>fyzická aktivita</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a) povolání – kolik hodin týdně, úroveň aktivity</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b) sport, fitness – druh a frekvence</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c) omezující faktory</w:t>
      </w:r>
    </w:p>
    <w:p w:rsidR="002B06B1" w:rsidRPr="006F50E3" w:rsidRDefault="002B06B1" w:rsidP="002B06B1">
      <w:pPr>
        <w:pStyle w:val="Odstavecseseznamem"/>
        <w:spacing w:line="360" w:lineRule="auto"/>
        <w:jc w:val="both"/>
        <w:rPr>
          <w:rFonts w:ascii="Times New Roman" w:hAnsi="Times New Roman" w:cs="Times New Roman"/>
        </w:rPr>
      </w:pPr>
    </w:p>
    <w:p w:rsidR="002B06B1" w:rsidRPr="00BC1716" w:rsidRDefault="002B06B1" w:rsidP="00721183">
      <w:pPr>
        <w:pStyle w:val="Odstavecseseznamem"/>
        <w:numPr>
          <w:ilvl w:val="0"/>
          <w:numId w:val="6"/>
        </w:numPr>
        <w:spacing w:before="0" w:beforeAutospacing="0" w:after="200" w:afterAutospacing="0" w:line="360" w:lineRule="auto"/>
        <w:jc w:val="both"/>
        <w:rPr>
          <w:rFonts w:ascii="Times New Roman" w:hAnsi="Times New Roman" w:cs="Times New Roman"/>
          <w:b/>
        </w:rPr>
      </w:pPr>
      <w:r w:rsidRPr="00BC1716">
        <w:rPr>
          <w:rFonts w:ascii="Times New Roman" w:hAnsi="Times New Roman" w:cs="Times New Roman"/>
          <w:b/>
        </w:rPr>
        <w:t>problémy při nakupování, vaření, jídle? – jak výrazné?</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 xml:space="preserve">žije pacient sám? </w:t>
      </w:r>
      <w:proofErr w:type="gramStart"/>
      <w:r w:rsidRPr="006F50E3">
        <w:rPr>
          <w:rFonts w:ascii="Times New Roman" w:hAnsi="Times New Roman" w:cs="Times New Roman"/>
        </w:rPr>
        <w:t>kdo</w:t>
      </w:r>
      <w:proofErr w:type="gramEnd"/>
      <w:r w:rsidRPr="006F50E3">
        <w:rPr>
          <w:rFonts w:ascii="Times New Roman" w:hAnsi="Times New Roman" w:cs="Times New Roman"/>
        </w:rPr>
        <w:t xml:space="preserve"> vaří? kdo nakupuje? kde se pacient stravuje?</w:t>
      </w:r>
    </w:p>
    <w:p w:rsidR="002B06B1" w:rsidRPr="006F50E3" w:rsidRDefault="002B06B1" w:rsidP="002B06B1">
      <w:pPr>
        <w:pStyle w:val="Odstavecseseznamem"/>
        <w:spacing w:line="360" w:lineRule="auto"/>
        <w:jc w:val="both"/>
        <w:rPr>
          <w:rFonts w:ascii="Times New Roman" w:hAnsi="Times New Roman" w:cs="Times New Roman"/>
        </w:rPr>
      </w:pPr>
    </w:p>
    <w:p w:rsidR="002B06B1" w:rsidRPr="006F50E3" w:rsidRDefault="002B06B1" w:rsidP="00721183">
      <w:pPr>
        <w:pStyle w:val="Odstavecseseznamem"/>
        <w:numPr>
          <w:ilvl w:val="0"/>
          <w:numId w:val="6"/>
        </w:numPr>
        <w:spacing w:before="0" w:beforeAutospacing="0" w:after="200" w:afterAutospacing="0" w:line="360" w:lineRule="auto"/>
        <w:jc w:val="both"/>
        <w:rPr>
          <w:rFonts w:ascii="Times New Roman" w:hAnsi="Times New Roman" w:cs="Times New Roman"/>
        </w:rPr>
      </w:pPr>
      <w:r w:rsidRPr="00BC1716">
        <w:rPr>
          <w:rFonts w:ascii="Times New Roman" w:hAnsi="Times New Roman" w:cs="Times New Roman"/>
          <w:b/>
        </w:rPr>
        <w:t>onemocnění –</w:t>
      </w:r>
      <w:r w:rsidRPr="006F50E3">
        <w:rPr>
          <w:rFonts w:ascii="Times New Roman" w:hAnsi="Times New Roman" w:cs="Times New Roman"/>
        </w:rPr>
        <w:t xml:space="preserve"> druh a trvání léčby</w:t>
      </w:r>
      <w:r>
        <w:rPr>
          <w:rFonts w:ascii="Times New Roman" w:hAnsi="Times New Roman" w:cs="Times New Roman"/>
        </w:rPr>
        <w:t>.</w:t>
      </w:r>
    </w:p>
    <w:p w:rsidR="002B06B1" w:rsidRPr="006F50E3" w:rsidRDefault="002B06B1" w:rsidP="002B06B1">
      <w:pPr>
        <w:pStyle w:val="Odstavecseseznamem"/>
        <w:spacing w:line="360" w:lineRule="auto"/>
        <w:jc w:val="both"/>
        <w:rPr>
          <w:rFonts w:ascii="Times New Roman" w:hAnsi="Times New Roman" w:cs="Times New Roman"/>
        </w:rPr>
      </w:pPr>
    </w:p>
    <w:p w:rsidR="002B06B1" w:rsidRPr="00BC1716" w:rsidRDefault="002B06B1" w:rsidP="00721183">
      <w:pPr>
        <w:pStyle w:val="Odstavecseseznamem"/>
        <w:numPr>
          <w:ilvl w:val="0"/>
          <w:numId w:val="6"/>
        </w:numPr>
        <w:spacing w:before="0" w:beforeAutospacing="0" w:after="200" w:afterAutospacing="0" w:line="360" w:lineRule="auto"/>
        <w:jc w:val="both"/>
        <w:rPr>
          <w:rFonts w:ascii="Times New Roman" w:hAnsi="Times New Roman" w:cs="Times New Roman"/>
          <w:b/>
        </w:rPr>
      </w:pPr>
      <w:r w:rsidRPr="00BC1716">
        <w:rPr>
          <w:rFonts w:ascii="Times New Roman" w:hAnsi="Times New Roman" w:cs="Times New Roman"/>
          <w:b/>
        </w:rPr>
        <w:t>užívání léků, vitaminů, minerálů, konzum alkoholu</w:t>
      </w:r>
    </w:p>
    <w:p w:rsidR="002B06B1" w:rsidRPr="006F50E3" w:rsidRDefault="002B06B1" w:rsidP="002B06B1">
      <w:pPr>
        <w:pStyle w:val="Odstavecseseznamem"/>
        <w:spacing w:line="360" w:lineRule="auto"/>
        <w:jc w:val="both"/>
        <w:rPr>
          <w:rFonts w:ascii="Times New Roman" w:hAnsi="Times New Roman" w:cs="Times New Roman"/>
        </w:rPr>
      </w:pPr>
      <w:r w:rsidRPr="006F50E3">
        <w:rPr>
          <w:rFonts w:ascii="Times New Roman" w:hAnsi="Times New Roman" w:cs="Times New Roman"/>
        </w:rPr>
        <w:t>frekvence, druh množství</w:t>
      </w:r>
    </w:p>
    <w:p w:rsidR="002B06B1" w:rsidRPr="006F50E3" w:rsidRDefault="002B06B1" w:rsidP="002B06B1">
      <w:pPr>
        <w:pStyle w:val="Odstavecseseznamem"/>
        <w:spacing w:line="360" w:lineRule="auto"/>
        <w:jc w:val="both"/>
        <w:rPr>
          <w:rFonts w:ascii="Times New Roman" w:hAnsi="Times New Roman" w:cs="Times New Roman"/>
        </w:rPr>
      </w:pPr>
    </w:p>
    <w:p w:rsidR="002B06B1" w:rsidRPr="006F50E3" w:rsidRDefault="002B06B1" w:rsidP="00721183">
      <w:pPr>
        <w:pStyle w:val="Odstavecseseznamem"/>
        <w:numPr>
          <w:ilvl w:val="0"/>
          <w:numId w:val="7"/>
        </w:numPr>
        <w:spacing w:before="0" w:beforeAutospacing="0" w:after="200" w:afterAutospacing="0" w:line="360" w:lineRule="auto"/>
        <w:jc w:val="both"/>
        <w:rPr>
          <w:rFonts w:ascii="Times New Roman" w:hAnsi="Times New Roman" w:cs="Times New Roman"/>
        </w:rPr>
      </w:pPr>
      <w:r w:rsidRPr="006F50E3">
        <w:rPr>
          <w:rFonts w:ascii="Times New Roman" w:hAnsi="Times New Roman" w:cs="Times New Roman"/>
        </w:rPr>
        <w:t>„výživový deník“- popis obvyklého dne.</w:t>
      </w:r>
    </w:p>
    <w:p w:rsidR="002B06B1" w:rsidRDefault="002B06B1" w:rsidP="002B06B1">
      <w:pPr>
        <w:pStyle w:val="Nadpis3"/>
      </w:pPr>
      <w:r>
        <w:t>Podrobná nutriční anamnéza</w:t>
      </w:r>
      <w:r w:rsidRPr="00BC1716">
        <w:t xml:space="preserve"> </w:t>
      </w:r>
      <w:r>
        <w:t xml:space="preserve"> - </w:t>
      </w:r>
      <w:proofErr w:type="spellStart"/>
      <w:r>
        <w:t>inventorní</w:t>
      </w:r>
      <w:proofErr w:type="spellEnd"/>
      <w:r>
        <w:t xml:space="preserve"> analýza stravovacího záznamu (jídelníček)</w:t>
      </w:r>
    </w:p>
    <w:p w:rsidR="002B06B1" w:rsidRDefault="002B06B1" w:rsidP="002A1421">
      <w:pPr>
        <w:pStyle w:val="Odstavecprvn"/>
        <w:numPr>
          <w:ilvl w:val="0"/>
          <w:numId w:val="11"/>
        </w:numPr>
      </w:pPr>
      <w:r>
        <w:t>průběžně zapisovaný (24 – hodinový, 3 – denní, 7 – denní apod.),</w:t>
      </w:r>
    </w:p>
    <w:p w:rsidR="002B06B1" w:rsidRDefault="002B06B1" w:rsidP="002A1421">
      <w:pPr>
        <w:pStyle w:val="Odstavecdal"/>
        <w:numPr>
          <w:ilvl w:val="0"/>
          <w:numId w:val="11"/>
        </w:numPr>
      </w:pPr>
      <w:r>
        <w:t xml:space="preserve">vzpomínaný (24 – hodinový </w:t>
      </w:r>
      <w:proofErr w:type="spellStart"/>
      <w:r>
        <w:t>recall</w:t>
      </w:r>
      <w:proofErr w:type="spellEnd"/>
      <w:r>
        <w:t>).</w:t>
      </w:r>
    </w:p>
    <w:p w:rsidR="002B06B1" w:rsidRPr="002B06B1" w:rsidRDefault="002B06B1" w:rsidP="002B06B1">
      <w:pPr>
        <w:pStyle w:val="Nadpis4"/>
      </w:pPr>
      <w:r w:rsidRPr="002B06B1">
        <w:t>Prospektivní nárys (výživové protokoly)</w:t>
      </w:r>
    </w:p>
    <w:p w:rsidR="002B06B1" w:rsidRDefault="002B06B1" w:rsidP="002B06B1">
      <w:pPr>
        <w:pStyle w:val="Odstavecprvn"/>
      </w:pPr>
      <w:r>
        <w:t>Nemocný průběžně zapisuje vše, co jí, v průběhu jednoho, tří nebo sedmi dnů, pokud možno i s udáním hmotnosti v gramech. Je vhodné pořídit alespoň tři zápisy.</w:t>
      </w:r>
    </w:p>
    <w:p w:rsidR="002B06B1" w:rsidRPr="002B06B1" w:rsidRDefault="002B06B1" w:rsidP="002B06B1">
      <w:pPr>
        <w:pStyle w:val="Nadpis4"/>
      </w:pPr>
      <w:r w:rsidRPr="002B06B1">
        <w:lastRenderedPageBreak/>
        <w:t>24hodinový nutriční protokol (</w:t>
      </w:r>
      <w:proofErr w:type="spellStart"/>
      <w:r w:rsidRPr="002B06B1">
        <w:t>recall</w:t>
      </w:r>
      <w:proofErr w:type="spellEnd"/>
      <w:r w:rsidRPr="002B06B1">
        <w:t>)</w:t>
      </w:r>
    </w:p>
    <w:p w:rsidR="002B06B1" w:rsidRDefault="002B06B1" w:rsidP="002B06B1">
      <w:pPr>
        <w:pStyle w:val="Odstavecprvn"/>
      </w:pPr>
      <w:r>
        <w:t xml:space="preserve">Při krátkodobé anamnéze (24 hodinová spotřeba) respondent co nejpřesněji uvede všechna jídla a jejich množství, která zkonzumoval za uplynulých 24 hodin. Nevýhodou je, že zkoumaný den mohl netypický a výpovědi nemusí být zcela přesné. </w:t>
      </w:r>
    </w:p>
    <w:p w:rsidR="002B06B1" w:rsidRDefault="002B06B1" w:rsidP="002B06B1">
      <w:pPr>
        <w:pStyle w:val="Odstavecdal"/>
      </w:pPr>
      <w:r>
        <w:t xml:space="preserve">I když metody </w:t>
      </w:r>
      <w:proofErr w:type="spellStart"/>
      <w:r>
        <w:t>recallu</w:t>
      </w:r>
      <w:proofErr w:type="spellEnd"/>
      <w:r>
        <w:t xml:space="preserve"> (retrospektivní metody) zahrnují údaje od několika předchozích hodin až po sedm dní, tak nejužívanější je však 24hodinový </w:t>
      </w:r>
      <w:proofErr w:type="spellStart"/>
      <w:r>
        <w:t>recall</w:t>
      </w:r>
      <w:proofErr w:type="spellEnd"/>
      <w:r>
        <w:t>. Jestliže sledovaná osoba bude podrobena více než jednomu rozhovoru, je výhodné, když vyšetřující osoba je stále tatáž. Nemocný je požádán, aby si vzpomněl na vše, co předchozí den jedl a pil. Sledovaná osoba nemá být předem zpravena o tom, kdy bude dotazována na svou denní spotřebu, protože pak má tendenci měnit své běžné stravovací i výživové návyky. Rozhovor začínáme dotazem na první denní jídlo před 24 hodinami, nejčastěji na včerejší snídani. Při vyptávání užíváme jen zcela neutrální otázky typu: „Co jste jedl? Co jste jedl potom?“ atp. Vyvarujeme se sugestivních otázek, které by samy vedly k určité odpovědi. V první fázi nespecifikujeme blíže jednotlivé potraviny, spokojíme se s odpovědí typu: „chléb s máslem“. Až odpovědi takto pokryjí celých 24 hodin, následuje druhá fáze, ve které kvalitativně upřesňujeme získaný údaj otázkami typu: „Jaký druh chleba? Jaký druh másla?“ Jakmile takto zpřesníme všechna data, následuje třetí fáze, ve které zjišťujeme zkonzumovaná množství udaných potravin.</w:t>
      </w:r>
    </w:p>
    <w:p w:rsidR="002B06B1" w:rsidRPr="00BC1716" w:rsidRDefault="002B06B1" w:rsidP="002B06B1">
      <w:pPr>
        <w:pStyle w:val="Odstavecdal"/>
        <w:rPr>
          <w:u w:val="single"/>
        </w:rPr>
      </w:pPr>
      <w:r w:rsidRPr="00BC1716">
        <w:rPr>
          <w:u w:val="single"/>
        </w:rPr>
        <w:t>Příklady otázek 24hodinového protokolu:</w:t>
      </w:r>
    </w:p>
    <w:p w:rsidR="002B06B1" w:rsidRDefault="002B06B1" w:rsidP="002A1421">
      <w:pPr>
        <w:pStyle w:val="Odstavecdal"/>
        <w:numPr>
          <w:ilvl w:val="0"/>
          <w:numId w:val="13"/>
        </w:numPr>
      </w:pPr>
      <w:r>
        <w:t>Kdy jste včera vstával? Kdy vstáváte obvykle?</w:t>
      </w:r>
    </w:p>
    <w:p w:rsidR="002B06B1" w:rsidRDefault="002B06B1" w:rsidP="002A1421">
      <w:pPr>
        <w:pStyle w:val="Odstavecdal"/>
        <w:numPr>
          <w:ilvl w:val="0"/>
          <w:numId w:val="13"/>
        </w:numPr>
      </w:pPr>
      <w:r>
        <w:t>Kdy jste poprvé něco jedl nebo pil? (vyhýbáme se určitým označením jako „co jste měl k snídani?“)</w:t>
      </w:r>
    </w:p>
    <w:p w:rsidR="002B06B1" w:rsidRDefault="002B06B1" w:rsidP="002A1421">
      <w:pPr>
        <w:pStyle w:val="Odstavecdal"/>
        <w:numPr>
          <w:ilvl w:val="0"/>
          <w:numId w:val="13"/>
        </w:numPr>
      </w:pPr>
      <w:r>
        <w:t xml:space="preserve">Kdy jste potom něco jedl nebo pil? Co? Kolik? (opakujeme </w:t>
      </w:r>
      <w:proofErr w:type="gramStart"/>
      <w:r>
        <w:t>otázku až</w:t>
      </w:r>
      <w:proofErr w:type="gramEnd"/>
      <w:r>
        <w:t xml:space="preserve"> nemocný popíše celý den) Jedl jste nebo pil ještě něco navíc?</w:t>
      </w:r>
    </w:p>
    <w:p w:rsidR="002B06B1" w:rsidRDefault="002B06B1" w:rsidP="002A1421">
      <w:pPr>
        <w:pStyle w:val="Odstavecdal"/>
        <w:numPr>
          <w:ilvl w:val="0"/>
          <w:numId w:val="13"/>
        </w:numPr>
      </w:pPr>
      <w:r>
        <w:t>Bylo Vaše stravování v tomto dni jiné než obvykle? Pokud ano, v jakém smyslu? Stravujete se o víkendech jinak nežli v ostatních dnech?</w:t>
      </w:r>
    </w:p>
    <w:p w:rsidR="002B06B1" w:rsidRPr="002B06B1" w:rsidRDefault="002B06B1" w:rsidP="002B06B1">
      <w:pPr>
        <w:pStyle w:val="Nadpis4"/>
      </w:pPr>
      <w:r w:rsidRPr="002B06B1">
        <w:t>Metoda rychlého hodnocení výživy pomocí potravinových skupin</w:t>
      </w:r>
    </w:p>
    <w:p w:rsidR="002B06B1" w:rsidRDefault="002B06B1" w:rsidP="002B06B1">
      <w:pPr>
        <w:pStyle w:val="Odstavecprvn"/>
      </w:pPr>
      <w:r>
        <w:t>Principem hodnocení je porovnání výživových zvyklostí vyšetřované osoby s výživovými doporučeními ve formě potravinové pyramidy.</w:t>
      </w:r>
    </w:p>
    <w:p w:rsidR="002B06B1" w:rsidRPr="00A374CC" w:rsidRDefault="002B06B1" w:rsidP="002B06B1">
      <w:pPr>
        <w:pStyle w:val="Odstavecprvn"/>
      </w:pPr>
      <w:r>
        <w:t xml:space="preserve">Tato </w:t>
      </w:r>
      <w:proofErr w:type="spellStart"/>
      <w:r>
        <w:t>screeningová</w:t>
      </w:r>
      <w:proofErr w:type="spellEnd"/>
      <w:r>
        <w:t xml:space="preserve"> metoda hodnocení podle norem tzv. potravinové pyramidy vychází z toho, že údaje z 24hodinových </w:t>
      </w:r>
      <w:proofErr w:type="spellStart"/>
      <w:r>
        <w:t>recallů</w:t>
      </w:r>
      <w:proofErr w:type="spellEnd"/>
      <w:r>
        <w:t xml:space="preserve"> jsou převedeny na denní počet potravinových skupin pomocí </w:t>
      </w:r>
      <w:r>
        <w:lastRenderedPageBreak/>
        <w:t>ekvivalentů nebo jednotkovou porci. Na stejném principu spočívá i formulář na výpočet nutričního skóre dle WHO, kde každá z 10 otázek, je ohodnocena jedním bodem.</w:t>
      </w:r>
    </w:p>
    <w:p w:rsidR="00B45851" w:rsidRDefault="00B45851" w:rsidP="002B06B1">
      <w:pPr>
        <w:pStyle w:val="Nadpis2"/>
      </w:pPr>
      <w:bookmarkStart w:id="4" w:name="_Toc310017842"/>
      <w:r>
        <w:t>S</w:t>
      </w:r>
      <w:r w:rsidR="002B06B1">
        <w:t>omatické</w:t>
      </w:r>
      <w:r>
        <w:t xml:space="preserve"> (</w:t>
      </w:r>
      <w:r w:rsidR="002B06B1">
        <w:t>klinické, fyzikální</w:t>
      </w:r>
      <w:r>
        <w:t xml:space="preserve">) </w:t>
      </w:r>
      <w:r w:rsidR="002B06B1">
        <w:t>vyšetření</w:t>
      </w:r>
      <w:bookmarkEnd w:id="4"/>
    </w:p>
    <w:p w:rsidR="00B45851" w:rsidRDefault="002B06B1" w:rsidP="002B06B1">
      <w:pPr>
        <w:pStyle w:val="Odstavecprvn"/>
      </w:pPr>
      <w:r>
        <w:t xml:space="preserve"> </w:t>
      </w:r>
      <w:r w:rsidR="00B45851">
        <w:t xml:space="preserve">Klinické vyšetření výživového stavu je velmi důležité mj. pro svou relativní časovou a ekonomickou nenáročnost. Výsledky vyšetření se získávají pouhou </w:t>
      </w:r>
      <w:proofErr w:type="spellStart"/>
      <w:r w:rsidR="00B45851" w:rsidRPr="00BF7765">
        <w:rPr>
          <w:b/>
        </w:rPr>
        <w:t>somatoskopií</w:t>
      </w:r>
      <w:proofErr w:type="spellEnd"/>
      <w:r w:rsidR="00B45851" w:rsidRPr="00BF7765">
        <w:rPr>
          <w:b/>
        </w:rPr>
        <w:t xml:space="preserve"> </w:t>
      </w:r>
      <w:r w:rsidR="00B45851">
        <w:t xml:space="preserve">(tělesná prohlídka), což je subjektivní posouzení, kdy se klasifikuje celá postava, nebo některé znaky vyšetřované osoby. Případně používáme velmi jednoduché fyzikální vyšetření. Nálezy při fyzikálním vyšetření mohou vést k podezření na specifické karence bílkovin, vitaminů, minerálů a nedostatečný energetický příjem. Nicméně většina těchto příznaků není absolutně specifická, proto je nutné výsledky interpretovat v souvislosti s daty anamnestickými, antropometrickými a s laboratorními nálezy, protože </w:t>
      </w:r>
      <w:proofErr w:type="spellStart"/>
      <w:r w:rsidR="00B45851">
        <w:t>kliniké</w:t>
      </w:r>
      <w:proofErr w:type="spellEnd"/>
      <w:r w:rsidR="00B45851">
        <w:t xml:space="preserve"> známky mohou být vyvolány nejen malnutricí, nýbrž i různými jinými faktory – např. mechanickým drážděním, působením tepelných podmínek atp.</w:t>
      </w:r>
    </w:p>
    <w:p w:rsidR="00B45851" w:rsidRDefault="00B45851" w:rsidP="002B06B1">
      <w:pPr>
        <w:pStyle w:val="Odstavecdal"/>
      </w:pPr>
      <w:r>
        <w:t>Klinické vyšetření začínáme podle běžných zvyklostí anamnézou a dotazem na současný zdravotní stav, přičemž se hlavně soustředíme na choroby, které by mohly souviset s výživou. U</w:t>
      </w:r>
      <w:r w:rsidR="002B06B1">
        <w:t> </w:t>
      </w:r>
      <w:r>
        <w:t xml:space="preserve">každého klinického vyšetření se výslovně ptáme </w:t>
      </w:r>
      <w:proofErr w:type="gramStart"/>
      <w:r>
        <w:t>na</w:t>
      </w:r>
      <w:proofErr w:type="gramEnd"/>
      <w:r>
        <w:t>:</w:t>
      </w:r>
    </w:p>
    <w:p w:rsidR="00B45851" w:rsidRDefault="00B45851" w:rsidP="002A1421">
      <w:pPr>
        <w:pStyle w:val="Odstavecdal"/>
        <w:numPr>
          <w:ilvl w:val="0"/>
          <w:numId w:val="14"/>
        </w:numPr>
      </w:pPr>
      <w:r>
        <w:t>zvýšenou únavu</w:t>
      </w:r>
      <w:r w:rsidR="002B06B1">
        <w:t>,</w:t>
      </w:r>
    </w:p>
    <w:p w:rsidR="00B45851" w:rsidRDefault="00B45851" w:rsidP="002A1421">
      <w:pPr>
        <w:pStyle w:val="Odstavecdal"/>
        <w:numPr>
          <w:ilvl w:val="0"/>
          <w:numId w:val="14"/>
        </w:numPr>
      </w:pPr>
      <w:r>
        <w:t>šeroslepost</w:t>
      </w:r>
      <w:r w:rsidR="002B06B1">
        <w:t>,</w:t>
      </w:r>
    </w:p>
    <w:p w:rsidR="00B45851" w:rsidRDefault="00B45851" w:rsidP="002A1421">
      <w:pPr>
        <w:pStyle w:val="Odstavecdal"/>
        <w:numPr>
          <w:ilvl w:val="0"/>
          <w:numId w:val="14"/>
        </w:numPr>
      </w:pPr>
      <w:r>
        <w:t>krvácení z</w:t>
      </w:r>
      <w:r w:rsidR="002B06B1">
        <w:t> </w:t>
      </w:r>
      <w:r>
        <w:t>dásní</w:t>
      </w:r>
      <w:r w:rsidR="002B06B1">
        <w:t>,</w:t>
      </w:r>
    </w:p>
    <w:p w:rsidR="00B45851" w:rsidRDefault="00B45851" w:rsidP="002A1421">
      <w:pPr>
        <w:pStyle w:val="Odstavecdal"/>
        <w:numPr>
          <w:ilvl w:val="0"/>
          <w:numId w:val="14"/>
        </w:numPr>
      </w:pPr>
      <w:r>
        <w:t>bolesti břicha, zácpu, průjmy</w:t>
      </w:r>
      <w:r w:rsidR="002B06B1">
        <w:t>,</w:t>
      </w:r>
    </w:p>
    <w:p w:rsidR="00B45851" w:rsidRDefault="00B45851" w:rsidP="002A1421">
      <w:pPr>
        <w:pStyle w:val="Odstavecdal"/>
        <w:numPr>
          <w:ilvl w:val="0"/>
          <w:numId w:val="14"/>
        </w:numPr>
      </w:pPr>
      <w:r>
        <w:t>dlouhodobé úbytky tělesné hmotnosti</w:t>
      </w:r>
      <w:r w:rsidR="002B06B1">
        <w:t>,</w:t>
      </w:r>
    </w:p>
    <w:p w:rsidR="00B45851" w:rsidRDefault="00B45851" w:rsidP="002A1421">
      <w:pPr>
        <w:pStyle w:val="Odstavecdal"/>
        <w:numPr>
          <w:ilvl w:val="0"/>
          <w:numId w:val="14"/>
        </w:numPr>
      </w:pPr>
      <w:r>
        <w:t>časté infekce.</w:t>
      </w:r>
    </w:p>
    <w:p w:rsidR="00BF7765" w:rsidRDefault="00BF7765" w:rsidP="00BF7765">
      <w:pPr>
        <w:pStyle w:val="Nadpis3"/>
      </w:pPr>
      <w:r>
        <w:t>Jednoduché fyzikální testy</w:t>
      </w:r>
    </w:p>
    <w:p w:rsidR="00B45851" w:rsidRDefault="00B45851" w:rsidP="00BF7765">
      <w:pPr>
        <w:pStyle w:val="Odstavecprvn"/>
      </w:pPr>
      <w:r>
        <w:t xml:space="preserve">Klinické vyšetření je možno doplnit jednoduchými fyzikálními testy, např. měření krevního tlaku, nebo </w:t>
      </w:r>
      <w:proofErr w:type="spellStart"/>
      <w:r>
        <w:t>Rumpel</w:t>
      </w:r>
      <w:proofErr w:type="spellEnd"/>
      <w:r>
        <w:t>-</w:t>
      </w:r>
      <w:proofErr w:type="spellStart"/>
      <w:r>
        <w:t>Leedovým</w:t>
      </w:r>
      <w:proofErr w:type="spellEnd"/>
      <w:r>
        <w:t xml:space="preserve"> testem na fragilitu kožních kapilár nebo na fragilitu dásňových kapilár.</w:t>
      </w:r>
    </w:p>
    <w:p w:rsidR="00B45851" w:rsidRDefault="00B45851" w:rsidP="00BF7765">
      <w:pPr>
        <w:pStyle w:val="Odstavecdal"/>
      </w:pPr>
      <w:r w:rsidRPr="00BF7765">
        <w:rPr>
          <w:b/>
        </w:rPr>
        <w:t>Fragilita kožních kapilár –</w:t>
      </w:r>
      <w:r>
        <w:t xml:space="preserve"> ohbí paže stiskneme manžetou tonometru tlakem 100mm </w:t>
      </w:r>
      <w:proofErr w:type="spellStart"/>
      <w:r>
        <w:t>Hg</w:t>
      </w:r>
      <w:proofErr w:type="spellEnd"/>
      <w:r>
        <w:t xml:space="preserve"> po</w:t>
      </w:r>
      <w:r w:rsidR="00BF7765">
        <w:t> </w:t>
      </w:r>
      <w:r>
        <w:t>dobu 5 minut. V loketní jamce se odečítá počet petechií na ploše 10cm</w:t>
      </w:r>
      <w:r>
        <w:rPr>
          <w:vertAlign w:val="superscript"/>
        </w:rPr>
        <w:t>2</w:t>
      </w:r>
      <w:r>
        <w:t>. Test je pozitivní při výskytu více než 10 petechií.</w:t>
      </w:r>
    </w:p>
    <w:p w:rsidR="00B45851" w:rsidRDefault="00B45851" w:rsidP="00BF7765">
      <w:pPr>
        <w:pStyle w:val="Odstavecdal"/>
      </w:pPr>
      <w:r w:rsidRPr="00BF7765">
        <w:rPr>
          <w:b/>
        </w:rPr>
        <w:t>Fragilita dásňových kapilár –</w:t>
      </w:r>
      <w:r>
        <w:t xml:space="preserve"> papily se lehce a krátce stlačí skleněnou tyčinkou nebo zubní sondou. Hodnotí se celkový počet krvácejících papil.</w:t>
      </w:r>
    </w:p>
    <w:p w:rsidR="00B45851" w:rsidRDefault="00B45851" w:rsidP="00BF7765">
      <w:pPr>
        <w:pStyle w:val="Nadpis3"/>
      </w:pPr>
      <w:r>
        <w:lastRenderedPageBreak/>
        <w:t>Vyšetření hlavních malnutričních příznaků</w:t>
      </w:r>
    </w:p>
    <w:p w:rsidR="00B45851" w:rsidRDefault="00BF7765" w:rsidP="00BF7765">
      <w:pPr>
        <w:pStyle w:val="Nadpis4"/>
      </w:pPr>
      <w:r>
        <w:t>V</w:t>
      </w:r>
      <w:r w:rsidR="00B45851">
        <w:t>lasy</w:t>
      </w:r>
    </w:p>
    <w:p w:rsidR="00B45851" w:rsidRDefault="00B45851" w:rsidP="00BF7765">
      <w:pPr>
        <w:pStyle w:val="Odstavecprvn"/>
      </w:pPr>
      <w:r>
        <w:t>U zdravých osob bývají vlasy hladké, lesklé, často přirozeně vlnité nebo kudrnaté. Lidé trpící malnutricí mají vlasy bez lesku, nedají se učesat, na hlavě trčí. Často bývá změněna i jejich barva. U</w:t>
      </w:r>
      <w:r w:rsidR="00BF7765">
        <w:t> </w:t>
      </w:r>
      <w:r>
        <w:t xml:space="preserve">světlovlasých osob se může měnit na špinavě hnědou barvu, u černovlasých se v důsledku ztráty pigmentu mění barva vlasů na hnědou, rezavou až téměř bílou. Takováto depigmentace je typická například pro onemocnění </w:t>
      </w:r>
      <w:proofErr w:type="spellStart"/>
      <w:r>
        <w:t>kwashiorkor</w:t>
      </w:r>
      <w:proofErr w:type="spellEnd"/>
      <w:r>
        <w:t>. Někdy dochází k depigmentaci po délce vlasů (tzv. znamení vlajky), kde změny zbarvení odpovídají předchozím obdobím střídavě špatné a relativně uspokojivé výživy.</w:t>
      </w:r>
    </w:p>
    <w:p w:rsidR="00B45851" w:rsidRDefault="00B45851" w:rsidP="002A1421">
      <w:pPr>
        <w:pStyle w:val="Odstavecdal"/>
        <w:numPr>
          <w:ilvl w:val="0"/>
          <w:numId w:val="15"/>
        </w:numPr>
      </w:pPr>
      <w:r w:rsidRPr="00B016D6">
        <w:rPr>
          <w:b/>
        </w:rPr>
        <w:t>alopecie, lomivé vlasy –</w:t>
      </w:r>
      <w:r>
        <w:t xml:space="preserve"> protein-energetická malnutrice</w:t>
      </w:r>
      <w:r w:rsidR="00B016D6">
        <w:t>,</w:t>
      </w:r>
    </w:p>
    <w:p w:rsidR="00B45851" w:rsidRDefault="00B45851" w:rsidP="002A1421">
      <w:pPr>
        <w:pStyle w:val="Odstavecdal"/>
        <w:numPr>
          <w:ilvl w:val="0"/>
          <w:numId w:val="15"/>
        </w:numPr>
      </w:pPr>
      <w:r w:rsidRPr="00B016D6">
        <w:rPr>
          <w:b/>
        </w:rPr>
        <w:t>změny barvy, suchost –</w:t>
      </w:r>
      <w:r>
        <w:t xml:space="preserve"> biotin, zinek</w:t>
      </w:r>
      <w:r w:rsidR="00B016D6">
        <w:t>,</w:t>
      </w:r>
    </w:p>
    <w:p w:rsidR="00B45851" w:rsidRDefault="00B45851" w:rsidP="002A1421">
      <w:pPr>
        <w:pStyle w:val="Odstavecdal"/>
        <w:numPr>
          <w:ilvl w:val="0"/>
          <w:numId w:val="15"/>
        </w:numPr>
      </w:pPr>
      <w:r w:rsidRPr="00B016D6">
        <w:rPr>
          <w:b/>
        </w:rPr>
        <w:t>snadné třepení –</w:t>
      </w:r>
      <w:r>
        <w:t xml:space="preserve"> bílkoviny, vitamin A, E, zinek</w:t>
      </w:r>
      <w:r w:rsidR="00B016D6">
        <w:t>.</w:t>
      </w:r>
    </w:p>
    <w:p w:rsidR="00B45851" w:rsidRDefault="00B016D6" w:rsidP="00B016D6">
      <w:pPr>
        <w:pStyle w:val="Nadpis4"/>
      </w:pPr>
      <w:r>
        <w:t>N</w:t>
      </w:r>
      <w:r w:rsidR="00B45851">
        <w:t>ehty</w:t>
      </w:r>
    </w:p>
    <w:p w:rsidR="00B45851" w:rsidRDefault="00B45851" w:rsidP="002A1421">
      <w:pPr>
        <w:pStyle w:val="Odstavecdal"/>
        <w:numPr>
          <w:ilvl w:val="0"/>
          <w:numId w:val="16"/>
        </w:numPr>
      </w:pPr>
      <w:r>
        <w:t>suché, lomivé, plochého a později lžičkovitého charakteru (</w:t>
      </w:r>
      <w:proofErr w:type="spellStart"/>
      <w:r w:rsidRPr="00B016D6">
        <w:rPr>
          <w:b/>
        </w:rPr>
        <w:t>koilonychie</w:t>
      </w:r>
      <w:proofErr w:type="spellEnd"/>
      <w:r>
        <w:t>) – chudokrevnost, způsobená chronickým nedostatkem železa</w:t>
      </w:r>
      <w:r w:rsidR="00B016D6">
        <w:t>,</w:t>
      </w:r>
    </w:p>
    <w:p w:rsidR="00B45851" w:rsidRDefault="00B45851" w:rsidP="002A1421">
      <w:pPr>
        <w:pStyle w:val="Odstavecdal"/>
        <w:numPr>
          <w:ilvl w:val="0"/>
          <w:numId w:val="16"/>
        </w:numPr>
      </w:pPr>
      <w:r w:rsidRPr="00B016D6">
        <w:rPr>
          <w:b/>
        </w:rPr>
        <w:t>příčné bílé proužky –</w:t>
      </w:r>
      <w:r>
        <w:t xml:space="preserve"> těžký nedostatek bílkovin (nebo mechanické poškození)</w:t>
      </w:r>
      <w:r w:rsidR="00B016D6">
        <w:t>.</w:t>
      </w:r>
    </w:p>
    <w:p w:rsidR="00B45851" w:rsidRDefault="00B016D6" w:rsidP="00B016D6">
      <w:pPr>
        <w:pStyle w:val="Nadpis4"/>
      </w:pPr>
      <w:r>
        <w:t>O</w:t>
      </w:r>
      <w:r w:rsidR="00B45851">
        <w:t>či</w:t>
      </w:r>
    </w:p>
    <w:p w:rsidR="00B45851" w:rsidRDefault="00B45851" w:rsidP="002A1421">
      <w:pPr>
        <w:pStyle w:val="Odstavecdal"/>
        <w:numPr>
          <w:ilvl w:val="0"/>
          <w:numId w:val="17"/>
        </w:numPr>
      </w:pPr>
      <w:r w:rsidRPr="00B016D6">
        <w:rPr>
          <w:b/>
        </w:rPr>
        <w:t>blefaritis –</w:t>
      </w:r>
      <w:r>
        <w:t xml:space="preserve"> chronický zánět okrajů očních víček, kůže i spojivky (nedostatek riboflavinu, příp. vitaminu A)</w:t>
      </w:r>
      <w:r w:rsidR="00B016D6">
        <w:t>,</w:t>
      </w:r>
    </w:p>
    <w:p w:rsidR="00B45851" w:rsidRDefault="00B45851" w:rsidP="002A1421">
      <w:pPr>
        <w:pStyle w:val="Odstavecdal"/>
        <w:numPr>
          <w:ilvl w:val="0"/>
          <w:numId w:val="17"/>
        </w:numPr>
      </w:pPr>
      <w:proofErr w:type="spellStart"/>
      <w:r w:rsidRPr="00B016D6">
        <w:rPr>
          <w:b/>
        </w:rPr>
        <w:t>Biotovy</w:t>
      </w:r>
      <w:proofErr w:type="spellEnd"/>
      <w:r w:rsidRPr="00B016D6">
        <w:rPr>
          <w:b/>
        </w:rPr>
        <w:t xml:space="preserve"> skvrny –</w:t>
      </w:r>
      <w:r>
        <w:t xml:space="preserve"> jsou to našedlé nebo lesklé bílé skvrny, obvykle trojúhelníkového tvaru. Jsou obvykle oboustranné, bývají na zevní straně rohovky a někdy jsou obklopeny hnědou pig</w:t>
      </w:r>
      <w:r w:rsidR="00B016D6">
        <w:t>mentací (nedostatek vitaminu A),</w:t>
      </w:r>
    </w:p>
    <w:p w:rsidR="00B45851" w:rsidRDefault="00B45851" w:rsidP="002A1421">
      <w:pPr>
        <w:pStyle w:val="Odstavecdal"/>
        <w:numPr>
          <w:ilvl w:val="0"/>
          <w:numId w:val="17"/>
        </w:numPr>
      </w:pPr>
      <w:proofErr w:type="spellStart"/>
      <w:r w:rsidRPr="00B016D6">
        <w:rPr>
          <w:b/>
        </w:rPr>
        <w:t>angulární</w:t>
      </w:r>
      <w:proofErr w:type="spellEnd"/>
      <w:r w:rsidRPr="00B016D6">
        <w:rPr>
          <w:b/>
        </w:rPr>
        <w:t xml:space="preserve"> </w:t>
      </w:r>
      <w:proofErr w:type="spellStart"/>
      <w:r w:rsidRPr="00B016D6">
        <w:rPr>
          <w:b/>
        </w:rPr>
        <w:t>palpebritis</w:t>
      </w:r>
      <w:proofErr w:type="spellEnd"/>
      <w:r w:rsidRPr="00B016D6">
        <w:rPr>
          <w:b/>
        </w:rPr>
        <w:t xml:space="preserve"> –</w:t>
      </w:r>
      <w:r>
        <w:t xml:space="preserve"> postižení očních koutků (nedostatek B</w:t>
      </w:r>
      <w:r>
        <w:rPr>
          <w:vertAlign w:val="subscript"/>
        </w:rPr>
        <w:t>2</w:t>
      </w:r>
      <w:r>
        <w:t>, B</w:t>
      </w:r>
      <w:r>
        <w:rPr>
          <w:vertAlign w:val="subscript"/>
        </w:rPr>
        <w:t>6</w:t>
      </w:r>
      <w:r>
        <w:t>, případně i železa)</w:t>
      </w:r>
    </w:p>
    <w:p w:rsidR="00B45851" w:rsidRDefault="00B45851" w:rsidP="002A1421">
      <w:pPr>
        <w:pStyle w:val="Odstavecdal"/>
        <w:numPr>
          <w:ilvl w:val="0"/>
          <w:numId w:val="17"/>
        </w:numPr>
      </w:pPr>
      <w:r w:rsidRPr="00B016D6">
        <w:rPr>
          <w:b/>
        </w:rPr>
        <w:t>xeróza (suchost) spojivek –</w:t>
      </w:r>
      <w:r>
        <w:t xml:space="preserve"> nedostatek vitaminu A</w:t>
      </w:r>
      <w:r w:rsidR="00B016D6">
        <w:t>,</w:t>
      </w:r>
    </w:p>
    <w:p w:rsidR="00B45851" w:rsidRDefault="00B016D6" w:rsidP="002A1421">
      <w:pPr>
        <w:pStyle w:val="Odstavecdal"/>
        <w:numPr>
          <w:ilvl w:val="0"/>
          <w:numId w:val="17"/>
        </w:numPr>
      </w:pPr>
      <w:r w:rsidRPr="00B016D6">
        <w:rPr>
          <w:b/>
        </w:rPr>
        <w:t>šeroslepost</w:t>
      </w:r>
      <w:r w:rsidR="00B45851" w:rsidRPr="00B016D6">
        <w:rPr>
          <w:b/>
        </w:rPr>
        <w:t xml:space="preserve"> –</w:t>
      </w:r>
      <w:r w:rsidR="00B45851">
        <w:t xml:space="preserve"> nedostatek vitaminu A</w:t>
      </w:r>
      <w:r>
        <w:t>.</w:t>
      </w:r>
    </w:p>
    <w:p w:rsidR="00B45851" w:rsidRDefault="00B016D6" w:rsidP="00B016D6">
      <w:pPr>
        <w:pStyle w:val="Nadpis4"/>
      </w:pPr>
      <w:r>
        <w:t>R</w:t>
      </w:r>
      <w:r w:rsidR="00B45851">
        <w:t xml:space="preserve">ty </w:t>
      </w:r>
    </w:p>
    <w:p w:rsidR="00B45851" w:rsidRDefault="00B45851" w:rsidP="002A1421">
      <w:pPr>
        <w:pStyle w:val="Odstavecdal"/>
        <w:numPr>
          <w:ilvl w:val="0"/>
          <w:numId w:val="18"/>
        </w:numPr>
      </w:pPr>
      <w:proofErr w:type="spellStart"/>
      <w:r w:rsidRPr="00B016D6">
        <w:rPr>
          <w:b/>
        </w:rPr>
        <w:t>angulární</w:t>
      </w:r>
      <w:proofErr w:type="spellEnd"/>
      <w:r w:rsidRPr="00B016D6">
        <w:rPr>
          <w:b/>
        </w:rPr>
        <w:t xml:space="preserve"> </w:t>
      </w:r>
      <w:proofErr w:type="spellStart"/>
      <w:r w:rsidRPr="00B016D6">
        <w:rPr>
          <w:b/>
        </w:rPr>
        <w:t>stomatitis</w:t>
      </w:r>
      <w:proofErr w:type="spellEnd"/>
      <w:r w:rsidRPr="00B016D6">
        <w:rPr>
          <w:b/>
        </w:rPr>
        <w:t xml:space="preserve"> –</w:t>
      </w:r>
      <w:r>
        <w:t xml:space="preserve"> B</w:t>
      </w:r>
      <w:r>
        <w:rPr>
          <w:vertAlign w:val="subscript"/>
        </w:rPr>
        <w:t>2</w:t>
      </w:r>
      <w:r>
        <w:t>, B</w:t>
      </w:r>
      <w:r>
        <w:rPr>
          <w:vertAlign w:val="subscript"/>
        </w:rPr>
        <w:t>6</w:t>
      </w:r>
      <w:r>
        <w:t>, někdy i železo</w:t>
      </w:r>
      <w:r w:rsidR="00B016D6">
        <w:t>,</w:t>
      </w:r>
    </w:p>
    <w:p w:rsidR="00B45851" w:rsidRDefault="00B45851" w:rsidP="002A1421">
      <w:pPr>
        <w:pStyle w:val="Odstavecdal"/>
        <w:numPr>
          <w:ilvl w:val="0"/>
          <w:numId w:val="18"/>
        </w:numPr>
      </w:pPr>
      <w:proofErr w:type="spellStart"/>
      <w:r w:rsidRPr="00B016D6">
        <w:rPr>
          <w:b/>
        </w:rPr>
        <w:t>angulární</w:t>
      </w:r>
      <w:proofErr w:type="spellEnd"/>
      <w:r w:rsidRPr="00B016D6">
        <w:rPr>
          <w:b/>
        </w:rPr>
        <w:t xml:space="preserve"> jizvy –</w:t>
      </w:r>
      <w:r>
        <w:t xml:space="preserve"> zjizvení koutků úst u nedostatku riboflavinu a pyridoxinu</w:t>
      </w:r>
      <w:r w:rsidR="00B016D6">
        <w:t>,</w:t>
      </w:r>
    </w:p>
    <w:p w:rsidR="00B45851" w:rsidRDefault="00B45851" w:rsidP="002A1421">
      <w:pPr>
        <w:pStyle w:val="Odstavecdal"/>
        <w:numPr>
          <w:ilvl w:val="0"/>
          <w:numId w:val="18"/>
        </w:numPr>
      </w:pPr>
      <w:proofErr w:type="spellStart"/>
      <w:r w:rsidRPr="00B016D6">
        <w:rPr>
          <w:b/>
        </w:rPr>
        <w:lastRenderedPageBreak/>
        <w:t>cheilitis</w:t>
      </w:r>
      <w:proofErr w:type="spellEnd"/>
      <w:r w:rsidRPr="00B016D6">
        <w:rPr>
          <w:b/>
        </w:rPr>
        <w:t xml:space="preserve"> –</w:t>
      </w:r>
      <w:r>
        <w:t xml:space="preserve"> projevuje se vertikálními puklinami rtů, které se později komplikují zrudnutím, otokem, případně tvorbou vřídků (riboflavin). Může však vznikat i vlivem nepříznivých klimatických faktorů jako je zima, studený vítr, nadměrné sluneční záření.</w:t>
      </w:r>
    </w:p>
    <w:p w:rsidR="00B45851" w:rsidRDefault="00B016D6" w:rsidP="00B016D6">
      <w:pPr>
        <w:pStyle w:val="Nadpis4"/>
      </w:pPr>
      <w:r>
        <w:t>Ú</w:t>
      </w:r>
      <w:r w:rsidR="00B45851">
        <w:t>sta</w:t>
      </w:r>
    </w:p>
    <w:p w:rsidR="00B45851" w:rsidRPr="006B73E7" w:rsidRDefault="00B45851" w:rsidP="002A1421">
      <w:pPr>
        <w:pStyle w:val="Odstavecdal"/>
        <w:numPr>
          <w:ilvl w:val="0"/>
          <w:numId w:val="19"/>
        </w:numPr>
        <w:rPr>
          <w:b/>
        </w:rPr>
      </w:pPr>
      <w:r w:rsidRPr="00B016D6">
        <w:rPr>
          <w:b/>
        </w:rPr>
        <w:t xml:space="preserve">dásně </w:t>
      </w:r>
      <w:r w:rsidR="00B016D6" w:rsidRPr="00B016D6">
        <w:rPr>
          <w:b/>
        </w:rPr>
        <w:t>(</w:t>
      </w:r>
      <w:r w:rsidRPr="00B016D6">
        <w:rPr>
          <w:b/>
        </w:rPr>
        <w:t>gingivitis</w:t>
      </w:r>
      <w:r w:rsidR="00B016D6" w:rsidRPr="00B016D6">
        <w:rPr>
          <w:b/>
        </w:rPr>
        <w:t>)</w:t>
      </w:r>
      <w:r w:rsidRPr="00B016D6">
        <w:rPr>
          <w:b/>
        </w:rPr>
        <w:t xml:space="preserve"> –</w:t>
      </w:r>
      <w:r>
        <w:t xml:space="preserve"> zánětlivé změny na dásních (nedostatek vitaminu C)</w:t>
      </w:r>
      <w:r w:rsidR="00B016D6">
        <w:t>,</w:t>
      </w:r>
    </w:p>
    <w:p w:rsidR="00B45851" w:rsidRPr="009D0660" w:rsidRDefault="00B45851" w:rsidP="002A1421">
      <w:pPr>
        <w:pStyle w:val="Odstavecdal"/>
        <w:numPr>
          <w:ilvl w:val="0"/>
          <w:numId w:val="19"/>
        </w:numPr>
        <w:rPr>
          <w:b/>
        </w:rPr>
      </w:pPr>
      <w:r w:rsidRPr="00B016D6">
        <w:rPr>
          <w:b/>
        </w:rPr>
        <w:t xml:space="preserve">jazyk </w:t>
      </w:r>
      <w:r w:rsidR="00B016D6" w:rsidRPr="00B016D6">
        <w:rPr>
          <w:b/>
        </w:rPr>
        <w:t>(</w:t>
      </w:r>
      <w:r w:rsidRPr="00B016D6">
        <w:rPr>
          <w:b/>
        </w:rPr>
        <w:t>glositis</w:t>
      </w:r>
      <w:r w:rsidR="00B016D6" w:rsidRPr="00B016D6">
        <w:rPr>
          <w:b/>
        </w:rPr>
        <w:t>)</w:t>
      </w:r>
      <w:r w:rsidRPr="00B016D6">
        <w:rPr>
          <w:b/>
        </w:rPr>
        <w:t xml:space="preserve"> –</w:t>
      </w:r>
      <w:r>
        <w:t xml:space="preserve"> změny na jazyku vznikají při nedostatku riboflavinu, kyseliny nikotinové, pyridoxinu, kobalaminu, kyseliny listové a železa. Dochází akutní zánět jazyka, který je oteklý</w:t>
      </w:r>
      <w:r w:rsidR="00B016D6">
        <w:t>,</w:t>
      </w:r>
      <w:r>
        <w:t xml:space="preserve"> a papily jsou zvětšeny. Barva jazyka se mění na rudou až fialovou, objevuje se palčivá bolest, zvláště na špičce jazyka a po stranách (</w:t>
      </w:r>
      <w:proofErr w:type="spellStart"/>
      <w:r>
        <w:t>glossodynie</w:t>
      </w:r>
      <w:proofErr w:type="spellEnd"/>
      <w:r>
        <w:t>).</w:t>
      </w:r>
    </w:p>
    <w:p w:rsidR="00B45851" w:rsidRPr="009D0660" w:rsidRDefault="00B45851" w:rsidP="002A1421">
      <w:pPr>
        <w:pStyle w:val="Odstavecdal"/>
        <w:numPr>
          <w:ilvl w:val="0"/>
          <w:numId w:val="19"/>
        </w:numPr>
        <w:rPr>
          <w:b/>
        </w:rPr>
      </w:pPr>
      <w:r w:rsidRPr="00B016D6">
        <w:rPr>
          <w:b/>
        </w:rPr>
        <w:t xml:space="preserve">zuby – </w:t>
      </w:r>
      <w:r>
        <w:t>zubní kaz</w:t>
      </w:r>
      <w:r w:rsidR="00B016D6">
        <w:t>.</w:t>
      </w:r>
    </w:p>
    <w:p w:rsidR="00B45851" w:rsidRDefault="00B016D6" w:rsidP="00B016D6">
      <w:pPr>
        <w:pStyle w:val="Nadpis4"/>
      </w:pPr>
      <w:r>
        <w:t>K</w:t>
      </w:r>
      <w:r w:rsidR="00B45851">
        <w:t>ůže</w:t>
      </w:r>
    </w:p>
    <w:p w:rsidR="00B45851" w:rsidRDefault="00B016D6" w:rsidP="002A1421">
      <w:pPr>
        <w:pStyle w:val="Odstavecdal"/>
        <w:numPr>
          <w:ilvl w:val="0"/>
          <w:numId w:val="20"/>
        </w:numPr>
      </w:pPr>
      <w:r w:rsidRPr="00B016D6">
        <w:rPr>
          <w:b/>
        </w:rPr>
        <w:t>změny pigmentace</w:t>
      </w:r>
      <w:r>
        <w:t>,</w:t>
      </w:r>
    </w:p>
    <w:p w:rsidR="00B45851" w:rsidRDefault="00B45851" w:rsidP="002A1421">
      <w:pPr>
        <w:pStyle w:val="Odstavecdal"/>
        <w:numPr>
          <w:ilvl w:val="0"/>
          <w:numId w:val="20"/>
        </w:numPr>
      </w:pPr>
      <w:r w:rsidRPr="00B016D6">
        <w:rPr>
          <w:b/>
        </w:rPr>
        <w:t xml:space="preserve">folikulární petechie – </w:t>
      </w:r>
      <w:r>
        <w:t>slabé krvácení do vlasových folikulů (vitamin C)</w:t>
      </w:r>
      <w:r w:rsidR="00B016D6">
        <w:t>,</w:t>
      </w:r>
    </w:p>
    <w:p w:rsidR="00B45851" w:rsidRDefault="00B45851" w:rsidP="002A1421">
      <w:pPr>
        <w:pStyle w:val="Odstavecdal"/>
        <w:numPr>
          <w:ilvl w:val="0"/>
          <w:numId w:val="20"/>
        </w:numPr>
      </w:pPr>
      <w:r w:rsidRPr="00B016D6">
        <w:rPr>
          <w:b/>
        </w:rPr>
        <w:t>suchá kůže (</w:t>
      </w:r>
      <w:proofErr w:type="spellStart"/>
      <w:r w:rsidRPr="00B016D6">
        <w:rPr>
          <w:b/>
        </w:rPr>
        <w:t>xeroderma</w:t>
      </w:r>
      <w:proofErr w:type="spellEnd"/>
      <w:r w:rsidRPr="00B016D6">
        <w:rPr>
          <w:b/>
        </w:rPr>
        <w:t>, xeróza) –</w:t>
      </w:r>
      <w:r>
        <w:t xml:space="preserve"> nedostatek vitaminu A</w:t>
      </w:r>
      <w:r w:rsidR="00B016D6">
        <w:t>,</w:t>
      </w:r>
    </w:p>
    <w:p w:rsidR="00B45851" w:rsidRDefault="00B45851" w:rsidP="002A1421">
      <w:pPr>
        <w:pStyle w:val="Odstavecdal"/>
        <w:numPr>
          <w:ilvl w:val="0"/>
          <w:numId w:val="20"/>
        </w:numPr>
      </w:pPr>
      <w:r w:rsidRPr="00B016D6">
        <w:rPr>
          <w:b/>
        </w:rPr>
        <w:t>folikulární hyperkeratóza (léze podobné akné) –</w:t>
      </w:r>
      <w:r>
        <w:t xml:space="preserve"> především nedostatek vitaminu A, ale přispívají i jiné faktory – nedostatek esenciálních </w:t>
      </w:r>
      <w:r w:rsidR="00B016D6">
        <w:t>mastných kyselin</w:t>
      </w:r>
      <w:r>
        <w:t>, B</w:t>
      </w:r>
      <w:r>
        <w:rPr>
          <w:vertAlign w:val="subscript"/>
        </w:rPr>
        <w:t>6</w:t>
      </w:r>
      <w:r>
        <w:t>)</w:t>
      </w:r>
      <w:r w:rsidR="00B016D6">
        <w:t>.</w:t>
      </w:r>
    </w:p>
    <w:p w:rsidR="00B45851" w:rsidRDefault="00B016D6" w:rsidP="00B016D6">
      <w:pPr>
        <w:pStyle w:val="Nadpis4"/>
      </w:pPr>
      <w:r>
        <w:t>K</w:t>
      </w:r>
      <w:r w:rsidR="00B45851">
        <w:t>ostra</w:t>
      </w:r>
    </w:p>
    <w:p w:rsidR="00B45851" w:rsidRDefault="00B45851" w:rsidP="002A1421">
      <w:pPr>
        <w:pStyle w:val="Odstavecdal"/>
        <w:numPr>
          <w:ilvl w:val="0"/>
          <w:numId w:val="21"/>
        </w:numPr>
      </w:pPr>
      <w:proofErr w:type="spellStart"/>
      <w:r w:rsidRPr="00467630">
        <w:rPr>
          <w:b/>
        </w:rPr>
        <w:t>caput</w:t>
      </w:r>
      <w:proofErr w:type="spellEnd"/>
      <w:r w:rsidRPr="00467630">
        <w:rPr>
          <w:b/>
        </w:rPr>
        <w:t xml:space="preserve"> </w:t>
      </w:r>
      <w:proofErr w:type="spellStart"/>
      <w:r w:rsidRPr="00467630">
        <w:rPr>
          <w:b/>
        </w:rPr>
        <w:t>quadratum</w:t>
      </w:r>
      <w:proofErr w:type="spellEnd"/>
      <w:r w:rsidRPr="00467630">
        <w:rPr>
          <w:b/>
        </w:rPr>
        <w:t xml:space="preserve"> –</w:t>
      </w:r>
      <w:r>
        <w:t xml:space="preserve"> u křivice má lebka typický hranatý vzhled</w:t>
      </w:r>
      <w:r w:rsidR="00467630">
        <w:t>,</w:t>
      </w:r>
    </w:p>
    <w:p w:rsidR="00B45851" w:rsidRDefault="00B45851" w:rsidP="002A1421">
      <w:pPr>
        <w:pStyle w:val="Odstavecdal"/>
        <w:numPr>
          <w:ilvl w:val="0"/>
          <w:numId w:val="21"/>
        </w:numPr>
      </w:pPr>
      <w:proofErr w:type="spellStart"/>
      <w:r w:rsidRPr="00467630">
        <w:rPr>
          <w:b/>
        </w:rPr>
        <w:t>craniotabes</w:t>
      </w:r>
      <w:proofErr w:type="spellEnd"/>
      <w:r w:rsidRPr="00467630">
        <w:rPr>
          <w:b/>
        </w:rPr>
        <w:t xml:space="preserve"> –</w:t>
      </w:r>
      <w:r>
        <w:t xml:space="preserve"> časný příznak křivice, objevující se v prvních šesti měsících života, při pohmatu, zvláště v záhlaví, jsou lebeční kosti měkké</w:t>
      </w:r>
      <w:r w:rsidR="00467630">
        <w:t>,</w:t>
      </w:r>
    </w:p>
    <w:p w:rsidR="00B45851" w:rsidRDefault="00B45851" w:rsidP="002A1421">
      <w:pPr>
        <w:pStyle w:val="Odstavecdal"/>
        <w:numPr>
          <w:ilvl w:val="0"/>
          <w:numId w:val="21"/>
        </w:numPr>
      </w:pPr>
      <w:proofErr w:type="spellStart"/>
      <w:r w:rsidRPr="00467630">
        <w:rPr>
          <w:b/>
        </w:rPr>
        <w:t>pectus</w:t>
      </w:r>
      <w:proofErr w:type="spellEnd"/>
      <w:r w:rsidRPr="00467630">
        <w:rPr>
          <w:b/>
        </w:rPr>
        <w:t xml:space="preserve"> </w:t>
      </w:r>
      <w:proofErr w:type="spellStart"/>
      <w:r w:rsidRPr="00467630">
        <w:rPr>
          <w:b/>
        </w:rPr>
        <w:t>carinatum</w:t>
      </w:r>
      <w:proofErr w:type="spellEnd"/>
      <w:r w:rsidRPr="00467630">
        <w:rPr>
          <w:b/>
        </w:rPr>
        <w:t xml:space="preserve"> –</w:t>
      </w:r>
      <w:r>
        <w:t xml:space="preserve"> hrudník je ze stran zploštělý, jeho předozadní průměr je zvětšený, hrudní kost vyčnívá dopředu</w:t>
      </w:r>
      <w:r w:rsidR="00467630">
        <w:t>,</w:t>
      </w:r>
    </w:p>
    <w:p w:rsidR="00B45851" w:rsidRDefault="00B45851" w:rsidP="002A1421">
      <w:pPr>
        <w:pStyle w:val="Odstavecdal"/>
        <w:numPr>
          <w:ilvl w:val="0"/>
          <w:numId w:val="21"/>
        </w:numPr>
      </w:pPr>
      <w:r w:rsidRPr="00467630">
        <w:rPr>
          <w:b/>
        </w:rPr>
        <w:t>Harrisonova rýha –</w:t>
      </w:r>
      <w:r>
        <w:t xml:space="preserve"> vzniká na hrudníku v místech úponu bránice, pod ní se hrudník opět rozšiřuje</w:t>
      </w:r>
      <w:r w:rsidR="00467630">
        <w:t>,</w:t>
      </w:r>
    </w:p>
    <w:p w:rsidR="00B45851" w:rsidRDefault="00B45851" w:rsidP="002A1421">
      <w:pPr>
        <w:pStyle w:val="Odstavecdal"/>
        <w:numPr>
          <w:ilvl w:val="0"/>
          <w:numId w:val="21"/>
        </w:numPr>
      </w:pPr>
      <w:r w:rsidRPr="00467630">
        <w:rPr>
          <w:b/>
        </w:rPr>
        <w:t>rachitický růženec –</w:t>
      </w:r>
      <w:r>
        <w:t xml:space="preserve"> zduření na rozhraní kostěné a chrupavčité části žeber</w:t>
      </w:r>
      <w:r w:rsidR="00467630">
        <w:t>,</w:t>
      </w:r>
    </w:p>
    <w:p w:rsidR="00B45851" w:rsidRDefault="00B45851" w:rsidP="002A1421">
      <w:pPr>
        <w:pStyle w:val="Odstavecdal"/>
        <w:numPr>
          <w:ilvl w:val="0"/>
          <w:numId w:val="21"/>
        </w:numPr>
      </w:pPr>
      <w:r w:rsidRPr="00467630">
        <w:rPr>
          <w:b/>
        </w:rPr>
        <w:t>deformace dlouhých kostí –</w:t>
      </w:r>
      <w:r>
        <w:t xml:space="preserve"> rozšíření distálních konců kostí předloketních, stehenních a bércových</w:t>
      </w:r>
      <w:r w:rsidR="00467630">
        <w:t>,</w:t>
      </w:r>
    </w:p>
    <w:p w:rsidR="00B45851" w:rsidRDefault="00B45851" w:rsidP="002A1421">
      <w:pPr>
        <w:pStyle w:val="Odstavecdal"/>
        <w:numPr>
          <w:ilvl w:val="0"/>
          <w:numId w:val="21"/>
        </w:numPr>
      </w:pPr>
      <w:r>
        <w:lastRenderedPageBreak/>
        <w:t>nohy do „X“ nebo do „O“</w:t>
      </w:r>
      <w:r w:rsidR="00467630">
        <w:t>.</w:t>
      </w:r>
    </w:p>
    <w:p w:rsidR="00B45851" w:rsidRDefault="00467630" w:rsidP="00467630">
      <w:pPr>
        <w:pStyle w:val="Nadpis4"/>
      </w:pPr>
      <w:r>
        <w:t>Ž</w:t>
      </w:r>
      <w:r w:rsidR="00B45851">
        <w:t>lázy</w:t>
      </w:r>
    </w:p>
    <w:p w:rsidR="00B45851" w:rsidRDefault="00B45851" w:rsidP="002A1421">
      <w:pPr>
        <w:pStyle w:val="Odstavecdal"/>
        <w:numPr>
          <w:ilvl w:val="0"/>
          <w:numId w:val="22"/>
        </w:numPr>
      </w:pPr>
      <w:r w:rsidRPr="00467630">
        <w:rPr>
          <w:b/>
        </w:rPr>
        <w:t>zvětšení příušních žláz –</w:t>
      </w:r>
      <w:r>
        <w:t xml:space="preserve"> objevuje se u dětí v rozvojových zemích (nedostatek kvalitních bílkovin)</w:t>
      </w:r>
      <w:r w:rsidR="00467630">
        <w:t>,</w:t>
      </w:r>
    </w:p>
    <w:p w:rsidR="00B45851" w:rsidRDefault="00B45851" w:rsidP="002A1421">
      <w:pPr>
        <w:pStyle w:val="Odstavecdal"/>
        <w:numPr>
          <w:ilvl w:val="0"/>
          <w:numId w:val="22"/>
        </w:numPr>
      </w:pPr>
      <w:r w:rsidRPr="00467630">
        <w:rPr>
          <w:b/>
        </w:rPr>
        <w:t xml:space="preserve">zvětšení štítné </w:t>
      </w:r>
      <w:r w:rsidR="00467630" w:rsidRPr="00467630">
        <w:rPr>
          <w:b/>
        </w:rPr>
        <w:t>žlázy (struma) –</w:t>
      </w:r>
      <w:r w:rsidR="00467630">
        <w:t xml:space="preserve"> nedostatek jódu.</w:t>
      </w:r>
    </w:p>
    <w:p w:rsidR="00B45851" w:rsidRDefault="00B45851" w:rsidP="00467630">
      <w:pPr>
        <w:pStyle w:val="Nadpis2"/>
      </w:pPr>
      <w:bookmarkStart w:id="5" w:name="_Toc310017843"/>
      <w:r>
        <w:t>A</w:t>
      </w:r>
      <w:r w:rsidR="00467630">
        <w:t>ntropometrická charakteristika</w:t>
      </w:r>
      <w:bookmarkEnd w:id="5"/>
    </w:p>
    <w:p w:rsidR="00467630" w:rsidRDefault="00467630" w:rsidP="00467630">
      <w:pPr>
        <w:pStyle w:val="Odstavecprvn"/>
      </w:pPr>
      <w:r>
        <w:t xml:space="preserve"> </w:t>
      </w:r>
      <w:r w:rsidR="00B45851">
        <w:t>Antropometrie (</w:t>
      </w:r>
      <w:proofErr w:type="spellStart"/>
      <w:r w:rsidR="00B45851">
        <w:t>řec</w:t>
      </w:r>
      <w:proofErr w:type="spellEnd"/>
      <w:r w:rsidR="00B45851">
        <w:t>.)</w:t>
      </w:r>
      <w:r>
        <w:t xml:space="preserve"> je</w:t>
      </w:r>
      <w:r w:rsidR="00B45851">
        <w:t xml:space="preserve"> nauka </w:t>
      </w:r>
      <w:r>
        <w:t>o</w:t>
      </w:r>
      <w:r w:rsidR="00B45851">
        <w:t xml:space="preserve"> mírách lidského těla. Důležitý obo</w:t>
      </w:r>
      <w:r>
        <w:t>r antropologie (věda o člověku), který představuje</w:t>
      </w:r>
      <w:r w:rsidR="00B45851">
        <w:t xml:space="preserve"> systém měření a pozorování lidského těla a jeho částí. Podkladem pro měření je soustava antropometrických bodů na hlavě, trupu a končetinách. Jejich poloha byla stanovena mezinárodní dohodou. Jsou to většinou místa, kde je kostra překryta pouze kůží, nikoli svaly či tukem.</w:t>
      </w:r>
    </w:p>
    <w:p w:rsidR="00B45851" w:rsidRPr="00467630" w:rsidRDefault="00B45851" w:rsidP="00467630">
      <w:pPr>
        <w:pStyle w:val="Odstavecdal"/>
      </w:pPr>
      <w:r>
        <w:t xml:space="preserve">Antropometrická měření nám dávají přesné informace a tělesných </w:t>
      </w:r>
      <w:proofErr w:type="gramStart"/>
      <w:r>
        <w:t>rozměrech</w:t>
      </w:r>
      <w:proofErr w:type="gramEnd"/>
      <w:r>
        <w:t xml:space="preserve"> a tělesném složení. Pro měření různých funkčních a výkonnostních ukazatelů a pro určení podílu tělesného tuku a beztuké tělní hmoty se používá řada testů a zařízení, např.:</w:t>
      </w:r>
    </w:p>
    <w:p w:rsidR="00B45851" w:rsidRDefault="00B45851" w:rsidP="002A1421">
      <w:pPr>
        <w:pStyle w:val="Odstavecdal"/>
        <w:numPr>
          <w:ilvl w:val="0"/>
          <w:numId w:val="23"/>
        </w:numPr>
      </w:pPr>
      <w:r>
        <w:t>spirometr</w:t>
      </w:r>
      <w:r w:rsidR="00467630">
        <w:t>,</w:t>
      </w:r>
    </w:p>
    <w:p w:rsidR="00B45851" w:rsidRDefault="00B45851" w:rsidP="002A1421">
      <w:pPr>
        <w:pStyle w:val="Odstavecdal"/>
        <w:numPr>
          <w:ilvl w:val="0"/>
          <w:numId w:val="23"/>
        </w:numPr>
      </w:pPr>
      <w:r>
        <w:t>podvodní váha</w:t>
      </w:r>
      <w:r w:rsidR="00467630">
        <w:t>,</w:t>
      </w:r>
    </w:p>
    <w:p w:rsidR="00B45851" w:rsidRPr="00146518" w:rsidRDefault="00B45851" w:rsidP="002A1421">
      <w:pPr>
        <w:pStyle w:val="Odstavecdal"/>
        <w:numPr>
          <w:ilvl w:val="0"/>
          <w:numId w:val="23"/>
        </w:numPr>
      </w:pPr>
      <w:proofErr w:type="spellStart"/>
      <w:r w:rsidRPr="00146518">
        <w:t>kaliper</w:t>
      </w:r>
      <w:proofErr w:type="spellEnd"/>
      <w:r w:rsidRPr="00146518">
        <w:t xml:space="preserve">, </w:t>
      </w:r>
      <w:proofErr w:type="spellStart"/>
      <w:r w:rsidRPr="00146518">
        <w:t>bioimpedační</w:t>
      </w:r>
      <w:proofErr w:type="spellEnd"/>
      <w:r w:rsidRPr="00146518">
        <w:t xml:space="preserve"> zařízení</w:t>
      </w:r>
      <w:r w:rsidR="00467630">
        <w:t>,</w:t>
      </w:r>
    </w:p>
    <w:p w:rsidR="00B45851" w:rsidRPr="00146518" w:rsidRDefault="00B45851" w:rsidP="002A1421">
      <w:pPr>
        <w:pStyle w:val="Odstavecdal"/>
        <w:numPr>
          <w:ilvl w:val="0"/>
          <w:numId w:val="23"/>
        </w:numPr>
      </w:pPr>
      <w:r w:rsidRPr="00146518">
        <w:t>dynamometr, bicyklový ergometr aj.</w:t>
      </w:r>
    </w:p>
    <w:p w:rsidR="00B45851" w:rsidRPr="009D1F4E" w:rsidRDefault="00B45851" w:rsidP="00467630">
      <w:pPr>
        <w:pStyle w:val="Odstavecdal"/>
      </w:pPr>
      <w:r>
        <w:t>Antropometrická měření slouží jako podklad pro morfologickou charakteristiku těla a</w:t>
      </w:r>
      <w:r w:rsidR="00467630">
        <w:t> </w:t>
      </w:r>
      <w:r>
        <w:t>tělesného složení (poměr tuk:netuková složka). Nejčastěji se používají hodnoty:</w:t>
      </w:r>
    </w:p>
    <w:p w:rsidR="00B45851" w:rsidRDefault="00B45851" w:rsidP="002A1421">
      <w:pPr>
        <w:pStyle w:val="Odstavecdal"/>
        <w:numPr>
          <w:ilvl w:val="0"/>
          <w:numId w:val="24"/>
        </w:numPr>
      </w:pPr>
      <w:r>
        <w:t>tělesné hmotnosti a výšky</w:t>
      </w:r>
      <w:r w:rsidR="00467630">
        <w:t>,</w:t>
      </w:r>
    </w:p>
    <w:p w:rsidR="00B45851" w:rsidRDefault="00B45851" w:rsidP="002A1421">
      <w:pPr>
        <w:pStyle w:val="Odstavecdal"/>
        <w:numPr>
          <w:ilvl w:val="0"/>
          <w:numId w:val="24"/>
        </w:numPr>
      </w:pPr>
      <w:r>
        <w:t>hmotnostně výšková proporcionalita</w:t>
      </w:r>
      <w:r w:rsidR="00467630">
        <w:t>,</w:t>
      </w:r>
    </w:p>
    <w:p w:rsidR="00B45851" w:rsidRDefault="00B45851" w:rsidP="002A1421">
      <w:pPr>
        <w:pStyle w:val="Odstavecdal"/>
        <w:numPr>
          <w:ilvl w:val="0"/>
          <w:numId w:val="24"/>
        </w:numPr>
      </w:pPr>
      <w:r>
        <w:t>měření tělesných obvodů</w:t>
      </w:r>
      <w:r w:rsidR="00467630">
        <w:t>,</w:t>
      </w:r>
    </w:p>
    <w:p w:rsidR="00B45851" w:rsidRDefault="00467630" w:rsidP="002A1421">
      <w:pPr>
        <w:pStyle w:val="Odstavecdal"/>
        <w:numPr>
          <w:ilvl w:val="0"/>
          <w:numId w:val="24"/>
        </w:numPr>
      </w:pPr>
      <w:r>
        <w:t xml:space="preserve">měření kožních řas </w:t>
      </w:r>
      <w:proofErr w:type="spellStart"/>
      <w:r>
        <w:t>kaliperem</w:t>
      </w:r>
      <w:proofErr w:type="spellEnd"/>
      <w:r>
        <w:t>,</w:t>
      </w:r>
    </w:p>
    <w:p w:rsidR="00B45851" w:rsidRDefault="00B45851" w:rsidP="002A1421">
      <w:pPr>
        <w:pStyle w:val="Odstavecdal"/>
        <w:numPr>
          <w:ilvl w:val="0"/>
          <w:numId w:val="24"/>
        </w:numPr>
      </w:pPr>
      <w:r>
        <w:t>stanovení množství a rozložení tuku v</w:t>
      </w:r>
      <w:r w:rsidR="00467630">
        <w:t> </w:t>
      </w:r>
      <w:r>
        <w:t>těle</w:t>
      </w:r>
      <w:r w:rsidR="00467630">
        <w:t>,</w:t>
      </w:r>
    </w:p>
    <w:p w:rsidR="00B45851" w:rsidRDefault="00B45851" w:rsidP="002A1421">
      <w:pPr>
        <w:pStyle w:val="Odstavecdal"/>
        <w:numPr>
          <w:ilvl w:val="0"/>
          <w:numId w:val="24"/>
        </w:numPr>
      </w:pPr>
      <w:r>
        <w:t>hodnocení tělesné stavby</w:t>
      </w:r>
      <w:r w:rsidR="00467630">
        <w:t>,</w:t>
      </w:r>
    </w:p>
    <w:p w:rsidR="00B45851" w:rsidRDefault="00B45851" w:rsidP="002A1421">
      <w:pPr>
        <w:pStyle w:val="Odstavecdal"/>
        <w:numPr>
          <w:ilvl w:val="0"/>
          <w:numId w:val="24"/>
        </w:numPr>
      </w:pPr>
      <w:r>
        <w:t>konstituční typologie.</w:t>
      </w:r>
    </w:p>
    <w:p w:rsidR="00B45851" w:rsidRDefault="00B45851" w:rsidP="00AF7B17">
      <w:pPr>
        <w:pStyle w:val="Nadpis3"/>
      </w:pPr>
      <w:r>
        <w:lastRenderedPageBreak/>
        <w:t>Zásady měření</w:t>
      </w:r>
    </w:p>
    <w:p w:rsidR="00B45851" w:rsidRDefault="00B45851" w:rsidP="00AF7B17">
      <w:pPr>
        <w:pStyle w:val="Odstavecprvn"/>
      </w:pPr>
      <w:r>
        <w:t>Předpokladem správného hodnocení antropometrických údajů je:</w:t>
      </w:r>
    </w:p>
    <w:p w:rsidR="00B45851" w:rsidRDefault="00B45851" w:rsidP="002A1421">
      <w:pPr>
        <w:pStyle w:val="Odstavecdal"/>
        <w:numPr>
          <w:ilvl w:val="0"/>
          <w:numId w:val="25"/>
        </w:numPr>
      </w:pPr>
      <w:r>
        <w:t>přesné měření</w:t>
      </w:r>
      <w:r w:rsidR="00AF7B17">
        <w:t>,</w:t>
      </w:r>
    </w:p>
    <w:p w:rsidR="00B45851" w:rsidRDefault="00B45851" w:rsidP="002A1421">
      <w:pPr>
        <w:pStyle w:val="Odstavecdal"/>
        <w:numPr>
          <w:ilvl w:val="0"/>
          <w:numId w:val="25"/>
        </w:numPr>
      </w:pPr>
      <w:r>
        <w:t>výběr vhodných přístrojů a pomůcek</w:t>
      </w:r>
      <w:r w:rsidR="00AF7B17">
        <w:t>,</w:t>
      </w:r>
    </w:p>
    <w:p w:rsidR="00B45851" w:rsidRDefault="00B45851" w:rsidP="002A1421">
      <w:pPr>
        <w:pStyle w:val="Odstavecdal"/>
        <w:numPr>
          <w:ilvl w:val="0"/>
          <w:numId w:val="25"/>
        </w:numPr>
      </w:pPr>
      <w:r>
        <w:t>jednoduchost</w:t>
      </w:r>
      <w:r w:rsidR="00AF7B17">
        <w:t>,</w:t>
      </w:r>
    </w:p>
    <w:p w:rsidR="00B45851" w:rsidRDefault="00B45851" w:rsidP="002A1421">
      <w:pPr>
        <w:pStyle w:val="Odstavecdal"/>
        <w:numPr>
          <w:ilvl w:val="0"/>
          <w:numId w:val="25"/>
        </w:numPr>
      </w:pPr>
      <w:r>
        <w:t>nepříliš drahá vyšetření</w:t>
      </w:r>
      <w:r w:rsidR="00AF7B17">
        <w:t>,</w:t>
      </w:r>
    </w:p>
    <w:p w:rsidR="00B45851" w:rsidRDefault="00B45851" w:rsidP="002A1421">
      <w:pPr>
        <w:pStyle w:val="Odstavecdal"/>
        <w:numPr>
          <w:ilvl w:val="0"/>
          <w:numId w:val="25"/>
        </w:numPr>
      </w:pPr>
      <w:r>
        <w:t>schopnost opakování</w:t>
      </w:r>
      <w:r w:rsidR="00AF7B17">
        <w:t>,</w:t>
      </w:r>
    </w:p>
    <w:p w:rsidR="00B45851" w:rsidRDefault="00B45851" w:rsidP="002A1421">
      <w:pPr>
        <w:pStyle w:val="Odstavecdal"/>
        <w:numPr>
          <w:ilvl w:val="0"/>
          <w:numId w:val="25"/>
        </w:numPr>
      </w:pPr>
      <w:r>
        <w:t>přístroje je třeba neustále kontrolovat a kalibrovat</w:t>
      </w:r>
      <w:r w:rsidR="00AF7B17">
        <w:t>,</w:t>
      </w:r>
    </w:p>
    <w:p w:rsidR="00B45851" w:rsidRDefault="00B45851" w:rsidP="002A1421">
      <w:pPr>
        <w:pStyle w:val="Odstavecdal"/>
        <w:numPr>
          <w:ilvl w:val="0"/>
          <w:numId w:val="25"/>
        </w:numPr>
      </w:pPr>
      <w:r>
        <w:t>měřit vždy ve stejnou dobu, nejlépe v ranních hodinách (jsou významné statistické rozdíly mezi tělesnou výškou měřenou ráno a večer)</w:t>
      </w:r>
      <w:r w:rsidR="00AF7B17">
        <w:t>,</w:t>
      </w:r>
    </w:p>
    <w:p w:rsidR="00B45851" w:rsidRDefault="00B45851" w:rsidP="002A1421">
      <w:pPr>
        <w:pStyle w:val="Odstavecdal"/>
        <w:numPr>
          <w:ilvl w:val="0"/>
          <w:numId w:val="25"/>
        </w:numPr>
      </w:pPr>
      <w:r>
        <w:t xml:space="preserve">při měření je vhodné, aby vyšetřující diktoval výsledky dalšímu členu týmu, který je zapisuje a přitom nahlas opakuje každé číslo </w:t>
      </w:r>
      <w:r>
        <w:rPr>
          <w:rFonts w:ascii="Calibri" w:hAnsi="Calibri"/>
        </w:rPr>
        <w:t>→</w:t>
      </w:r>
      <w:r>
        <w:t xml:space="preserve"> urychlí se vyšetření a omezí se výskyt chyb</w:t>
      </w:r>
      <w:r w:rsidR="00AF7B17">
        <w:t>.</w:t>
      </w:r>
    </w:p>
    <w:p w:rsidR="00B45851" w:rsidRDefault="00AF7B17" w:rsidP="00AF7B17">
      <w:pPr>
        <w:pStyle w:val="Odstavecdal"/>
      </w:pPr>
      <w:r>
        <w:t xml:space="preserve"> </w:t>
      </w:r>
      <w:r w:rsidR="00B45851">
        <w:t>Pro zdánlivou jednoduchost bývají tato měření často svěřováno nejméně zkušeným členům týmu, bez dozoru a bez sledování přesnosti přístrojů. Avšak výsledky jsou považovány za vědecky přesné a objektivní. Jsou-li ale základní údaje nepřesné, potom je všechno další úsilí zbytečné.</w:t>
      </w:r>
    </w:p>
    <w:p w:rsidR="00B45851" w:rsidRPr="00AF7B17" w:rsidRDefault="00B45851" w:rsidP="00AF7B17">
      <w:pPr>
        <w:pStyle w:val="Nadpis3"/>
      </w:pPr>
      <w:r w:rsidRPr="00AF7B17">
        <w:t>Tělesná hmotnost a tělesná výška</w:t>
      </w:r>
    </w:p>
    <w:p w:rsidR="00B45851" w:rsidRDefault="00B45851" w:rsidP="00AF7B17">
      <w:pPr>
        <w:pStyle w:val="Odstavecprvn"/>
      </w:pPr>
      <w:r>
        <w:t>Tělesná hmotnost (v kilogramech) je nejdůležitějším ukazatelem stavu výživy. K tomuto údaji náleží také vždy hodnota tělesné výšky (v centimetrech). Sledujeme aktuální hodnoty a dynamiku změn.</w:t>
      </w:r>
    </w:p>
    <w:p w:rsidR="00AF7B17" w:rsidRDefault="0056164C" w:rsidP="0056164C">
      <w:pPr>
        <w:pStyle w:val="Odstavecprvn"/>
      </w:pPr>
      <w:r>
        <w:t>Ú</w:t>
      </w:r>
      <w:r w:rsidR="00AF7B17">
        <w:t>bytek tkání bohatých na bílkoviny</w:t>
      </w:r>
      <w:r w:rsidR="00AF7B17" w:rsidRPr="00AF7B17">
        <w:t xml:space="preserve"> </w:t>
      </w:r>
      <w:r w:rsidR="00AF7B17">
        <w:t>znamená 8</w:t>
      </w:r>
      <w:r>
        <w:t xml:space="preserve"> </w:t>
      </w:r>
      <w:r w:rsidR="00AF7B17">
        <w:t>-</w:t>
      </w:r>
      <w:r>
        <w:t xml:space="preserve"> </w:t>
      </w:r>
      <w:r w:rsidR="00AF7B17">
        <w:t>10x vetší pokles hmotnosti než</w:t>
      </w:r>
      <w:r>
        <w:t xml:space="preserve"> ztráta tkáně tukové.</w:t>
      </w:r>
      <w:r w:rsidR="00AF7B17">
        <w:rPr>
          <w:rFonts w:ascii="Arial" w:hAnsi="Arial" w:cs="Arial"/>
          <w:sz w:val="24"/>
        </w:rPr>
        <w:t xml:space="preserve">                                      </w:t>
      </w:r>
    </w:p>
    <w:p w:rsidR="0056164C" w:rsidRDefault="0056164C" w:rsidP="0056164C">
      <w:pPr>
        <w:pStyle w:val="Odstavecprvn"/>
        <w:jc w:val="center"/>
      </w:pPr>
    </w:p>
    <w:p w:rsidR="00B45851" w:rsidRDefault="00B45851" w:rsidP="0056164C">
      <w:pPr>
        <w:pStyle w:val="Odstavecprvn"/>
        <w:jc w:val="center"/>
      </w:pPr>
      <w:r>
        <w:t xml:space="preserve">1kg svalové hmoty = cca 800 </w:t>
      </w:r>
      <w:proofErr w:type="spellStart"/>
      <w:r>
        <w:t>kcal</w:t>
      </w:r>
      <w:proofErr w:type="spellEnd"/>
      <w:r w:rsidR="0056164C">
        <w:t xml:space="preserve"> (3 360 </w:t>
      </w:r>
      <w:proofErr w:type="spellStart"/>
      <w:r w:rsidR="0056164C">
        <w:t>kJ</w:t>
      </w:r>
      <w:proofErr w:type="spellEnd"/>
      <w:r w:rsidR="0056164C">
        <w:t>)</w:t>
      </w:r>
    </w:p>
    <w:p w:rsidR="00B45851" w:rsidRDefault="00B45851" w:rsidP="0056164C">
      <w:pPr>
        <w:pStyle w:val="Odstavecprvn"/>
        <w:jc w:val="center"/>
        <w:rPr>
          <w:rFonts w:ascii="Arial" w:hAnsi="Arial" w:cs="Arial"/>
          <w:sz w:val="24"/>
        </w:rPr>
      </w:pPr>
      <w:r>
        <w:t xml:space="preserve">1kg tukové tkáně = cca 7000 </w:t>
      </w:r>
      <w:proofErr w:type="spellStart"/>
      <w:r>
        <w:t>kcal</w:t>
      </w:r>
      <w:proofErr w:type="spellEnd"/>
      <w:r w:rsidR="0056164C">
        <w:t xml:space="preserve"> </w:t>
      </w:r>
      <w:r w:rsidR="00354E43">
        <w:t>(</w:t>
      </w:r>
      <w:r w:rsidR="0056164C">
        <w:t xml:space="preserve">29 400 </w:t>
      </w:r>
      <w:proofErr w:type="spellStart"/>
      <w:r w:rsidR="0056164C">
        <w:t>kJ</w:t>
      </w:r>
      <w:proofErr w:type="spellEnd"/>
      <w:r w:rsidR="0056164C">
        <w:t>)</w:t>
      </w:r>
    </w:p>
    <w:p w:rsidR="0056164C" w:rsidRDefault="0056164C" w:rsidP="0056164C">
      <w:pPr>
        <w:pStyle w:val="Odstavecdal"/>
      </w:pPr>
    </w:p>
    <w:p w:rsidR="00B45851" w:rsidRPr="00D722CC" w:rsidRDefault="00B45851" w:rsidP="0056164C">
      <w:pPr>
        <w:pStyle w:val="Odstavecdal"/>
      </w:pPr>
      <w:r>
        <w:t xml:space="preserve">Rychlý pokles hmotnosti může být známka nebezpečného katabolického stavu spojeného se ztrátou životně důležitých proteinových rezerv.             </w:t>
      </w:r>
    </w:p>
    <w:p w:rsidR="00B45851" w:rsidRDefault="00B45851" w:rsidP="00B45851">
      <w:pPr>
        <w:jc w:val="both"/>
        <w:rPr>
          <w:rFonts w:ascii="Arial" w:hAnsi="Arial" w:cs="Arial"/>
          <w:sz w:val="24"/>
        </w:rPr>
      </w:pPr>
      <w:r>
        <w:rPr>
          <w:rFonts w:ascii="Arial" w:hAnsi="Arial" w:cs="Arial"/>
          <w:sz w:val="24"/>
        </w:rPr>
        <w:t xml:space="preserve">     </w:t>
      </w:r>
    </w:p>
    <w:p w:rsidR="0056164C" w:rsidRDefault="009A3945" w:rsidP="00B45851">
      <w:pPr>
        <w:jc w:val="both"/>
        <w:rPr>
          <w:rFonts w:ascii="Arial" w:hAnsi="Arial" w:cs="Arial"/>
          <w:sz w:val="24"/>
        </w:rPr>
      </w:pPr>
      <m:oMathPara>
        <m:oMath>
          <m:d>
            <m:dPr>
              <m:ctrlPr>
                <w:rPr>
                  <w:rFonts w:ascii="Cambria Math" w:hAnsi="Cambria Math" w:cs="Arial"/>
                  <w:i/>
                  <w:sz w:val="24"/>
                </w:rPr>
              </m:ctrlPr>
            </m:dPr>
            <m:e>
              <m:r>
                <w:rPr>
                  <w:rFonts w:ascii="Cambria Math" w:hAnsi="Cambria Math" w:cs="Arial"/>
                  <w:sz w:val="24"/>
                </w:rPr>
                <m:t xml:space="preserve">0,655.výška </m:t>
              </m:r>
              <m:d>
                <m:dPr>
                  <m:begChr m:val="["/>
                  <m:endChr m:val="]"/>
                  <m:ctrlPr>
                    <w:rPr>
                      <w:rFonts w:ascii="Cambria Math" w:hAnsi="Cambria Math" w:cs="Arial"/>
                      <w:i/>
                      <w:sz w:val="24"/>
                    </w:rPr>
                  </m:ctrlPr>
                </m:dPr>
                <m:e>
                  <m:r>
                    <w:rPr>
                      <w:rFonts w:ascii="Cambria Math" w:hAnsi="Cambria Math" w:cs="Arial"/>
                      <w:sz w:val="24"/>
                    </w:rPr>
                    <m:t>cm</m:t>
                  </m:r>
                </m:e>
              </m:d>
            </m:e>
          </m:d>
          <m:r>
            <w:rPr>
              <w:rFonts w:ascii="Cambria Math" w:hAnsi="Cambria Math" w:cs="Arial"/>
              <w:sz w:val="24"/>
            </w:rPr>
            <m:t>- 44,1</m:t>
          </m:r>
        </m:oMath>
      </m:oMathPara>
    </w:p>
    <w:p w:rsidR="0056164C" w:rsidRDefault="0056164C" w:rsidP="00B45851">
      <w:pPr>
        <w:jc w:val="both"/>
        <w:rPr>
          <w:rFonts w:ascii="Arial" w:hAnsi="Arial" w:cs="Arial"/>
          <w:sz w:val="24"/>
        </w:rPr>
      </w:pPr>
    </w:p>
    <w:p w:rsidR="0056164C" w:rsidRPr="00ED118D" w:rsidRDefault="00ED118D" w:rsidP="00ED118D">
      <w:pPr>
        <w:pStyle w:val="Titulek"/>
        <w:rPr>
          <w:rFonts w:ascii="Arial" w:hAnsi="Arial" w:cs="Arial"/>
          <w:b w:val="0"/>
          <w:sz w:val="22"/>
          <w:szCs w:val="22"/>
        </w:rPr>
      </w:pPr>
      <w:r>
        <w:t xml:space="preserve">Rovnice </w:t>
      </w:r>
      <w:fldSimple w:instr=" SEQ Rovnice \* ARABIC ">
        <w:r w:rsidR="00F112B1">
          <w:rPr>
            <w:noProof/>
          </w:rPr>
          <w:t>1</w:t>
        </w:r>
      </w:fldSimple>
      <w:r>
        <w:t xml:space="preserve">: </w:t>
      </w:r>
      <w:r>
        <w:rPr>
          <w:b w:val="0"/>
          <w:sz w:val="22"/>
          <w:szCs w:val="22"/>
        </w:rPr>
        <w:t>Vzorec pro výpočet ideální tělesné hmotnosti pro muže (severoamerické normy)</w:t>
      </w:r>
    </w:p>
    <w:p w:rsidR="00ED118D" w:rsidRDefault="009A3945" w:rsidP="00ED118D">
      <w:pPr>
        <w:jc w:val="both"/>
        <w:rPr>
          <w:rFonts w:ascii="Arial" w:hAnsi="Arial" w:cs="Arial"/>
          <w:sz w:val="24"/>
        </w:rPr>
      </w:pPr>
      <m:oMathPara>
        <m:oMath>
          <m:d>
            <m:dPr>
              <m:ctrlPr>
                <w:rPr>
                  <w:rFonts w:ascii="Cambria Math" w:hAnsi="Cambria Math" w:cs="Arial"/>
                  <w:i/>
                  <w:sz w:val="24"/>
                </w:rPr>
              </m:ctrlPr>
            </m:dPr>
            <m:e>
              <m:r>
                <w:rPr>
                  <w:rFonts w:ascii="Cambria Math" w:hAnsi="Cambria Math" w:cs="Arial"/>
                  <w:sz w:val="24"/>
                </w:rPr>
                <m:t xml:space="preserve">0,593.výška </m:t>
              </m:r>
              <m:d>
                <m:dPr>
                  <m:begChr m:val="["/>
                  <m:endChr m:val="]"/>
                  <m:ctrlPr>
                    <w:rPr>
                      <w:rFonts w:ascii="Cambria Math" w:hAnsi="Cambria Math" w:cs="Arial"/>
                      <w:i/>
                      <w:sz w:val="24"/>
                    </w:rPr>
                  </m:ctrlPr>
                </m:dPr>
                <m:e>
                  <m:r>
                    <w:rPr>
                      <w:rFonts w:ascii="Cambria Math" w:hAnsi="Cambria Math" w:cs="Arial"/>
                      <w:sz w:val="24"/>
                    </w:rPr>
                    <m:t>cm</m:t>
                  </m:r>
                </m:e>
              </m:d>
            </m:e>
          </m:d>
          <m:r>
            <w:rPr>
              <w:rFonts w:ascii="Cambria Math" w:hAnsi="Cambria Math" w:cs="Arial"/>
              <w:sz w:val="24"/>
            </w:rPr>
            <m:t>- 38,6</m:t>
          </m:r>
        </m:oMath>
      </m:oMathPara>
    </w:p>
    <w:p w:rsidR="00ED118D" w:rsidRPr="00ED118D" w:rsidRDefault="00ED118D" w:rsidP="00ED118D">
      <w:pPr>
        <w:pStyle w:val="Titulek"/>
        <w:rPr>
          <w:rFonts w:ascii="Arial" w:hAnsi="Arial" w:cs="Arial"/>
          <w:b w:val="0"/>
          <w:sz w:val="22"/>
          <w:szCs w:val="22"/>
        </w:rPr>
      </w:pPr>
      <w:r>
        <w:t xml:space="preserve">Rovnice </w:t>
      </w:r>
      <w:fldSimple w:instr=" SEQ Rovnice \* ARABIC ">
        <w:r w:rsidR="00F112B1">
          <w:rPr>
            <w:noProof/>
          </w:rPr>
          <w:t>2</w:t>
        </w:r>
      </w:fldSimple>
      <w:r>
        <w:t xml:space="preserve">: </w:t>
      </w:r>
      <w:r>
        <w:rPr>
          <w:b w:val="0"/>
          <w:sz w:val="22"/>
          <w:szCs w:val="22"/>
        </w:rPr>
        <w:t>Vzorec pro výpočet ideální tělesné hmotnosti pro ženy (severoamerické normy)</w:t>
      </w:r>
    </w:p>
    <w:p w:rsidR="00B45851" w:rsidRDefault="00B45851" w:rsidP="0056164C">
      <w:pPr>
        <w:pStyle w:val="Nadpis4"/>
      </w:pPr>
      <w:r>
        <w:t>Klasifikace rizikových nemocných</w:t>
      </w:r>
    </w:p>
    <w:p w:rsidR="00B45851" w:rsidRDefault="00B45851" w:rsidP="0056164C">
      <w:pPr>
        <w:pStyle w:val="Odstavecprvn"/>
      </w:pPr>
      <w:r>
        <w:t xml:space="preserve">a) značně podnormální tělesná hmotnost </w:t>
      </w:r>
      <w:r>
        <w:rPr>
          <w:rFonts w:ascii="Calibri" w:hAnsi="Calibri"/>
        </w:rPr>
        <w:t>&lt;</w:t>
      </w:r>
      <w:r>
        <w:t xml:space="preserve"> 80% normálu</w:t>
      </w:r>
    </w:p>
    <w:p w:rsidR="00B45851" w:rsidRDefault="00B45851" w:rsidP="0056164C">
      <w:pPr>
        <w:pStyle w:val="Odstavecprvn"/>
      </w:pPr>
      <w:r>
        <w:t>b) úbytek tělesné hmotnosti:</w:t>
      </w:r>
    </w:p>
    <w:p w:rsidR="00B45851" w:rsidRDefault="00B45851" w:rsidP="002A1421">
      <w:pPr>
        <w:pStyle w:val="Odstavecprvn"/>
        <w:numPr>
          <w:ilvl w:val="0"/>
          <w:numId w:val="26"/>
        </w:numPr>
      </w:pPr>
      <w:r>
        <w:t>2</w:t>
      </w:r>
      <w:r w:rsidR="0056164C">
        <w:t xml:space="preserve"> </w:t>
      </w:r>
      <w:r>
        <w:t>% během 1 týdne</w:t>
      </w:r>
      <w:r w:rsidR="0056164C">
        <w:t>,</w:t>
      </w:r>
    </w:p>
    <w:p w:rsidR="00B45851" w:rsidRPr="009C0921" w:rsidRDefault="00B45851" w:rsidP="002A1421">
      <w:pPr>
        <w:pStyle w:val="Odstavecprvn"/>
        <w:numPr>
          <w:ilvl w:val="0"/>
          <w:numId w:val="26"/>
        </w:numPr>
      </w:pPr>
      <w:r w:rsidRPr="009C0921">
        <w:t>5</w:t>
      </w:r>
      <w:r w:rsidR="0056164C">
        <w:t xml:space="preserve"> </w:t>
      </w:r>
      <w:r w:rsidRPr="009C0921">
        <w:t>% během 1 měsíce</w:t>
      </w:r>
      <w:r w:rsidR="0056164C">
        <w:t>,</w:t>
      </w:r>
    </w:p>
    <w:p w:rsidR="00B45851" w:rsidRDefault="00B45851" w:rsidP="002A1421">
      <w:pPr>
        <w:pStyle w:val="Odstavecprvn"/>
        <w:numPr>
          <w:ilvl w:val="0"/>
          <w:numId w:val="26"/>
        </w:numPr>
      </w:pPr>
      <w:r>
        <w:t>7,5</w:t>
      </w:r>
      <w:r w:rsidR="0056164C">
        <w:t xml:space="preserve"> </w:t>
      </w:r>
      <w:r>
        <w:t>% během 3 měsíců</w:t>
      </w:r>
      <w:r w:rsidR="0056164C">
        <w:t>,</w:t>
      </w:r>
    </w:p>
    <w:p w:rsidR="00B45851" w:rsidRDefault="00B45851" w:rsidP="002A1421">
      <w:pPr>
        <w:pStyle w:val="Odstavecprvn"/>
        <w:numPr>
          <w:ilvl w:val="0"/>
          <w:numId w:val="26"/>
        </w:numPr>
      </w:pPr>
      <w:r>
        <w:t>10</w:t>
      </w:r>
      <w:r w:rsidR="0056164C">
        <w:t xml:space="preserve"> </w:t>
      </w:r>
      <w:r>
        <w:t>% během 6 měsíců</w:t>
      </w:r>
      <w:r w:rsidR="0056164C">
        <w:t>.</w:t>
      </w:r>
    </w:p>
    <w:p w:rsidR="00B702D1" w:rsidRDefault="00B702D1" w:rsidP="00B702D1">
      <w:pPr>
        <w:pStyle w:val="Odstavecdal"/>
      </w:pPr>
    </w:p>
    <w:p w:rsidR="00B45851" w:rsidRDefault="00B45851" w:rsidP="00B702D1">
      <w:pPr>
        <w:pStyle w:val="Odstavecdal"/>
      </w:pPr>
      <w:r>
        <w:t>Měření tělesné výšky znamená, že se měří vertikální vzdálenost nejvýše položeného bodu na</w:t>
      </w:r>
      <w:r w:rsidR="00B702D1">
        <w:t> </w:t>
      </w:r>
      <w:r>
        <w:t>hlavě od podložky, na niž vyšetřovaná osoba bez obuvi vzpřímeně stojí. Paty a špičky má u sebe, měřící stěny se dotýká patami, hýžděmi, lopatkami a týlem. Poloha hlavy je jako při pohledu do</w:t>
      </w:r>
      <w:r w:rsidR="00B702D1">
        <w:t> </w:t>
      </w:r>
      <w:r>
        <w:t>dálky, nesmí být skloněná ani dopředu ani dozadu. Děti do 18</w:t>
      </w:r>
      <w:r w:rsidR="00B702D1">
        <w:t xml:space="preserve"> </w:t>
      </w:r>
      <w:r>
        <w:t>-</w:t>
      </w:r>
      <w:r w:rsidR="00B702D1">
        <w:t xml:space="preserve"> </w:t>
      </w:r>
      <w:r>
        <w:t>24 měsíců se měří vleže, s využitím tzv. „korýtka“ či „</w:t>
      </w:r>
      <w:proofErr w:type="spellStart"/>
      <w:r>
        <w:t>bodymetru</w:t>
      </w:r>
      <w:proofErr w:type="spellEnd"/>
      <w:r>
        <w:t>“.</w:t>
      </w:r>
    </w:p>
    <w:p w:rsidR="00B45851" w:rsidRDefault="00B45851" w:rsidP="00B702D1">
      <w:pPr>
        <w:pStyle w:val="Odstavecdal"/>
      </w:pPr>
      <w:r>
        <w:t xml:space="preserve">Měření tělesné hmotnosti se provádí výhradně na osobní lékařské váze. Vyšetřovaná osoba stojí v klidu uprostřed nášlapné plochy váhy, oblečená pokud možno pouze v nutném spodním prádle. Na každý kus prádla, který má na sobě, se odečítá 0,1 kg. Přesnost vážení </w:t>
      </w:r>
      <w:r w:rsidR="000820B8">
        <w:t>n</w:t>
      </w:r>
      <w:r>
        <w:t>a 0,1 kg.</w:t>
      </w:r>
    </w:p>
    <w:p w:rsidR="00B45851" w:rsidRPr="00B702D1" w:rsidRDefault="00B45851" w:rsidP="00B702D1">
      <w:pPr>
        <w:pStyle w:val="Nadpis3"/>
      </w:pPr>
      <w:r w:rsidRPr="00B702D1">
        <w:t>Hmotnostně výšková proporcionalita</w:t>
      </w:r>
    </w:p>
    <w:p w:rsidR="00B702D1" w:rsidRDefault="00B45851" w:rsidP="00B702D1">
      <w:pPr>
        <w:pStyle w:val="Odstavecprvn"/>
      </w:pPr>
      <w:r>
        <w:t xml:space="preserve">Údaje o tělesné výšce a hmotnosti je třeba správně interpretovat. Důležité je stanovit, zda je tělesná hmotnost přiměřená, nadměrná nebo naopak nedostatečná. Často se hovoří o tzv. </w:t>
      </w:r>
      <w:r w:rsidRPr="00B702D1">
        <w:rPr>
          <w:b/>
        </w:rPr>
        <w:t>ideální hmotnosti</w:t>
      </w:r>
      <w:r>
        <w:t xml:space="preserve">, případně o </w:t>
      </w:r>
      <w:r w:rsidRPr="00B702D1">
        <w:rPr>
          <w:b/>
        </w:rPr>
        <w:t>žádoucí hmotnosti</w:t>
      </w:r>
      <w:r>
        <w:t>, ale její skutečné zjištění je velmi obtížné. V úvahu by se měl totiž brát nejen věk a pohlaví, ale také složení těla a somatotyp.</w:t>
      </w:r>
    </w:p>
    <w:p w:rsidR="00B45851" w:rsidRPr="00B702D1" w:rsidRDefault="00B45851" w:rsidP="00B702D1">
      <w:pPr>
        <w:pStyle w:val="Odstavecdal"/>
      </w:pPr>
      <w:r>
        <w:t>K výpočtu ideální (žádoucí) hmotnosti slouží celá řada indexů, vycházejících právě ze</w:t>
      </w:r>
      <w:r w:rsidR="00B702D1">
        <w:t> </w:t>
      </w:r>
      <w:r>
        <w:t xml:space="preserve">základních údajů o tělesné výšce (dále značena </w:t>
      </w:r>
      <w:r w:rsidR="000820B8">
        <w:t>T</w:t>
      </w:r>
      <w:r>
        <w:t xml:space="preserve">V) a hmotnosti (dále značena </w:t>
      </w:r>
      <w:r w:rsidR="000820B8">
        <w:t>THM</w:t>
      </w:r>
      <w:r>
        <w:t>). Z dalších parametrů je to ještě obvod hrudníku (dále značen O), ostatní údaje již většinou nejsou brány v úvahu.</w:t>
      </w:r>
    </w:p>
    <w:p w:rsidR="00B45851" w:rsidRDefault="00B702D1" w:rsidP="00B702D1">
      <w:pPr>
        <w:pStyle w:val="Nadpis4"/>
      </w:pPr>
      <w:proofErr w:type="spellStart"/>
      <w:r>
        <w:lastRenderedPageBreak/>
        <w:t>Brockův</w:t>
      </w:r>
      <w:proofErr w:type="spellEnd"/>
      <w:r>
        <w:t xml:space="preserve"> index</w:t>
      </w:r>
      <w:r w:rsidR="00F148A6">
        <w:t xml:space="preserve"> (BI)</w:t>
      </w:r>
    </w:p>
    <w:p w:rsidR="00F148A6" w:rsidRPr="00F148A6" w:rsidRDefault="00F148A6" w:rsidP="00F148A6">
      <w:pPr>
        <w:pStyle w:val="Odstavecprvn"/>
      </w:pPr>
      <w:r w:rsidRPr="00F148A6">
        <w:t>„Optimální“ hmotnost těla v kg je dána počtem cm, přesahující 1 m tělesné výšky. Tento předpoklad však platí pouze pro rozmezí výšky od 155 do 165 cm. Index byl různě korigován pro odlišné výšky těla, např. zavedením tolerance ± 10</w:t>
      </w:r>
      <w:r>
        <w:t xml:space="preserve"> </w:t>
      </w:r>
      <w:r w:rsidRPr="00F148A6">
        <w:t>%. Uvedený index není doporučován z několika důvodů. Nebere v úvahu věk, pohlaví a stavbu těla a ani přes řadu korekcí neplatí pro nadprůměrně vysoké jedince. S tímto indexem, u nás často používaném, se v zahraniční literatuře setkáváme jen velmi zřídka.</w:t>
      </w:r>
    </w:p>
    <w:p w:rsidR="00F148A6" w:rsidRPr="00F148A6" w:rsidRDefault="00F148A6" w:rsidP="00F148A6">
      <w:pPr>
        <w:pStyle w:val="Odstavecprvn"/>
      </w:pPr>
    </w:p>
    <w:p w:rsidR="00B702D1" w:rsidRPr="00B702D1" w:rsidRDefault="00B702D1" w:rsidP="00B702D1">
      <w:pPr>
        <w:pStyle w:val="Odstavecprvn"/>
      </w:pPr>
      <m:oMathPara>
        <m:oMath>
          <m:r>
            <m:rPr>
              <m:sty m:val="p"/>
            </m:rPr>
            <w:rPr>
              <w:rFonts w:ascii="Cambria Math" w:hAnsi="Cambria Math" w:cs="Cambria Math"/>
            </w:rPr>
            <m:t>BI=</m:t>
          </m:r>
          <m:f>
            <m:fPr>
              <m:ctrlPr>
                <w:rPr>
                  <w:rFonts w:ascii="Cambria Math" w:hAnsi="Cambria Math"/>
                </w:rPr>
              </m:ctrlPr>
            </m:fPr>
            <m:num>
              <m:r>
                <m:rPr>
                  <m:sty m:val="p"/>
                </m:rPr>
                <w:rPr>
                  <w:rFonts w:ascii="Cambria Math" w:hAnsi="Cambria Math"/>
                </w:rPr>
                <m:t>THM (kg)</m:t>
              </m:r>
            </m:num>
            <m:den>
              <m:r>
                <m:rPr>
                  <m:sty m:val="p"/>
                </m:rPr>
                <w:rPr>
                  <w:rFonts w:ascii="Cambria Math" w:hAnsi="Cambria Math" w:cs="Cambria Math"/>
                </w:rPr>
                <m:t xml:space="preserve">TV  </m:t>
              </m:r>
              <m:d>
                <m:dPr>
                  <m:ctrlPr>
                    <w:rPr>
                      <w:rFonts w:ascii="Cambria Math" w:hAnsi="Cambria Math" w:cs="Cambria Math"/>
                    </w:rPr>
                  </m:ctrlPr>
                </m:dPr>
                <m:e>
                  <m:r>
                    <m:rPr>
                      <m:sty m:val="p"/>
                    </m:rPr>
                    <w:rPr>
                      <w:rFonts w:ascii="Cambria Math" w:hAnsi="Cambria Math" w:cs="Cambria Math"/>
                    </w:rPr>
                    <m:t>cm</m:t>
                  </m:r>
                </m:e>
              </m:d>
              <m:r>
                <m:rPr>
                  <m:sty m:val="p"/>
                </m:rPr>
                <w:rPr>
                  <w:rFonts w:ascii="Cambria Math" w:hAnsi="Cambria Math" w:cs="Cambria Math"/>
                </w:rPr>
                <m:t>- 100</m:t>
              </m:r>
            </m:den>
          </m:f>
        </m:oMath>
      </m:oMathPara>
    </w:p>
    <w:p w:rsidR="00B45851" w:rsidRPr="00F148A6" w:rsidRDefault="00F148A6" w:rsidP="00F148A6">
      <w:pPr>
        <w:pStyle w:val="Titulek"/>
        <w:jc w:val="center"/>
        <w:rPr>
          <w:rFonts w:ascii="Arial" w:hAnsi="Arial" w:cs="Arial"/>
          <w:b w:val="0"/>
          <w:sz w:val="22"/>
          <w:szCs w:val="22"/>
        </w:rPr>
      </w:pPr>
      <w:r>
        <w:t xml:space="preserve">Rovnice </w:t>
      </w:r>
      <w:fldSimple w:instr=" SEQ Rovnice \* ARABIC ">
        <w:r w:rsidR="00F112B1">
          <w:rPr>
            <w:noProof/>
          </w:rPr>
          <w:t>3</w:t>
        </w:r>
      </w:fldSimple>
      <w:r>
        <w:t xml:space="preserve">: </w:t>
      </w:r>
      <w:proofErr w:type="spellStart"/>
      <w:r>
        <w:rPr>
          <w:b w:val="0"/>
          <w:sz w:val="22"/>
          <w:szCs w:val="22"/>
        </w:rPr>
        <w:t>Brockův</w:t>
      </w:r>
      <w:proofErr w:type="spellEnd"/>
      <w:r>
        <w:rPr>
          <w:b w:val="0"/>
          <w:sz w:val="22"/>
          <w:szCs w:val="22"/>
        </w:rPr>
        <w:t xml:space="preserve"> index</w:t>
      </w:r>
    </w:p>
    <w:p w:rsidR="00F148A6" w:rsidRDefault="00F148A6" w:rsidP="00F148A6">
      <w:pPr>
        <w:pStyle w:val="Nadpis4"/>
      </w:pPr>
      <w:proofErr w:type="spellStart"/>
      <w:r>
        <w:t>Rohrerův</w:t>
      </w:r>
      <w:proofErr w:type="spellEnd"/>
      <w:r>
        <w:t xml:space="preserve"> index (RI)</w:t>
      </w:r>
    </w:p>
    <w:p w:rsidR="00F148A6" w:rsidRDefault="00F148A6" w:rsidP="00F148A6">
      <w:pPr>
        <w:pStyle w:val="Odstavecprvn"/>
      </w:pPr>
      <w:r>
        <w:t>Referenční</w:t>
      </w:r>
      <w:r w:rsidRPr="00F148A6">
        <w:t xml:space="preserve"> hodnoty se pohybují u mužů mezi 1,2 – 1,4 a u žen mezi 1,25 – 1,50</w:t>
      </w:r>
      <w:r>
        <w:t>.</w:t>
      </w:r>
    </w:p>
    <w:p w:rsidR="00F148A6" w:rsidRPr="00F148A6" w:rsidRDefault="00F148A6" w:rsidP="00F148A6">
      <w:pPr>
        <w:pStyle w:val="Odstavecdal"/>
      </w:pPr>
      <m:oMathPara>
        <m:oMath>
          <m:r>
            <m:rPr>
              <m:sty m:val="p"/>
            </m:rPr>
            <w:rPr>
              <w:rFonts w:ascii="Cambria Math" w:hAnsi="Cambria Math" w:cs="Cambria Math"/>
            </w:rPr>
            <m:t>RI=</m:t>
          </m:r>
          <m:f>
            <m:fPr>
              <m:ctrlPr>
                <w:rPr>
                  <w:rFonts w:ascii="Cambria Math" w:hAnsi="Cambria Math"/>
                </w:rPr>
              </m:ctrlPr>
            </m:fPr>
            <m:num>
              <m:r>
                <m:rPr>
                  <m:sty m:val="p"/>
                </m:rPr>
                <w:rPr>
                  <w:rFonts w:ascii="Cambria Math" w:hAnsi="Cambria Math" w:cs="Cambria Math"/>
                </w:rPr>
                <m:t xml:space="preserve">THM </m:t>
              </m:r>
              <m:d>
                <m:dPr>
                  <m:ctrlPr>
                    <w:rPr>
                      <w:rFonts w:ascii="Cambria Math" w:hAnsi="Cambria Math" w:cs="Cambria Math"/>
                    </w:rPr>
                  </m:ctrlPr>
                </m:dPr>
                <m:e>
                  <m:r>
                    <m:rPr>
                      <m:sty m:val="p"/>
                    </m:rPr>
                    <w:rPr>
                      <w:rFonts w:ascii="Cambria Math" w:hAnsi="Cambria Math" w:cs="Cambria Math"/>
                    </w:rPr>
                    <m:t>g</m:t>
                  </m:r>
                </m:e>
              </m:d>
              <m:r>
                <m:rPr>
                  <m:sty m:val="p"/>
                </m:rPr>
                <w:rPr>
                  <w:rFonts w:ascii="Cambria Math" w:hAnsi="Cambria Math" w:cs="Cambria Math"/>
                </w:rPr>
                <m:t>×100</m:t>
              </m:r>
            </m:num>
            <m:den>
              <m:r>
                <m:rPr>
                  <m:sty m:val="p"/>
                </m:rPr>
                <w:rPr>
                  <w:rFonts w:ascii="Cambria Math" w:hAnsi="Cambria Math" w:cs="Cambria Math"/>
                </w:rPr>
                <m:t xml:space="preserve">TV </m:t>
              </m:r>
              <m:sSup>
                <m:sSupPr>
                  <m:ctrlPr>
                    <w:rPr>
                      <w:rFonts w:ascii="Cambria Math" w:hAnsi="Cambria Math" w:cs="Cambria Math"/>
                    </w:rPr>
                  </m:ctrlPr>
                </m:sSupPr>
                <m:e>
                  <m:r>
                    <m:rPr>
                      <m:sty m:val="p"/>
                    </m:rPr>
                    <w:rPr>
                      <w:rFonts w:ascii="Cambria Math" w:hAnsi="Cambria Math" w:cs="Cambria Math"/>
                    </w:rPr>
                    <m:t>(cm)</m:t>
                  </m:r>
                </m:e>
                <m:sup>
                  <m:r>
                    <m:rPr>
                      <m:sty m:val="p"/>
                    </m:rPr>
                    <w:rPr>
                      <w:rFonts w:ascii="Cambria Math" w:hAnsi="Cambria Math" w:cs="Cambria Math"/>
                    </w:rPr>
                    <m:t>3</m:t>
                  </m:r>
                </m:sup>
              </m:sSup>
            </m:den>
          </m:f>
        </m:oMath>
      </m:oMathPara>
    </w:p>
    <w:p w:rsidR="00F148A6" w:rsidRPr="00F148A6" w:rsidRDefault="00F148A6" w:rsidP="00F148A6">
      <w:pPr>
        <w:pStyle w:val="Titulek"/>
        <w:jc w:val="center"/>
        <w:rPr>
          <w:b w:val="0"/>
          <w:sz w:val="22"/>
          <w:szCs w:val="22"/>
        </w:rPr>
      </w:pPr>
      <w:r>
        <w:t xml:space="preserve">Rovnice </w:t>
      </w:r>
      <w:fldSimple w:instr=" SEQ Rovnice \* ARABIC ">
        <w:r w:rsidR="00F112B1">
          <w:rPr>
            <w:noProof/>
          </w:rPr>
          <w:t>4</w:t>
        </w:r>
      </w:fldSimple>
      <w:r>
        <w:t xml:space="preserve">: </w:t>
      </w:r>
      <w:proofErr w:type="spellStart"/>
      <w:r>
        <w:rPr>
          <w:b w:val="0"/>
          <w:sz w:val="22"/>
          <w:szCs w:val="22"/>
        </w:rPr>
        <w:t>Rohrerův</w:t>
      </w:r>
      <w:proofErr w:type="spellEnd"/>
      <w:r>
        <w:rPr>
          <w:b w:val="0"/>
          <w:sz w:val="22"/>
          <w:szCs w:val="22"/>
        </w:rPr>
        <w:t xml:space="preserve"> index</w:t>
      </w:r>
    </w:p>
    <w:p w:rsidR="00B45851" w:rsidRDefault="00B45851" w:rsidP="00ED4275">
      <w:pPr>
        <w:jc w:val="both"/>
        <w:rPr>
          <w:rFonts w:ascii="Arial" w:hAnsi="Arial" w:cs="Arial"/>
          <w:sz w:val="24"/>
        </w:rPr>
      </w:pPr>
    </w:p>
    <w:p w:rsidR="00ED4275" w:rsidRDefault="00ED4275" w:rsidP="00ED4275">
      <w:pPr>
        <w:pStyle w:val="Nadpis4"/>
      </w:pPr>
      <w:proofErr w:type="spellStart"/>
      <w:r>
        <w:t>Verdonckův</w:t>
      </w:r>
      <w:proofErr w:type="spellEnd"/>
      <w:r>
        <w:t xml:space="preserve"> index (VI)</w:t>
      </w:r>
    </w:p>
    <w:p w:rsidR="00ED4275" w:rsidRPr="00ED4275" w:rsidRDefault="00ED4275" w:rsidP="00ED4275">
      <w:pPr>
        <w:pStyle w:val="Odstavecprvn"/>
      </w:pPr>
      <m:oMathPara>
        <m:oMath>
          <m:r>
            <m:rPr>
              <m:sty m:val="p"/>
            </m:rPr>
            <w:rPr>
              <w:rFonts w:ascii="Cambria Math" w:hAnsi="Cambria Math"/>
            </w:rPr>
            <m:t>VI</m:t>
          </m:r>
          <m:r>
            <w:rPr>
              <w:rFonts w:ascii="Cambria Math" w:hAnsi="Cambria Math"/>
            </w:rPr>
            <m:t>=</m:t>
          </m:r>
          <m:d>
            <m:dPr>
              <m:ctrlPr>
                <w:rPr>
                  <w:rFonts w:ascii="Cambria Math" w:hAnsi="Cambria Math"/>
                  <w:i/>
                </w:rPr>
              </m:ctrlPr>
            </m:dPr>
            <m:e>
              <m:r>
                <w:rPr>
                  <w:rFonts w:ascii="Cambria Math" w:hAnsi="Cambria Math"/>
                </w:rPr>
                <m:t xml:space="preserve">THM </m:t>
              </m:r>
              <m:d>
                <m:dPr>
                  <m:begChr m:val="["/>
                  <m:endChr m:val="]"/>
                  <m:ctrlPr>
                    <w:rPr>
                      <w:rFonts w:ascii="Cambria Math" w:hAnsi="Cambria Math"/>
                      <w:i/>
                    </w:rPr>
                  </m:ctrlPr>
                </m:dPr>
                <m:e>
                  <m:r>
                    <w:rPr>
                      <w:rFonts w:ascii="Cambria Math" w:hAnsi="Cambria Math"/>
                    </w:rPr>
                    <m:t>kg</m:t>
                  </m:r>
                </m:e>
              </m:d>
              <m:r>
                <w:rPr>
                  <w:rFonts w:ascii="Cambria Math" w:hAnsi="Cambria Math"/>
                </w:rPr>
                <m:t>+50</m:t>
              </m:r>
            </m:e>
          </m:d>
          <m:r>
            <w:rPr>
              <w:rFonts w:ascii="Cambria Math" w:hAnsi="Cambria Math"/>
            </w:rPr>
            <m:t>-(TV</m:t>
          </m:r>
          <m:d>
            <m:dPr>
              <m:begChr m:val="["/>
              <m:endChr m:val="]"/>
              <m:ctrlPr>
                <w:rPr>
                  <w:rFonts w:ascii="Cambria Math" w:hAnsi="Cambria Math"/>
                  <w:i/>
                </w:rPr>
              </m:ctrlPr>
            </m:dPr>
            <m:e>
              <m:r>
                <w:rPr>
                  <w:rFonts w:ascii="Cambria Math" w:hAnsi="Cambria Math"/>
                </w:rPr>
                <m:t>cm</m:t>
              </m:r>
            </m:e>
          </m:d>
          <m:r>
            <w:rPr>
              <w:rFonts w:ascii="Cambria Math" w:hAnsi="Cambria Math"/>
            </w:rPr>
            <m:t>-150)×0,75</m:t>
          </m:r>
        </m:oMath>
      </m:oMathPara>
    </w:p>
    <w:p w:rsidR="008B38C9" w:rsidRDefault="008B38C9" w:rsidP="00F86E03">
      <w:pPr>
        <w:pStyle w:val="Odstavecprvn"/>
      </w:pPr>
    </w:p>
    <w:p w:rsidR="00B45851" w:rsidRPr="00F86E03" w:rsidRDefault="00BE069E" w:rsidP="00F86E03">
      <w:pPr>
        <w:pStyle w:val="Odstavecprvn"/>
      </w:pPr>
      <w:r>
        <w:t>Referenční</w:t>
      </w:r>
      <w:r w:rsidR="00B45851" w:rsidRPr="00F86E03">
        <w:t xml:space="preserve"> hodnota je 100. Chceme-li zjistit tzv. ideální hmotnost, použijeme výpočtu:</w:t>
      </w:r>
    </w:p>
    <w:p w:rsidR="00B45851" w:rsidRDefault="009A3945" w:rsidP="00B45851">
      <w:pPr>
        <w:pStyle w:val="Odstavecseseznamem"/>
        <w:spacing w:line="360" w:lineRule="auto"/>
        <w:jc w:val="both"/>
        <w:rPr>
          <w:rFonts w:ascii="Arial" w:hAnsi="Arial" w:cs="Arial"/>
          <w:sz w:val="24"/>
          <w:szCs w:val="24"/>
        </w:rPr>
      </w:pPr>
      <w:r>
        <w:rPr>
          <w:rFonts w:ascii="Arial" w:hAnsi="Arial" w:cs="Arial"/>
          <w:noProof/>
          <w:sz w:val="24"/>
          <w:szCs w:val="24"/>
          <w:lang w:eastAsia="cs-CZ"/>
        </w:rPr>
        <w:pict>
          <v:rect id="_x0000_s1027" style="position:absolute;left:0;text-align:left;margin-left:106.15pt;margin-top:1.8pt;width:199.5pt;height:23.25pt;z-index:251661312">
            <v:textbox style="mso-next-textbox:#_x0000_s1027">
              <w:txbxContent>
                <w:p w:rsidR="008B38C9" w:rsidRDefault="008B38C9" w:rsidP="00B45851">
                  <w:r>
                    <w:t>ideální tělesná hmotnost = (0,75 V) 62,5</w:t>
                  </w:r>
                </w:p>
              </w:txbxContent>
            </v:textbox>
          </v:rect>
        </w:pict>
      </w:r>
      <w:r w:rsidR="00B45851">
        <w:rPr>
          <w:rFonts w:ascii="Arial" w:hAnsi="Arial" w:cs="Arial"/>
          <w:sz w:val="24"/>
          <w:szCs w:val="24"/>
        </w:rPr>
        <w:t xml:space="preserve"> </w:t>
      </w:r>
    </w:p>
    <w:p w:rsidR="00B45851" w:rsidRDefault="00F86E03" w:rsidP="00F86E03">
      <w:pPr>
        <w:pStyle w:val="Nadpis4"/>
      </w:pPr>
      <w:r>
        <w:t>Index zdatnosti (IZ)</w:t>
      </w:r>
    </w:p>
    <w:p w:rsidR="00F86E03" w:rsidRDefault="00F86E03" w:rsidP="00F86E03">
      <w:pPr>
        <w:pStyle w:val="Odstavecprvn"/>
      </w:pPr>
      <m:oMathPara>
        <m:oMath>
          <m:r>
            <w:rPr>
              <w:rFonts w:ascii="Cambria Math" w:hAnsi="Cambria Math"/>
            </w:rPr>
            <m:t>IZ=TV</m:t>
          </m:r>
          <m:d>
            <m:dPr>
              <m:begChr m:val="["/>
              <m:endChr m:val="]"/>
              <m:ctrlPr>
                <w:rPr>
                  <w:rFonts w:ascii="Cambria Math" w:hAnsi="Cambria Math"/>
                  <w:i/>
                </w:rPr>
              </m:ctrlPr>
            </m:dPr>
            <m:e>
              <m:r>
                <w:rPr>
                  <w:rFonts w:ascii="Cambria Math" w:hAnsi="Cambria Math"/>
                </w:rPr>
                <m:t>cm</m:t>
              </m:r>
            </m:e>
          </m:d>
          <m:r>
            <w:rPr>
              <w:rFonts w:ascii="Cambria Math" w:hAnsi="Cambria Math"/>
            </w:rPr>
            <m:t>-(THM</m:t>
          </m:r>
          <m:d>
            <m:dPr>
              <m:begChr m:val="["/>
              <m:endChr m:val="]"/>
              <m:ctrlPr>
                <w:rPr>
                  <w:rFonts w:ascii="Cambria Math" w:hAnsi="Cambria Math"/>
                  <w:i/>
                </w:rPr>
              </m:ctrlPr>
            </m:dPr>
            <m:e>
              <m:r>
                <w:rPr>
                  <w:rFonts w:ascii="Cambria Math" w:hAnsi="Cambria Math"/>
                </w:rPr>
                <m:t>kg</m:t>
              </m:r>
            </m:e>
          </m:d>
          <m:r>
            <w:rPr>
              <w:rFonts w:ascii="Cambria Math" w:hAnsi="Cambria Math"/>
            </w:rPr>
            <m:t>+O</m:t>
          </m:r>
          <m:d>
            <m:dPr>
              <m:begChr m:val="["/>
              <m:endChr m:val="]"/>
              <m:ctrlPr>
                <w:rPr>
                  <w:rFonts w:ascii="Cambria Math" w:hAnsi="Cambria Math"/>
                  <w:i/>
                </w:rPr>
              </m:ctrlPr>
            </m:dPr>
            <m:e>
              <m:r>
                <w:rPr>
                  <w:rFonts w:ascii="Cambria Math" w:hAnsi="Cambria Math"/>
                </w:rPr>
                <m:t>cm</m:t>
              </m:r>
            </m:e>
          </m:d>
        </m:oMath>
      </m:oMathPara>
    </w:p>
    <w:p w:rsidR="005245EB" w:rsidRPr="005245EB" w:rsidRDefault="005245EB" w:rsidP="005245EB">
      <w:pPr>
        <w:pStyle w:val="Titulek"/>
        <w:jc w:val="center"/>
        <w:rPr>
          <w:b w:val="0"/>
          <w:sz w:val="22"/>
          <w:szCs w:val="22"/>
        </w:rPr>
      </w:pPr>
      <w:r>
        <w:t xml:space="preserve">Rovnice </w:t>
      </w:r>
      <w:fldSimple w:instr=" SEQ Rovnice \* ARABIC ">
        <w:r w:rsidR="00F112B1">
          <w:rPr>
            <w:noProof/>
          </w:rPr>
          <w:t>5</w:t>
        </w:r>
      </w:fldSimple>
      <w:r>
        <w:t xml:space="preserve">: </w:t>
      </w:r>
      <w:r>
        <w:rPr>
          <w:b w:val="0"/>
          <w:sz w:val="22"/>
          <w:szCs w:val="22"/>
        </w:rPr>
        <w:t>Index zdatnosti</w:t>
      </w:r>
    </w:p>
    <w:p w:rsidR="005245EB" w:rsidRDefault="00B45851" w:rsidP="005245EB">
      <w:pPr>
        <w:pStyle w:val="Odstavecprvn"/>
      </w:pPr>
      <w:r w:rsidRPr="005245EB">
        <w:t xml:space="preserve">Je nazývaný také podle jeho autora </w:t>
      </w:r>
      <w:proofErr w:type="spellStart"/>
      <w:r w:rsidRPr="005245EB">
        <w:t>Pignetův</w:t>
      </w:r>
      <w:proofErr w:type="spellEnd"/>
      <w:r w:rsidRPr="005245EB">
        <w:t xml:space="preserve">, a bere kromě výšky a </w:t>
      </w:r>
      <w:proofErr w:type="spellStart"/>
      <w:r w:rsidRPr="005245EB">
        <w:t>hmtonsti</w:t>
      </w:r>
      <w:proofErr w:type="spellEnd"/>
      <w:r w:rsidRPr="005245EB">
        <w:t xml:space="preserve"> v úvahu také obvod hrudníku. </w:t>
      </w:r>
    </w:p>
    <w:p w:rsidR="00B45851" w:rsidRPr="005245EB" w:rsidRDefault="005245EB" w:rsidP="005245EB">
      <w:pPr>
        <w:pStyle w:val="Titulek"/>
        <w:jc w:val="center"/>
        <w:rPr>
          <w:b w:val="0"/>
          <w:sz w:val="22"/>
          <w:szCs w:val="22"/>
        </w:rPr>
      </w:pPr>
      <w:r>
        <w:t xml:space="preserve">Tabulka </w:t>
      </w:r>
      <w:fldSimple w:instr=" SEQ Tabulka \* ARABIC ">
        <w:r w:rsidR="00375D59">
          <w:rPr>
            <w:noProof/>
          </w:rPr>
          <w:t>1</w:t>
        </w:r>
      </w:fldSimple>
      <w:r>
        <w:t xml:space="preserve">: </w:t>
      </w:r>
      <w:r w:rsidR="00B45851" w:rsidRPr="005245EB">
        <w:rPr>
          <w:b w:val="0"/>
          <w:sz w:val="22"/>
          <w:szCs w:val="22"/>
        </w:rPr>
        <w:t>Hodnoty pro muže ve věku 20 – 21 let:</w:t>
      </w:r>
    </w:p>
    <w:tbl>
      <w:tblPr>
        <w:tblStyle w:val="Mkatabulky"/>
        <w:tblW w:w="8721" w:type="dxa"/>
        <w:tblInd w:w="720" w:type="dxa"/>
        <w:tblLook w:val="04A0"/>
      </w:tblPr>
      <w:tblGrid>
        <w:gridCol w:w="2180"/>
        <w:gridCol w:w="2180"/>
        <w:gridCol w:w="2180"/>
        <w:gridCol w:w="2181"/>
      </w:tblGrid>
      <w:tr w:rsidR="00B45851" w:rsidRPr="005245EB" w:rsidTr="00B45851">
        <w:trPr>
          <w:trHeight w:val="384"/>
        </w:trPr>
        <w:tc>
          <w:tcPr>
            <w:tcW w:w="2180" w:type="dxa"/>
          </w:tcPr>
          <w:p w:rsidR="00B45851" w:rsidRPr="005245EB" w:rsidRDefault="00B45851" w:rsidP="00B45851">
            <w:pPr>
              <w:pStyle w:val="Odstavecseseznamem"/>
              <w:ind w:left="0"/>
              <w:rPr>
                <w:rFonts w:ascii="Times New Roman" w:hAnsi="Times New Roman" w:cs="Times New Roman"/>
              </w:rPr>
            </w:pPr>
            <w:r w:rsidRPr="005245EB">
              <w:rPr>
                <w:rFonts w:ascii="Times New Roman" w:hAnsi="Times New Roman" w:cs="Times New Roman"/>
              </w:rPr>
              <w:t>otylí</w:t>
            </w:r>
          </w:p>
        </w:tc>
        <w:tc>
          <w:tcPr>
            <w:tcW w:w="2180" w:type="dxa"/>
          </w:tcPr>
          <w:p w:rsidR="00B45851" w:rsidRPr="005245EB" w:rsidRDefault="00B45851" w:rsidP="00B45851">
            <w:pPr>
              <w:pStyle w:val="Odstavecseseznamem"/>
              <w:ind w:left="0"/>
              <w:jc w:val="center"/>
              <w:rPr>
                <w:rFonts w:ascii="Times New Roman" w:hAnsi="Times New Roman" w:cs="Times New Roman"/>
              </w:rPr>
            </w:pPr>
            <w:r w:rsidRPr="005245EB">
              <w:rPr>
                <w:rFonts w:ascii="Times New Roman" w:hAnsi="Times New Roman" w:cs="Times New Roman"/>
              </w:rPr>
              <w:t>- 6 a méně</w:t>
            </w:r>
          </w:p>
        </w:tc>
        <w:tc>
          <w:tcPr>
            <w:tcW w:w="2180" w:type="dxa"/>
          </w:tcPr>
          <w:p w:rsidR="00B45851" w:rsidRPr="005245EB" w:rsidRDefault="00B45851" w:rsidP="00B45851">
            <w:pPr>
              <w:pStyle w:val="Odstavecseseznamem"/>
              <w:ind w:left="0"/>
              <w:rPr>
                <w:rFonts w:ascii="Times New Roman" w:hAnsi="Times New Roman" w:cs="Times New Roman"/>
              </w:rPr>
            </w:pPr>
            <w:r w:rsidRPr="005245EB">
              <w:rPr>
                <w:rFonts w:ascii="Times New Roman" w:hAnsi="Times New Roman" w:cs="Times New Roman"/>
              </w:rPr>
              <w:t>velmi silní</w:t>
            </w:r>
          </w:p>
        </w:tc>
        <w:tc>
          <w:tcPr>
            <w:tcW w:w="2181" w:type="dxa"/>
          </w:tcPr>
          <w:p w:rsidR="00B45851" w:rsidRPr="005245EB" w:rsidRDefault="00B45851" w:rsidP="00B45851">
            <w:pPr>
              <w:pStyle w:val="Odstavecseseznamem"/>
              <w:ind w:left="0"/>
              <w:jc w:val="center"/>
              <w:rPr>
                <w:rFonts w:ascii="Times New Roman" w:hAnsi="Times New Roman" w:cs="Times New Roman"/>
              </w:rPr>
            </w:pPr>
            <w:r w:rsidRPr="005245EB">
              <w:rPr>
                <w:rFonts w:ascii="Times New Roman" w:hAnsi="Times New Roman" w:cs="Times New Roman"/>
              </w:rPr>
              <w:t>- 5 až +10</w:t>
            </w:r>
          </w:p>
        </w:tc>
      </w:tr>
      <w:tr w:rsidR="00B45851" w:rsidRPr="005245EB" w:rsidTr="00B45851">
        <w:trPr>
          <w:trHeight w:val="384"/>
        </w:trPr>
        <w:tc>
          <w:tcPr>
            <w:tcW w:w="2180" w:type="dxa"/>
          </w:tcPr>
          <w:p w:rsidR="00B45851" w:rsidRPr="005245EB" w:rsidRDefault="00B45851" w:rsidP="00B45851">
            <w:pPr>
              <w:pStyle w:val="Odstavecseseznamem"/>
              <w:ind w:left="0"/>
              <w:rPr>
                <w:rFonts w:ascii="Times New Roman" w:hAnsi="Times New Roman" w:cs="Times New Roman"/>
              </w:rPr>
            </w:pPr>
            <w:r w:rsidRPr="005245EB">
              <w:rPr>
                <w:rFonts w:ascii="Times New Roman" w:hAnsi="Times New Roman" w:cs="Times New Roman"/>
              </w:rPr>
              <w:lastRenderedPageBreak/>
              <w:t xml:space="preserve">průměrní </w:t>
            </w:r>
          </w:p>
        </w:tc>
        <w:tc>
          <w:tcPr>
            <w:tcW w:w="2180" w:type="dxa"/>
          </w:tcPr>
          <w:p w:rsidR="00B45851" w:rsidRPr="005245EB" w:rsidRDefault="00B45851" w:rsidP="00B45851">
            <w:pPr>
              <w:pStyle w:val="Odstavecseseznamem"/>
              <w:ind w:left="0"/>
              <w:jc w:val="center"/>
              <w:rPr>
                <w:rFonts w:ascii="Times New Roman" w:hAnsi="Times New Roman" w:cs="Times New Roman"/>
              </w:rPr>
            </w:pPr>
            <w:r w:rsidRPr="005245EB">
              <w:rPr>
                <w:rFonts w:ascii="Times New Roman" w:hAnsi="Times New Roman" w:cs="Times New Roman"/>
              </w:rPr>
              <w:t>11 až 20</w:t>
            </w:r>
          </w:p>
        </w:tc>
        <w:tc>
          <w:tcPr>
            <w:tcW w:w="2180" w:type="dxa"/>
          </w:tcPr>
          <w:p w:rsidR="00B45851" w:rsidRPr="005245EB" w:rsidRDefault="00B45851" w:rsidP="00B45851">
            <w:pPr>
              <w:pStyle w:val="Odstavecseseznamem"/>
              <w:ind w:left="0"/>
              <w:rPr>
                <w:rFonts w:ascii="Times New Roman" w:hAnsi="Times New Roman" w:cs="Times New Roman"/>
              </w:rPr>
            </w:pPr>
            <w:r w:rsidRPr="005245EB">
              <w:rPr>
                <w:rFonts w:ascii="Times New Roman" w:hAnsi="Times New Roman" w:cs="Times New Roman"/>
              </w:rPr>
              <w:t>podprůměrní</w:t>
            </w:r>
          </w:p>
        </w:tc>
        <w:tc>
          <w:tcPr>
            <w:tcW w:w="2181" w:type="dxa"/>
          </w:tcPr>
          <w:p w:rsidR="00B45851" w:rsidRPr="005245EB" w:rsidRDefault="00B45851" w:rsidP="00B45851">
            <w:pPr>
              <w:pStyle w:val="Odstavecseseznamem"/>
              <w:ind w:left="0"/>
              <w:jc w:val="center"/>
              <w:rPr>
                <w:rFonts w:ascii="Times New Roman" w:hAnsi="Times New Roman" w:cs="Times New Roman"/>
              </w:rPr>
            </w:pPr>
            <w:r w:rsidRPr="005245EB">
              <w:rPr>
                <w:rFonts w:ascii="Times New Roman" w:hAnsi="Times New Roman" w:cs="Times New Roman"/>
              </w:rPr>
              <w:t>21 až 30</w:t>
            </w:r>
          </w:p>
        </w:tc>
      </w:tr>
      <w:tr w:rsidR="00B45851" w:rsidRPr="005245EB" w:rsidTr="00B45851">
        <w:trPr>
          <w:trHeight w:val="384"/>
        </w:trPr>
        <w:tc>
          <w:tcPr>
            <w:tcW w:w="2180" w:type="dxa"/>
          </w:tcPr>
          <w:p w:rsidR="00B45851" w:rsidRPr="005245EB" w:rsidRDefault="00B45851" w:rsidP="00B45851">
            <w:pPr>
              <w:pStyle w:val="Odstavecseseznamem"/>
              <w:ind w:left="0"/>
              <w:rPr>
                <w:rFonts w:ascii="Times New Roman" w:hAnsi="Times New Roman" w:cs="Times New Roman"/>
              </w:rPr>
            </w:pPr>
            <w:r w:rsidRPr="005245EB">
              <w:rPr>
                <w:rFonts w:ascii="Times New Roman" w:hAnsi="Times New Roman" w:cs="Times New Roman"/>
              </w:rPr>
              <w:t>asteničtí</w:t>
            </w:r>
          </w:p>
        </w:tc>
        <w:tc>
          <w:tcPr>
            <w:tcW w:w="2180" w:type="dxa"/>
          </w:tcPr>
          <w:p w:rsidR="00B45851" w:rsidRPr="005245EB" w:rsidRDefault="00B45851" w:rsidP="00B45851">
            <w:pPr>
              <w:pStyle w:val="Odstavecseseznamem"/>
              <w:ind w:left="0"/>
              <w:jc w:val="center"/>
              <w:rPr>
                <w:rFonts w:ascii="Times New Roman" w:hAnsi="Times New Roman" w:cs="Times New Roman"/>
              </w:rPr>
            </w:pPr>
            <w:r w:rsidRPr="005245EB">
              <w:rPr>
                <w:rFonts w:ascii="Times New Roman" w:hAnsi="Times New Roman" w:cs="Times New Roman"/>
              </w:rPr>
              <w:t>31 a více</w:t>
            </w:r>
          </w:p>
        </w:tc>
        <w:tc>
          <w:tcPr>
            <w:tcW w:w="2180" w:type="dxa"/>
          </w:tcPr>
          <w:p w:rsidR="00B45851" w:rsidRPr="005245EB" w:rsidRDefault="00B45851" w:rsidP="00B45851">
            <w:pPr>
              <w:pStyle w:val="Odstavecseseznamem"/>
              <w:ind w:left="0"/>
              <w:rPr>
                <w:rFonts w:ascii="Times New Roman" w:hAnsi="Times New Roman" w:cs="Times New Roman"/>
              </w:rPr>
            </w:pPr>
          </w:p>
        </w:tc>
        <w:tc>
          <w:tcPr>
            <w:tcW w:w="2181" w:type="dxa"/>
          </w:tcPr>
          <w:p w:rsidR="00B45851" w:rsidRPr="005245EB" w:rsidRDefault="00B45851" w:rsidP="00B45851">
            <w:pPr>
              <w:pStyle w:val="Odstavecseseznamem"/>
              <w:ind w:left="0"/>
              <w:jc w:val="center"/>
              <w:rPr>
                <w:rFonts w:ascii="Times New Roman" w:hAnsi="Times New Roman" w:cs="Times New Roman"/>
              </w:rPr>
            </w:pPr>
          </w:p>
        </w:tc>
      </w:tr>
      <w:tr w:rsidR="00B45851" w:rsidRPr="005245EB" w:rsidTr="00B45851">
        <w:trPr>
          <w:trHeight w:val="402"/>
        </w:trPr>
        <w:tc>
          <w:tcPr>
            <w:tcW w:w="8720" w:type="dxa"/>
            <w:gridSpan w:val="4"/>
          </w:tcPr>
          <w:p w:rsidR="00B45851" w:rsidRPr="005245EB" w:rsidRDefault="00B45851" w:rsidP="00B45851">
            <w:pPr>
              <w:pStyle w:val="Odstavecseseznamem"/>
              <w:ind w:left="0"/>
              <w:jc w:val="center"/>
              <w:rPr>
                <w:rFonts w:ascii="Times New Roman" w:hAnsi="Times New Roman" w:cs="Times New Roman"/>
              </w:rPr>
            </w:pPr>
            <w:r w:rsidRPr="005245EB">
              <w:rPr>
                <w:rFonts w:ascii="Times New Roman" w:hAnsi="Times New Roman" w:cs="Times New Roman"/>
              </w:rPr>
              <w:t>Korekce na výšku:</w:t>
            </w:r>
          </w:p>
          <w:p w:rsidR="00B45851" w:rsidRPr="005245EB" w:rsidRDefault="00B45851" w:rsidP="00B45851">
            <w:pPr>
              <w:pStyle w:val="Odstavecseseznamem"/>
              <w:ind w:left="0"/>
              <w:jc w:val="center"/>
              <w:rPr>
                <w:rFonts w:ascii="Times New Roman" w:hAnsi="Times New Roman" w:cs="Times New Roman"/>
              </w:rPr>
            </w:pPr>
            <w:r w:rsidRPr="005245EB">
              <w:rPr>
                <w:rFonts w:ascii="Times New Roman" w:hAnsi="Times New Roman" w:cs="Times New Roman"/>
              </w:rPr>
              <w:t>při výšce menší než 155 cm odečteme od indexu 5</w:t>
            </w:r>
          </w:p>
          <w:p w:rsidR="00B45851" w:rsidRPr="005245EB" w:rsidRDefault="00B45851" w:rsidP="00B45851">
            <w:pPr>
              <w:pStyle w:val="Odstavecseseznamem"/>
              <w:ind w:left="0"/>
              <w:jc w:val="center"/>
              <w:rPr>
                <w:rFonts w:ascii="Times New Roman" w:hAnsi="Times New Roman" w:cs="Times New Roman"/>
              </w:rPr>
            </w:pPr>
            <w:r w:rsidRPr="005245EB">
              <w:rPr>
                <w:rFonts w:ascii="Times New Roman" w:hAnsi="Times New Roman" w:cs="Times New Roman"/>
              </w:rPr>
              <w:t>při výšce vyšší než 180 cm přičteme k indexu 5</w:t>
            </w:r>
          </w:p>
        </w:tc>
      </w:tr>
    </w:tbl>
    <w:p w:rsidR="008B7BFD" w:rsidRDefault="00B45851" w:rsidP="008B7BFD">
      <w:pPr>
        <w:pStyle w:val="Nadpis4"/>
      </w:pPr>
      <w:r w:rsidRPr="008B7BFD">
        <w:t>Výpočet ideální hmotnosti z tělesné výšky</w:t>
      </w:r>
    </w:p>
    <w:p w:rsidR="008B7BFD" w:rsidRDefault="008B7BFD" w:rsidP="008B7BFD">
      <w:pPr>
        <w:pStyle w:val="Nadpis4"/>
      </w:pPr>
      <m:oMath>
        <m:r>
          <m:rPr>
            <m:sty m:val="bi"/>
          </m:rPr>
          <w:rPr>
            <w:rFonts w:ascii="Cambria Math" w:hAnsi="Cambria Math"/>
          </w:rPr>
          <m:t xml:space="preserve">ITH </m:t>
        </m:r>
        <m:d>
          <m:dPr>
            <m:ctrlPr>
              <w:rPr>
                <w:rFonts w:ascii="Cambria Math" w:hAnsi="Cambria Math"/>
                <w:i/>
              </w:rPr>
            </m:ctrlPr>
          </m:dPr>
          <m:e>
            <m:r>
              <m:rPr>
                <m:sty m:val="bi"/>
              </m:rPr>
              <w:rPr>
                <w:rFonts w:ascii="Cambria Math" w:hAnsi="Cambria Math"/>
              </w:rPr>
              <m:t>kg</m:t>
            </m:r>
          </m:e>
        </m:d>
        <m:r>
          <m:rPr>
            <m:sty m:val="bi"/>
          </m:rPr>
          <w:rPr>
            <w:rFonts w:ascii="Cambria Math" w:hAnsi="Cambria Math"/>
          </w:rPr>
          <m:t>= 20,8×</m:t>
        </m:r>
        <m:sSup>
          <m:sSupPr>
            <m:ctrlPr>
              <w:rPr>
                <w:rFonts w:ascii="Cambria Math" w:eastAsia="Times New Roman" w:hAnsi="Cambria Math" w:cs="Times New Roman"/>
                <w:b w:val="0"/>
                <w:bCs w:val="0"/>
                <w:i/>
                <w:szCs w:val="24"/>
              </w:rPr>
            </m:ctrlPr>
          </m:sSupPr>
          <m:e>
            <m:r>
              <m:rPr>
                <m:sty m:val="bi"/>
              </m:rPr>
              <w:rPr>
                <w:rFonts w:ascii="Cambria Math" w:hAnsi="Cambria Math"/>
              </w:rPr>
              <m:t>TV</m:t>
            </m:r>
          </m:e>
          <m:sup>
            <m:r>
              <m:rPr>
                <m:sty m:val="bi"/>
              </m:rPr>
              <w:rPr>
                <w:rFonts w:ascii="Cambria Math" w:hAnsi="Cambria Math"/>
              </w:rPr>
              <m:t>2</m:t>
            </m:r>
          </m:sup>
        </m:sSup>
        <m:r>
          <m:rPr>
            <m:sty m:val="bi"/>
          </m:rPr>
          <w:rPr>
            <w:rFonts w:ascii="Cambria Math" w:hAnsi="Cambria Math"/>
          </w:rPr>
          <m:t>(m)</m:t>
        </m:r>
      </m:oMath>
      <w:r>
        <w:t xml:space="preserve">                                       </w:t>
      </w:r>
      <m:oMath>
        <m:r>
          <m:rPr>
            <m:sty m:val="bi"/>
          </m:rPr>
          <w:rPr>
            <w:rFonts w:ascii="Cambria Math" w:hAnsi="Cambria Math"/>
          </w:rPr>
          <m:t xml:space="preserve">ITH </m:t>
        </m:r>
        <m:d>
          <m:dPr>
            <m:ctrlPr>
              <w:rPr>
                <w:rFonts w:ascii="Cambria Math" w:hAnsi="Cambria Math"/>
                <w:i/>
              </w:rPr>
            </m:ctrlPr>
          </m:dPr>
          <m:e>
            <m:r>
              <m:rPr>
                <m:sty m:val="bi"/>
              </m:rPr>
              <w:rPr>
                <w:rFonts w:ascii="Cambria Math" w:hAnsi="Cambria Math"/>
              </w:rPr>
              <m:t>kg</m:t>
            </m:r>
          </m:e>
        </m:d>
        <m:r>
          <m:rPr>
            <m:sty m:val="bi"/>
          </m:rPr>
          <w:rPr>
            <w:rFonts w:ascii="Cambria Math" w:hAnsi="Cambria Math"/>
          </w:rPr>
          <m:t>= 2</m:t>
        </m:r>
        <m:r>
          <m:rPr>
            <m:sty m:val="b"/>
          </m:rPr>
          <w:rPr>
            <w:rFonts w:ascii="Cambria Math" w:hAnsi="Cambria Math"/>
          </w:rPr>
          <m:t>2,0</m:t>
        </m:r>
        <m:r>
          <m:rPr>
            <m:sty m:val="bi"/>
          </m:rPr>
          <w:rPr>
            <w:rFonts w:ascii="Cambria Math" w:hAnsi="Cambria Math"/>
          </w:rPr>
          <m:t>×</m:t>
        </m:r>
        <m:sSup>
          <m:sSupPr>
            <m:ctrlPr>
              <w:rPr>
                <w:rFonts w:ascii="Cambria Math" w:eastAsia="Times New Roman" w:hAnsi="Cambria Math" w:cs="Times New Roman"/>
                <w:b w:val="0"/>
                <w:bCs w:val="0"/>
                <w:i/>
                <w:szCs w:val="24"/>
              </w:rPr>
            </m:ctrlPr>
          </m:sSupPr>
          <m:e>
            <m:r>
              <m:rPr>
                <m:sty m:val="bi"/>
              </m:rPr>
              <w:rPr>
                <w:rFonts w:ascii="Cambria Math" w:hAnsi="Cambria Math"/>
              </w:rPr>
              <m:t>TV</m:t>
            </m:r>
          </m:e>
          <m:sup>
            <m:r>
              <m:rPr>
                <m:sty m:val="bi"/>
              </m:rPr>
              <w:rPr>
                <w:rFonts w:ascii="Cambria Math" w:hAnsi="Cambria Math"/>
              </w:rPr>
              <m:t>2</m:t>
            </m:r>
          </m:sup>
        </m:sSup>
        <m:r>
          <m:rPr>
            <m:sty m:val="bi"/>
          </m:rPr>
          <w:rPr>
            <w:rFonts w:ascii="Cambria Math" w:hAnsi="Cambria Math"/>
          </w:rPr>
          <m:t>(m)</m:t>
        </m:r>
      </m:oMath>
    </w:p>
    <w:p w:rsidR="008B7BFD" w:rsidRPr="008B7BFD" w:rsidRDefault="008B7BFD" w:rsidP="008B7BFD">
      <w:pPr>
        <w:pStyle w:val="Titulek"/>
        <w:rPr>
          <w:b w:val="0"/>
          <w:sz w:val="22"/>
          <w:szCs w:val="22"/>
        </w:rPr>
      </w:pPr>
      <w:r>
        <w:t xml:space="preserve">Rovnice </w:t>
      </w:r>
      <w:fldSimple w:instr=" SEQ Rovnice \* ARABIC ">
        <w:r w:rsidR="00F112B1">
          <w:rPr>
            <w:noProof/>
          </w:rPr>
          <w:t>6</w:t>
        </w:r>
      </w:fldSimple>
      <w:r>
        <w:t xml:space="preserve">: </w:t>
      </w:r>
      <w:r>
        <w:rPr>
          <w:b w:val="0"/>
          <w:sz w:val="22"/>
          <w:szCs w:val="22"/>
        </w:rPr>
        <w:t xml:space="preserve">Výpočet ideální hmotnosti pro </w:t>
      </w:r>
      <w:proofErr w:type="gramStart"/>
      <w:r>
        <w:rPr>
          <w:b w:val="0"/>
          <w:sz w:val="22"/>
          <w:szCs w:val="22"/>
        </w:rPr>
        <w:t>ženy</w:t>
      </w:r>
      <w:r>
        <w:t xml:space="preserve">             Rovnice</w:t>
      </w:r>
      <w:proofErr w:type="gramEnd"/>
      <w:r>
        <w:t xml:space="preserve"> </w:t>
      </w:r>
      <w:fldSimple w:instr=" SEQ Rovnice \* ARABIC ">
        <w:r w:rsidR="00F112B1">
          <w:rPr>
            <w:noProof/>
          </w:rPr>
          <w:t>7</w:t>
        </w:r>
      </w:fldSimple>
      <w:r>
        <w:t xml:space="preserve">: </w:t>
      </w:r>
      <w:r>
        <w:rPr>
          <w:b w:val="0"/>
          <w:sz w:val="22"/>
          <w:szCs w:val="22"/>
        </w:rPr>
        <w:t>Výpočet ideální hmotnosti pro muže</w:t>
      </w:r>
    </w:p>
    <w:p w:rsidR="00BE069E" w:rsidRDefault="00BE069E" w:rsidP="00BE069E">
      <w:pPr>
        <w:pStyle w:val="Odstavecprvn"/>
      </w:pPr>
    </w:p>
    <w:p w:rsidR="00B45851" w:rsidRDefault="00B45851" w:rsidP="00BE069E">
      <w:pPr>
        <w:pStyle w:val="Odstavecprvn"/>
      </w:pPr>
      <w:r>
        <w:t>Zjistíme-li hodnotu „ideální“, „žádoucí“ nebo „optimální“ hmotnosti (výpočet, tabulka), vezmeme ji za 100</w:t>
      </w:r>
      <w:r w:rsidR="00BE069E">
        <w:t xml:space="preserve"> </w:t>
      </w:r>
      <w:r>
        <w:t>%, tak ze skutečné hmotnosti sledované osoby vy</w:t>
      </w:r>
      <w:r w:rsidR="00BE069E">
        <w:t xml:space="preserve">počteme, do které skupiny patří. </w:t>
      </w:r>
    </w:p>
    <w:p w:rsidR="00BE069E" w:rsidRDefault="00BE069E" w:rsidP="00BE069E">
      <w:pPr>
        <w:pStyle w:val="Titulek"/>
        <w:jc w:val="center"/>
      </w:pPr>
    </w:p>
    <w:p w:rsidR="00BE069E" w:rsidRPr="00BE069E" w:rsidRDefault="00BE069E" w:rsidP="00BE069E">
      <w:pPr>
        <w:pStyle w:val="Titulek"/>
        <w:jc w:val="center"/>
        <w:rPr>
          <w:b w:val="0"/>
          <w:sz w:val="22"/>
          <w:szCs w:val="22"/>
        </w:rPr>
      </w:pPr>
      <w:r>
        <w:t xml:space="preserve">Tabulka </w:t>
      </w:r>
      <w:fldSimple w:instr=" SEQ Tabulka \* ARABIC ">
        <w:r w:rsidR="00375D59">
          <w:rPr>
            <w:noProof/>
          </w:rPr>
          <w:t>2</w:t>
        </w:r>
      </w:fldSimple>
      <w:r>
        <w:t xml:space="preserve">: </w:t>
      </w:r>
      <w:r>
        <w:rPr>
          <w:b w:val="0"/>
          <w:sz w:val="22"/>
          <w:szCs w:val="22"/>
        </w:rPr>
        <w:t>Hodnocení podle výpočtu ideální tělesné hmotnosti</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1"/>
        <w:gridCol w:w="4457"/>
      </w:tblGrid>
      <w:tr w:rsidR="00B45851" w:rsidRPr="00BE069E" w:rsidTr="00BE069E">
        <w:trPr>
          <w:trHeight w:val="451"/>
          <w:jc w:val="center"/>
        </w:trPr>
        <w:tc>
          <w:tcPr>
            <w:tcW w:w="1381" w:type="dxa"/>
          </w:tcPr>
          <w:p w:rsidR="00B45851" w:rsidRPr="00BE069E" w:rsidRDefault="00B45851" w:rsidP="00BE069E">
            <w:pPr>
              <w:rPr>
                <w:szCs w:val="22"/>
              </w:rPr>
            </w:pPr>
            <w:r w:rsidRPr="00BE069E">
              <w:rPr>
                <w:szCs w:val="22"/>
              </w:rPr>
              <w:t>do 70%</w:t>
            </w:r>
          </w:p>
        </w:tc>
        <w:tc>
          <w:tcPr>
            <w:tcW w:w="4457" w:type="dxa"/>
          </w:tcPr>
          <w:p w:rsidR="00B45851" w:rsidRPr="00BE069E" w:rsidRDefault="00B45851" w:rsidP="00B45851">
            <w:pPr>
              <w:jc w:val="center"/>
              <w:rPr>
                <w:szCs w:val="22"/>
              </w:rPr>
            </w:pPr>
            <w:r w:rsidRPr="00BE069E">
              <w:rPr>
                <w:szCs w:val="22"/>
              </w:rPr>
              <w:t>těžká malnutrice</w:t>
            </w:r>
          </w:p>
        </w:tc>
      </w:tr>
      <w:tr w:rsidR="00B45851" w:rsidRPr="00BE069E" w:rsidTr="00BE069E">
        <w:trPr>
          <w:trHeight w:val="459"/>
          <w:jc w:val="center"/>
        </w:trPr>
        <w:tc>
          <w:tcPr>
            <w:tcW w:w="1381" w:type="dxa"/>
          </w:tcPr>
          <w:p w:rsidR="00B45851" w:rsidRPr="00BE069E" w:rsidRDefault="00B45851" w:rsidP="00BE069E">
            <w:pPr>
              <w:rPr>
                <w:szCs w:val="22"/>
              </w:rPr>
            </w:pPr>
            <w:r w:rsidRPr="00BE069E">
              <w:rPr>
                <w:szCs w:val="22"/>
              </w:rPr>
              <w:t>70</w:t>
            </w:r>
            <w:r w:rsidR="00BE069E">
              <w:rPr>
                <w:szCs w:val="22"/>
              </w:rPr>
              <w:t xml:space="preserve"> </w:t>
            </w:r>
            <w:r w:rsidRPr="00BE069E">
              <w:rPr>
                <w:szCs w:val="22"/>
              </w:rPr>
              <w:t>-</w:t>
            </w:r>
            <w:r w:rsidR="00BE069E">
              <w:rPr>
                <w:szCs w:val="22"/>
              </w:rPr>
              <w:t xml:space="preserve"> </w:t>
            </w:r>
            <w:r w:rsidRPr="00BE069E">
              <w:rPr>
                <w:szCs w:val="22"/>
              </w:rPr>
              <w:t>79%</w:t>
            </w:r>
          </w:p>
        </w:tc>
        <w:tc>
          <w:tcPr>
            <w:tcW w:w="4457" w:type="dxa"/>
          </w:tcPr>
          <w:p w:rsidR="00B45851" w:rsidRPr="00BE069E" w:rsidRDefault="00B45851" w:rsidP="00B45851">
            <w:pPr>
              <w:jc w:val="center"/>
              <w:rPr>
                <w:szCs w:val="22"/>
              </w:rPr>
            </w:pPr>
            <w:r w:rsidRPr="00BE069E">
              <w:rPr>
                <w:szCs w:val="22"/>
              </w:rPr>
              <w:t>střední malnutrice</w:t>
            </w:r>
          </w:p>
        </w:tc>
      </w:tr>
      <w:tr w:rsidR="00B45851" w:rsidRPr="00BE069E" w:rsidTr="00BE069E">
        <w:trPr>
          <w:trHeight w:val="451"/>
          <w:jc w:val="center"/>
        </w:trPr>
        <w:tc>
          <w:tcPr>
            <w:tcW w:w="1381" w:type="dxa"/>
          </w:tcPr>
          <w:p w:rsidR="00B45851" w:rsidRPr="00BE069E" w:rsidRDefault="00B45851" w:rsidP="00BE069E">
            <w:pPr>
              <w:rPr>
                <w:szCs w:val="22"/>
              </w:rPr>
            </w:pPr>
            <w:r w:rsidRPr="00BE069E">
              <w:rPr>
                <w:szCs w:val="22"/>
              </w:rPr>
              <w:t>80</w:t>
            </w:r>
            <w:r w:rsidR="00BE069E">
              <w:rPr>
                <w:szCs w:val="22"/>
              </w:rPr>
              <w:t xml:space="preserve"> </w:t>
            </w:r>
            <w:r w:rsidRPr="00BE069E">
              <w:rPr>
                <w:szCs w:val="22"/>
              </w:rPr>
              <w:t>-</w:t>
            </w:r>
            <w:r w:rsidR="00BE069E">
              <w:rPr>
                <w:szCs w:val="22"/>
              </w:rPr>
              <w:t xml:space="preserve"> </w:t>
            </w:r>
            <w:r w:rsidRPr="00BE069E">
              <w:rPr>
                <w:szCs w:val="22"/>
              </w:rPr>
              <w:t>89%</w:t>
            </w:r>
          </w:p>
        </w:tc>
        <w:tc>
          <w:tcPr>
            <w:tcW w:w="4457" w:type="dxa"/>
          </w:tcPr>
          <w:p w:rsidR="00B45851" w:rsidRPr="00BE069E" w:rsidRDefault="00B45851" w:rsidP="00B45851">
            <w:pPr>
              <w:jc w:val="center"/>
              <w:rPr>
                <w:szCs w:val="22"/>
              </w:rPr>
            </w:pPr>
            <w:r w:rsidRPr="00BE069E">
              <w:rPr>
                <w:szCs w:val="22"/>
              </w:rPr>
              <w:t>mírná malnutrice (hubenost)</w:t>
            </w:r>
          </w:p>
        </w:tc>
      </w:tr>
      <w:tr w:rsidR="00B45851" w:rsidRPr="00BE069E" w:rsidTr="00BE069E">
        <w:trPr>
          <w:trHeight w:val="451"/>
          <w:jc w:val="center"/>
        </w:trPr>
        <w:tc>
          <w:tcPr>
            <w:tcW w:w="1381" w:type="dxa"/>
          </w:tcPr>
          <w:p w:rsidR="00B45851" w:rsidRPr="00BE069E" w:rsidRDefault="00B45851" w:rsidP="00BE069E">
            <w:pPr>
              <w:rPr>
                <w:szCs w:val="22"/>
              </w:rPr>
            </w:pPr>
            <w:r w:rsidRPr="00BE069E">
              <w:rPr>
                <w:szCs w:val="22"/>
              </w:rPr>
              <w:t>90</w:t>
            </w:r>
            <w:r w:rsidR="00BE069E">
              <w:rPr>
                <w:szCs w:val="22"/>
              </w:rPr>
              <w:t xml:space="preserve"> </w:t>
            </w:r>
            <w:r w:rsidRPr="00BE069E">
              <w:rPr>
                <w:szCs w:val="22"/>
              </w:rPr>
              <w:t>-</w:t>
            </w:r>
            <w:r w:rsidR="00BE069E">
              <w:rPr>
                <w:szCs w:val="22"/>
              </w:rPr>
              <w:t xml:space="preserve"> </w:t>
            </w:r>
            <w:r w:rsidRPr="00BE069E">
              <w:rPr>
                <w:szCs w:val="22"/>
              </w:rPr>
              <w:t>104%</w:t>
            </w:r>
          </w:p>
        </w:tc>
        <w:tc>
          <w:tcPr>
            <w:tcW w:w="4457" w:type="dxa"/>
          </w:tcPr>
          <w:p w:rsidR="00B45851" w:rsidRPr="00BE069E" w:rsidRDefault="00B45851" w:rsidP="00B45851">
            <w:pPr>
              <w:jc w:val="center"/>
              <w:rPr>
                <w:szCs w:val="22"/>
              </w:rPr>
            </w:pPr>
            <w:r w:rsidRPr="00BE069E">
              <w:rPr>
                <w:szCs w:val="22"/>
              </w:rPr>
              <w:t>normální hmotnost</w:t>
            </w:r>
          </w:p>
        </w:tc>
      </w:tr>
      <w:tr w:rsidR="00B45851" w:rsidRPr="00BE069E" w:rsidTr="00BE069E">
        <w:trPr>
          <w:trHeight w:val="451"/>
          <w:jc w:val="center"/>
        </w:trPr>
        <w:tc>
          <w:tcPr>
            <w:tcW w:w="1381" w:type="dxa"/>
          </w:tcPr>
          <w:p w:rsidR="00B45851" w:rsidRPr="00BE069E" w:rsidRDefault="00B45851" w:rsidP="00BE069E">
            <w:pPr>
              <w:rPr>
                <w:szCs w:val="22"/>
              </w:rPr>
            </w:pPr>
            <w:r w:rsidRPr="00BE069E">
              <w:rPr>
                <w:szCs w:val="22"/>
              </w:rPr>
              <w:t>105</w:t>
            </w:r>
            <w:r w:rsidR="00BE069E">
              <w:rPr>
                <w:szCs w:val="22"/>
              </w:rPr>
              <w:t xml:space="preserve"> </w:t>
            </w:r>
            <w:r w:rsidRPr="00BE069E">
              <w:rPr>
                <w:szCs w:val="22"/>
              </w:rPr>
              <w:t>-</w:t>
            </w:r>
            <w:r w:rsidR="00BE069E">
              <w:rPr>
                <w:szCs w:val="22"/>
              </w:rPr>
              <w:t xml:space="preserve"> </w:t>
            </w:r>
            <w:r w:rsidRPr="00BE069E">
              <w:rPr>
                <w:szCs w:val="22"/>
              </w:rPr>
              <w:t>114%</w:t>
            </w:r>
          </w:p>
        </w:tc>
        <w:tc>
          <w:tcPr>
            <w:tcW w:w="4457" w:type="dxa"/>
          </w:tcPr>
          <w:p w:rsidR="00B45851" w:rsidRPr="00BE069E" w:rsidRDefault="00B45851" w:rsidP="00B45851">
            <w:pPr>
              <w:jc w:val="center"/>
              <w:rPr>
                <w:szCs w:val="22"/>
              </w:rPr>
            </w:pPr>
            <w:r w:rsidRPr="00BE069E">
              <w:rPr>
                <w:szCs w:val="22"/>
              </w:rPr>
              <w:t>nadváha</w:t>
            </w:r>
          </w:p>
        </w:tc>
      </w:tr>
      <w:tr w:rsidR="00B45851" w:rsidRPr="00BE069E" w:rsidTr="00BE069E">
        <w:trPr>
          <w:trHeight w:val="451"/>
          <w:jc w:val="center"/>
        </w:trPr>
        <w:tc>
          <w:tcPr>
            <w:tcW w:w="1381" w:type="dxa"/>
          </w:tcPr>
          <w:p w:rsidR="00B45851" w:rsidRPr="00BE069E" w:rsidRDefault="00B45851" w:rsidP="00BE069E">
            <w:pPr>
              <w:rPr>
                <w:szCs w:val="22"/>
              </w:rPr>
            </w:pPr>
            <w:r w:rsidRPr="00BE069E">
              <w:rPr>
                <w:szCs w:val="22"/>
              </w:rPr>
              <w:t>115</w:t>
            </w:r>
            <w:r w:rsidR="00BE069E">
              <w:rPr>
                <w:szCs w:val="22"/>
              </w:rPr>
              <w:t xml:space="preserve"> </w:t>
            </w:r>
            <w:r w:rsidRPr="00BE069E">
              <w:rPr>
                <w:szCs w:val="22"/>
              </w:rPr>
              <w:t>-</w:t>
            </w:r>
            <w:r w:rsidR="00BE069E">
              <w:rPr>
                <w:szCs w:val="22"/>
              </w:rPr>
              <w:t xml:space="preserve"> </w:t>
            </w:r>
            <w:r w:rsidRPr="00BE069E">
              <w:rPr>
                <w:szCs w:val="22"/>
              </w:rPr>
              <w:t>124%</w:t>
            </w:r>
          </w:p>
        </w:tc>
        <w:tc>
          <w:tcPr>
            <w:tcW w:w="4457" w:type="dxa"/>
          </w:tcPr>
          <w:p w:rsidR="00B45851" w:rsidRPr="00BE069E" w:rsidRDefault="00B45851" w:rsidP="00B45851">
            <w:pPr>
              <w:jc w:val="center"/>
              <w:rPr>
                <w:szCs w:val="22"/>
              </w:rPr>
            </w:pPr>
            <w:r w:rsidRPr="00BE069E">
              <w:rPr>
                <w:szCs w:val="22"/>
              </w:rPr>
              <w:t>otylost</w:t>
            </w:r>
          </w:p>
        </w:tc>
      </w:tr>
      <w:tr w:rsidR="00B45851" w:rsidRPr="00BE069E" w:rsidTr="00BE069E">
        <w:trPr>
          <w:trHeight w:val="451"/>
          <w:jc w:val="center"/>
        </w:trPr>
        <w:tc>
          <w:tcPr>
            <w:tcW w:w="1381" w:type="dxa"/>
          </w:tcPr>
          <w:p w:rsidR="00B45851" w:rsidRPr="00BE069E" w:rsidRDefault="00B45851" w:rsidP="00BE069E">
            <w:pPr>
              <w:rPr>
                <w:szCs w:val="22"/>
              </w:rPr>
            </w:pPr>
            <w:r w:rsidRPr="00BE069E">
              <w:rPr>
                <w:szCs w:val="22"/>
              </w:rPr>
              <w:t>125</w:t>
            </w:r>
            <w:r w:rsidR="00BE069E">
              <w:rPr>
                <w:szCs w:val="22"/>
              </w:rPr>
              <w:t xml:space="preserve"> </w:t>
            </w:r>
            <w:r w:rsidRPr="00BE069E">
              <w:rPr>
                <w:szCs w:val="22"/>
              </w:rPr>
              <w:t>% a více</w:t>
            </w:r>
          </w:p>
        </w:tc>
        <w:tc>
          <w:tcPr>
            <w:tcW w:w="4457" w:type="dxa"/>
          </w:tcPr>
          <w:p w:rsidR="00B45851" w:rsidRPr="00BE069E" w:rsidRDefault="00B45851" w:rsidP="00B45851">
            <w:pPr>
              <w:jc w:val="center"/>
              <w:rPr>
                <w:szCs w:val="22"/>
              </w:rPr>
            </w:pPr>
            <w:r w:rsidRPr="00BE069E">
              <w:rPr>
                <w:szCs w:val="22"/>
              </w:rPr>
              <w:t>těžká otylost</w:t>
            </w:r>
          </w:p>
        </w:tc>
      </w:tr>
    </w:tbl>
    <w:p w:rsidR="00BE069E" w:rsidRDefault="00BE069E" w:rsidP="00BE069E">
      <w:pPr>
        <w:pStyle w:val="Nadpis4"/>
      </w:pPr>
      <w:r>
        <w:t xml:space="preserve">Index </w:t>
      </w:r>
      <w:proofErr w:type="spellStart"/>
      <w:r>
        <w:t>Pignet</w:t>
      </w:r>
      <w:proofErr w:type="spellEnd"/>
      <w:r>
        <w:t xml:space="preserve"> – </w:t>
      </w:r>
      <w:proofErr w:type="spellStart"/>
      <w:r>
        <w:t>Varvaekův</w:t>
      </w:r>
      <w:proofErr w:type="spellEnd"/>
      <w:r>
        <w:t xml:space="preserve"> (IPV)</w:t>
      </w:r>
    </w:p>
    <w:p w:rsidR="00BE069E" w:rsidRDefault="00BE069E" w:rsidP="00BE069E">
      <w:pPr>
        <w:pStyle w:val="Odstavecprvn"/>
      </w:pPr>
      <m:oMathPara>
        <m:oMath>
          <m:r>
            <m:rPr>
              <m:sty m:val="p"/>
            </m:rPr>
            <w:rPr>
              <w:rFonts w:ascii="Cambria Math" w:hAnsi="Cambria Math" w:cs="Cambria Math"/>
            </w:rPr>
            <m:t>IPV=</m:t>
          </m:r>
          <m:f>
            <m:fPr>
              <m:ctrlPr>
                <w:rPr>
                  <w:rFonts w:ascii="Cambria Math" w:hAnsi="Cambria Math"/>
                </w:rPr>
              </m:ctrlPr>
            </m:fPr>
            <m:num>
              <m:r>
                <m:rPr>
                  <m:sty m:val="p"/>
                </m:rPr>
                <w:rPr>
                  <w:rFonts w:ascii="Cambria Math" w:hAnsi="Cambria Math"/>
                </w:rPr>
                <m:t>THM</m:t>
              </m:r>
              <m:d>
                <m:dPr>
                  <m:begChr m:val="["/>
                  <m:endChr m:val="]"/>
                  <m:ctrlPr>
                    <w:rPr>
                      <w:rFonts w:ascii="Cambria Math" w:hAnsi="Cambria Math"/>
                    </w:rPr>
                  </m:ctrlPr>
                </m:dPr>
                <m:e>
                  <m:r>
                    <m:rPr>
                      <m:sty m:val="p"/>
                    </m:rPr>
                    <w:rPr>
                      <w:rFonts w:ascii="Cambria Math" w:hAnsi="Cambria Math"/>
                    </w:rPr>
                    <m:t>kg</m:t>
                  </m:r>
                </m:e>
              </m:d>
              <m:r>
                <m:rPr>
                  <m:sty m:val="p"/>
                </m:rPr>
                <w:rPr>
                  <w:rFonts w:ascii="Cambria Math" w:hAnsi="Cambria Math"/>
                </w:rPr>
                <m:t>+O</m:t>
              </m:r>
              <m:d>
                <m:dPr>
                  <m:begChr m:val="["/>
                  <m:endChr m:val="]"/>
                  <m:ctrlPr>
                    <w:rPr>
                      <w:rFonts w:ascii="Cambria Math" w:hAnsi="Cambria Math"/>
                    </w:rPr>
                  </m:ctrlPr>
                </m:dPr>
                <m:e>
                  <m:r>
                    <m:rPr>
                      <m:sty m:val="p"/>
                    </m:rPr>
                    <w:rPr>
                      <w:rFonts w:ascii="Cambria Math" w:hAnsi="Cambria Math"/>
                    </w:rPr>
                    <m:t>cm</m:t>
                  </m:r>
                </m:e>
              </m:d>
              <m:r>
                <m:rPr>
                  <m:sty m:val="p"/>
                </m:rPr>
                <w:rPr>
                  <w:rFonts w:ascii="Cambria Math" w:hAnsi="Cambria Math"/>
                </w:rPr>
                <m:t>×100</m:t>
              </m:r>
            </m:num>
            <m:den>
              <m:r>
                <m:rPr>
                  <m:sty m:val="p"/>
                </m:rPr>
                <w:rPr>
                  <w:rFonts w:ascii="Cambria Math" w:hAnsi="Cambria Math"/>
                </w:rPr>
                <m:t>TV</m:t>
              </m:r>
              <m:d>
                <m:dPr>
                  <m:begChr m:val="["/>
                  <m:endChr m:val="]"/>
                  <m:ctrlPr>
                    <w:rPr>
                      <w:rFonts w:ascii="Cambria Math" w:hAnsi="Cambria Math"/>
                    </w:rPr>
                  </m:ctrlPr>
                </m:dPr>
                <m:e>
                  <m:r>
                    <m:rPr>
                      <m:sty m:val="p"/>
                    </m:rPr>
                    <w:rPr>
                      <w:rFonts w:ascii="Cambria Math" w:hAnsi="Cambria Math"/>
                    </w:rPr>
                    <m:t>cm</m:t>
                  </m:r>
                </m:e>
              </m:d>
            </m:den>
          </m:f>
        </m:oMath>
      </m:oMathPara>
    </w:p>
    <w:p w:rsidR="00420FBB" w:rsidRDefault="00420FBB" w:rsidP="00420FBB">
      <w:pPr>
        <w:pStyle w:val="Titulek"/>
        <w:jc w:val="center"/>
      </w:pPr>
      <w:r>
        <w:t xml:space="preserve">Rovnice </w:t>
      </w:r>
      <w:fldSimple w:instr=" SEQ Rovnice \* ARABIC ">
        <w:r w:rsidR="00F112B1">
          <w:rPr>
            <w:noProof/>
          </w:rPr>
          <w:t>8</w:t>
        </w:r>
      </w:fldSimple>
      <w:r>
        <w:t>:</w:t>
      </w:r>
      <w:r w:rsidRPr="00420FBB">
        <w:rPr>
          <w:b w:val="0"/>
          <w:sz w:val="22"/>
          <w:szCs w:val="22"/>
        </w:rPr>
        <w:t xml:space="preserve"> </w:t>
      </w:r>
      <w:proofErr w:type="spellStart"/>
      <w:r>
        <w:rPr>
          <w:b w:val="0"/>
          <w:sz w:val="22"/>
          <w:szCs w:val="22"/>
        </w:rPr>
        <w:t>Pignet</w:t>
      </w:r>
      <w:proofErr w:type="spellEnd"/>
      <w:r>
        <w:rPr>
          <w:b w:val="0"/>
          <w:sz w:val="22"/>
          <w:szCs w:val="22"/>
        </w:rPr>
        <w:t xml:space="preserve"> – </w:t>
      </w:r>
      <w:proofErr w:type="spellStart"/>
      <w:r>
        <w:rPr>
          <w:b w:val="0"/>
          <w:sz w:val="22"/>
          <w:szCs w:val="22"/>
        </w:rPr>
        <w:t>Varvaekova</w:t>
      </w:r>
      <w:proofErr w:type="spellEnd"/>
      <w:r>
        <w:rPr>
          <w:b w:val="0"/>
          <w:sz w:val="22"/>
          <w:szCs w:val="22"/>
        </w:rPr>
        <w:t xml:space="preserve"> index</w:t>
      </w:r>
    </w:p>
    <w:p w:rsidR="00420FBB" w:rsidRDefault="00420FBB" w:rsidP="00420FBB">
      <w:pPr>
        <w:pStyle w:val="Titulek"/>
        <w:jc w:val="center"/>
      </w:pPr>
    </w:p>
    <w:p w:rsidR="00420FBB" w:rsidRPr="00420FBB" w:rsidRDefault="00420FBB" w:rsidP="00420FBB">
      <w:pPr>
        <w:pStyle w:val="Titulek"/>
        <w:jc w:val="center"/>
        <w:rPr>
          <w:b w:val="0"/>
          <w:sz w:val="22"/>
          <w:szCs w:val="22"/>
        </w:rPr>
      </w:pPr>
      <w:r>
        <w:t xml:space="preserve">Tabulka </w:t>
      </w:r>
      <w:fldSimple w:instr=" SEQ Tabulka \* ARABIC ">
        <w:r w:rsidR="00375D59">
          <w:rPr>
            <w:noProof/>
          </w:rPr>
          <w:t>3</w:t>
        </w:r>
      </w:fldSimple>
      <w:r>
        <w:t xml:space="preserve">: </w:t>
      </w:r>
      <w:r>
        <w:rPr>
          <w:b w:val="0"/>
          <w:sz w:val="22"/>
          <w:szCs w:val="22"/>
        </w:rPr>
        <w:t xml:space="preserve">Hodnocení </w:t>
      </w:r>
      <w:proofErr w:type="spellStart"/>
      <w:r>
        <w:rPr>
          <w:b w:val="0"/>
          <w:sz w:val="22"/>
          <w:szCs w:val="22"/>
        </w:rPr>
        <w:t>Pignet</w:t>
      </w:r>
      <w:proofErr w:type="spellEnd"/>
      <w:r>
        <w:rPr>
          <w:b w:val="0"/>
          <w:sz w:val="22"/>
          <w:szCs w:val="22"/>
        </w:rPr>
        <w:t xml:space="preserve"> – </w:t>
      </w:r>
      <w:proofErr w:type="spellStart"/>
      <w:r>
        <w:rPr>
          <w:b w:val="0"/>
          <w:sz w:val="22"/>
          <w:szCs w:val="22"/>
        </w:rPr>
        <w:t>Varvaekova</w:t>
      </w:r>
      <w:proofErr w:type="spellEnd"/>
      <w:r>
        <w:rPr>
          <w:b w:val="0"/>
          <w:sz w:val="22"/>
          <w:szCs w:val="22"/>
        </w:rPr>
        <w:t xml:space="preserve"> indexu</w:t>
      </w:r>
    </w:p>
    <w:tbl>
      <w:tblPr>
        <w:tblStyle w:val="Mkatabulky"/>
        <w:tblW w:w="0" w:type="auto"/>
        <w:tblInd w:w="720" w:type="dxa"/>
        <w:tblLook w:val="04A0"/>
      </w:tblPr>
      <w:tblGrid>
        <w:gridCol w:w="2183"/>
        <w:gridCol w:w="2076"/>
        <w:gridCol w:w="2139"/>
        <w:gridCol w:w="2056"/>
      </w:tblGrid>
      <w:tr w:rsidR="00B45851" w:rsidRPr="00420FBB" w:rsidTr="00420FBB">
        <w:tc>
          <w:tcPr>
            <w:tcW w:w="2183"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b/>
              </w:rPr>
            </w:pPr>
            <w:r w:rsidRPr="00420FBB">
              <w:rPr>
                <w:rFonts w:ascii="Times New Roman" w:hAnsi="Times New Roman" w:cs="Times New Roman"/>
                <w:b/>
              </w:rPr>
              <w:t>astenici</w:t>
            </w:r>
          </w:p>
        </w:tc>
        <w:tc>
          <w:tcPr>
            <w:tcW w:w="2076"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rPr>
            </w:pPr>
            <w:r w:rsidRPr="00420FBB">
              <w:rPr>
                <w:rFonts w:ascii="Times New Roman" w:hAnsi="Times New Roman" w:cs="Times New Roman"/>
              </w:rPr>
              <w:t>104,1 a více</w:t>
            </w:r>
          </w:p>
        </w:tc>
        <w:tc>
          <w:tcPr>
            <w:tcW w:w="2139"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b/>
              </w:rPr>
            </w:pPr>
            <w:r w:rsidRPr="00420FBB">
              <w:rPr>
                <w:rFonts w:ascii="Times New Roman" w:hAnsi="Times New Roman" w:cs="Times New Roman"/>
                <w:b/>
              </w:rPr>
              <w:t>přiměření</w:t>
            </w:r>
          </w:p>
        </w:tc>
        <w:tc>
          <w:tcPr>
            <w:tcW w:w="2056"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rPr>
            </w:pPr>
            <w:r w:rsidRPr="00420FBB">
              <w:rPr>
                <w:rFonts w:ascii="Times New Roman" w:hAnsi="Times New Roman" w:cs="Times New Roman"/>
              </w:rPr>
              <w:t>83,0 až 93,0</w:t>
            </w:r>
          </w:p>
        </w:tc>
      </w:tr>
      <w:tr w:rsidR="00B45851" w:rsidRPr="00420FBB" w:rsidTr="00420FBB">
        <w:tc>
          <w:tcPr>
            <w:tcW w:w="2183"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b/>
              </w:rPr>
            </w:pPr>
            <w:r w:rsidRPr="00420FBB">
              <w:rPr>
                <w:rFonts w:ascii="Times New Roman" w:hAnsi="Times New Roman" w:cs="Times New Roman"/>
                <w:b/>
              </w:rPr>
              <w:t>štíhlí</w:t>
            </w:r>
          </w:p>
        </w:tc>
        <w:tc>
          <w:tcPr>
            <w:tcW w:w="2076"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rPr>
            </w:pPr>
            <w:r w:rsidRPr="00420FBB">
              <w:rPr>
                <w:rFonts w:ascii="Times New Roman" w:hAnsi="Times New Roman" w:cs="Times New Roman"/>
              </w:rPr>
              <w:t>93,1 až 104,0</w:t>
            </w:r>
          </w:p>
        </w:tc>
        <w:tc>
          <w:tcPr>
            <w:tcW w:w="2139"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b/>
              </w:rPr>
            </w:pPr>
            <w:r w:rsidRPr="00420FBB">
              <w:rPr>
                <w:rFonts w:ascii="Times New Roman" w:hAnsi="Times New Roman" w:cs="Times New Roman"/>
                <w:b/>
              </w:rPr>
              <w:t>zavalití</w:t>
            </w:r>
          </w:p>
        </w:tc>
        <w:tc>
          <w:tcPr>
            <w:tcW w:w="2056"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rPr>
            </w:pPr>
            <w:r w:rsidRPr="00420FBB">
              <w:rPr>
                <w:rFonts w:ascii="Times New Roman" w:hAnsi="Times New Roman" w:cs="Times New Roman"/>
              </w:rPr>
              <w:t>70,1 až 82,9</w:t>
            </w:r>
          </w:p>
        </w:tc>
      </w:tr>
      <w:tr w:rsidR="00B45851" w:rsidRPr="00420FBB" w:rsidTr="00420FBB">
        <w:tc>
          <w:tcPr>
            <w:tcW w:w="2183"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b/>
              </w:rPr>
            </w:pPr>
            <w:r w:rsidRPr="00420FBB">
              <w:rPr>
                <w:rFonts w:ascii="Times New Roman" w:hAnsi="Times New Roman" w:cs="Times New Roman"/>
                <w:b/>
              </w:rPr>
              <w:t>hypersoničtí</w:t>
            </w:r>
          </w:p>
        </w:tc>
        <w:tc>
          <w:tcPr>
            <w:tcW w:w="2076"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rPr>
            </w:pPr>
            <w:r w:rsidRPr="00420FBB">
              <w:rPr>
                <w:rFonts w:ascii="Times New Roman" w:hAnsi="Times New Roman" w:cs="Times New Roman"/>
              </w:rPr>
              <w:t>70 a méně</w:t>
            </w:r>
          </w:p>
        </w:tc>
        <w:tc>
          <w:tcPr>
            <w:tcW w:w="2139"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rPr>
            </w:pPr>
          </w:p>
        </w:tc>
        <w:tc>
          <w:tcPr>
            <w:tcW w:w="2056" w:type="dxa"/>
            <w:tcBorders>
              <w:top w:val="nil"/>
              <w:left w:val="nil"/>
              <w:bottom w:val="nil"/>
              <w:right w:val="nil"/>
            </w:tcBorders>
          </w:tcPr>
          <w:p w:rsidR="00B45851" w:rsidRPr="00420FBB" w:rsidRDefault="00B45851" w:rsidP="00B45851">
            <w:pPr>
              <w:pStyle w:val="Odstavecseseznamem"/>
              <w:spacing w:line="360" w:lineRule="auto"/>
              <w:ind w:left="0"/>
              <w:jc w:val="both"/>
              <w:rPr>
                <w:rFonts w:ascii="Times New Roman" w:hAnsi="Times New Roman" w:cs="Times New Roman"/>
              </w:rPr>
            </w:pPr>
          </w:p>
        </w:tc>
      </w:tr>
    </w:tbl>
    <w:p w:rsidR="00B45851" w:rsidRDefault="00B45851" w:rsidP="00B45851">
      <w:pPr>
        <w:jc w:val="both"/>
        <w:rPr>
          <w:rFonts w:ascii="Arial" w:hAnsi="Arial" w:cs="Arial"/>
          <w:sz w:val="24"/>
        </w:rPr>
      </w:pPr>
    </w:p>
    <w:p w:rsidR="00420FBB" w:rsidRDefault="00B45851" w:rsidP="006F62BD">
      <w:pPr>
        <w:pStyle w:val="Nadpis4"/>
      </w:pPr>
      <w:proofErr w:type="spellStart"/>
      <w:r w:rsidRPr="00420FBB">
        <w:t>Ponderální</w:t>
      </w:r>
      <w:proofErr w:type="spellEnd"/>
      <w:r w:rsidRPr="00420FBB">
        <w:t xml:space="preserve"> index (PI)</w:t>
      </w:r>
    </w:p>
    <w:p w:rsidR="006F62BD" w:rsidRPr="006F62BD" w:rsidRDefault="006F62BD" w:rsidP="006F62BD">
      <w:pPr>
        <w:pStyle w:val="Odstavecprvn"/>
      </w:pPr>
      <m:oMathPara>
        <m:oMath>
          <m:r>
            <m:rPr>
              <m:sty m:val="p"/>
            </m:rPr>
            <w:rPr>
              <w:rFonts w:ascii="Cambria Math" w:hAnsi="Cambria Math" w:cs="Cambria Math"/>
            </w:rPr>
            <m:t>PI=1000(</m:t>
          </m:r>
          <m:f>
            <m:fPr>
              <m:ctrlPr>
                <w:rPr>
                  <w:rFonts w:ascii="Cambria Math" w:hAnsi="Cambria Math"/>
                </w:rPr>
              </m:ctrlPr>
            </m:fPr>
            <m:num>
              <m:r>
                <m:rPr>
                  <m:sty m:val="p"/>
                </m:rPr>
                <w:rPr>
                  <w:rFonts w:ascii="Cambria Math" w:hAnsi="Cambria Math"/>
                </w:rPr>
                <m:t>THM</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kg</m:t>
                      </m:r>
                    </m:e>
                  </m:d>
                </m:e>
                <m:sup>
                  <m:r>
                    <m:rPr>
                      <m:sty m:val="p"/>
                    </m:rPr>
                    <w:rPr>
                      <w:rFonts w:ascii="Cambria Math" w:hAnsi="Cambria Math"/>
                    </w:rPr>
                    <m:t>-3</m:t>
                  </m:r>
                </m:sup>
              </m:sSup>
              <m:r>
                <m:rPr>
                  <m:sty m:val="p"/>
                </m:rPr>
                <w:rPr>
                  <w:rFonts w:ascii="Cambria Math" w:hAnsi="Cambria Math"/>
                </w:rPr>
                <m:t xml:space="preserve"> </m:t>
              </m:r>
            </m:num>
            <m:den>
              <m:r>
                <m:rPr>
                  <m:sty m:val="p"/>
                </m:rPr>
                <w:rPr>
                  <w:rFonts w:ascii="Cambria Math" w:hAnsi="Cambria Math" w:cs="Cambria Math"/>
                </w:rPr>
                <m:t>TV</m:t>
              </m:r>
              <m:d>
                <m:dPr>
                  <m:begChr m:val="["/>
                  <m:endChr m:val="]"/>
                  <m:ctrlPr>
                    <w:rPr>
                      <w:rFonts w:ascii="Cambria Math" w:hAnsi="Cambria Math" w:cs="Cambria Math"/>
                    </w:rPr>
                  </m:ctrlPr>
                </m:dPr>
                <m:e>
                  <m:r>
                    <m:rPr>
                      <m:sty m:val="p"/>
                    </m:rPr>
                    <w:rPr>
                      <w:rFonts w:ascii="Cambria Math" w:hAnsi="Cambria Math" w:cs="Cambria Math"/>
                    </w:rPr>
                    <m:t>cm</m:t>
                  </m:r>
                </m:e>
              </m:d>
            </m:den>
          </m:f>
          <m:r>
            <m:rPr>
              <m:sty m:val="p"/>
            </m:rPr>
            <w:rPr>
              <w:rFonts w:ascii="Cambria Math" w:hAnsi="Cambria Math"/>
            </w:rPr>
            <m:t xml:space="preserve"> )</m:t>
          </m:r>
        </m:oMath>
      </m:oMathPara>
    </w:p>
    <w:p w:rsidR="00B45851" w:rsidRPr="00ED118D" w:rsidRDefault="00ED118D" w:rsidP="00ED118D">
      <w:pPr>
        <w:pStyle w:val="Odstavecprvn"/>
      </w:pPr>
      <w:r>
        <w:t>S</w:t>
      </w:r>
      <w:r w:rsidR="00B45851" w:rsidRPr="00ED118D">
        <w:t>louží jako pomůcka při stanovení somatotypu</w:t>
      </w:r>
      <w:r>
        <w:t>.</w:t>
      </w:r>
    </w:p>
    <w:p w:rsidR="006F62BD" w:rsidRDefault="00B45851" w:rsidP="006F62BD">
      <w:pPr>
        <w:pStyle w:val="Nadpis4"/>
      </w:pPr>
      <w:r w:rsidRPr="006F62BD">
        <w:t xml:space="preserve">Index tělesné hmotnosti (BMI) </w:t>
      </w:r>
    </w:p>
    <w:p w:rsidR="006F62BD" w:rsidRDefault="006F62BD" w:rsidP="006F62BD">
      <w:pPr>
        <w:pStyle w:val="Odstavecprvn"/>
      </w:pPr>
      <m:oMathPara>
        <m:oMath>
          <m:r>
            <m:rPr>
              <m:sty m:val="p"/>
            </m:rPr>
            <w:rPr>
              <w:rFonts w:ascii="Cambria Math" w:hAnsi="Cambria Math" w:cs="Cambria Math"/>
            </w:rPr>
            <m:t>BMI=</m:t>
          </m:r>
          <m:f>
            <m:fPr>
              <m:ctrlPr>
                <w:rPr>
                  <w:rFonts w:ascii="Cambria Math" w:hAnsi="Cambria Math"/>
                </w:rPr>
              </m:ctrlPr>
            </m:fPr>
            <m:num>
              <m:r>
                <m:rPr>
                  <m:sty m:val="p"/>
                </m:rPr>
                <w:rPr>
                  <w:rFonts w:ascii="Cambria Math" w:hAnsi="Cambria Math"/>
                </w:rPr>
                <m:t>THM (kg)</m:t>
              </m:r>
            </m:num>
            <m:den>
              <m:sSup>
                <m:sSupPr>
                  <m:ctrlPr>
                    <w:rPr>
                      <w:rFonts w:ascii="Cambria Math" w:hAnsi="Cambria Math" w:cs="Cambria Math"/>
                    </w:rPr>
                  </m:ctrlPr>
                </m:sSupPr>
                <m:e>
                  <m:r>
                    <m:rPr>
                      <m:sty m:val="p"/>
                    </m:rPr>
                    <w:rPr>
                      <w:rFonts w:ascii="Cambria Math" w:hAnsi="Cambria Math" w:cs="Cambria Math"/>
                    </w:rPr>
                    <m:t>TV (m</m:t>
                  </m:r>
                </m:e>
                <m:sup>
                  <m:r>
                    <m:rPr>
                      <m:sty m:val="p"/>
                    </m:rPr>
                    <w:rPr>
                      <w:rFonts w:ascii="Cambria Math" w:hAnsi="Cambria Math" w:cs="Cambria Math"/>
                    </w:rPr>
                    <m:t>2</m:t>
                  </m:r>
                </m:sup>
              </m:sSup>
              <m:r>
                <m:rPr>
                  <m:sty m:val="p"/>
                </m:rPr>
                <w:rPr>
                  <w:rFonts w:ascii="Cambria Math" w:hAnsi="Cambria Math" w:cs="Cambria Math"/>
                </w:rPr>
                <m:t>)</m:t>
              </m:r>
            </m:den>
          </m:f>
        </m:oMath>
      </m:oMathPara>
    </w:p>
    <w:p w:rsidR="006F62BD" w:rsidRPr="006F62BD" w:rsidRDefault="006F62BD" w:rsidP="006F62BD">
      <w:pPr>
        <w:pStyle w:val="Titulek"/>
        <w:jc w:val="center"/>
        <w:rPr>
          <w:b w:val="0"/>
          <w:sz w:val="22"/>
          <w:szCs w:val="22"/>
        </w:rPr>
      </w:pPr>
      <w:r>
        <w:t xml:space="preserve">Rovnice </w:t>
      </w:r>
      <w:fldSimple w:instr=" SEQ Rovnice \* ARABIC ">
        <w:r w:rsidR="00F112B1">
          <w:rPr>
            <w:noProof/>
          </w:rPr>
          <w:t>9</w:t>
        </w:r>
      </w:fldSimple>
      <w:r>
        <w:t xml:space="preserve">: </w:t>
      </w:r>
      <w:r>
        <w:rPr>
          <w:b w:val="0"/>
          <w:sz w:val="22"/>
          <w:szCs w:val="22"/>
        </w:rPr>
        <w:t xml:space="preserve">Body </w:t>
      </w:r>
      <w:proofErr w:type="spellStart"/>
      <w:r>
        <w:rPr>
          <w:b w:val="0"/>
          <w:sz w:val="22"/>
          <w:szCs w:val="22"/>
        </w:rPr>
        <w:t>mass</w:t>
      </w:r>
      <w:proofErr w:type="spellEnd"/>
      <w:r>
        <w:rPr>
          <w:b w:val="0"/>
          <w:sz w:val="22"/>
          <w:szCs w:val="22"/>
        </w:rPr>
        <w:t xml:space="preserve"> index</w:t>
      </w:r>
    </w:p>
    <w:p w:rsidR="00B45851" w:rsidRPr="006F62BD" w:rsidRDefault="00B45851" w:rsidP="006F62BD">
      <w:pPr>
        <w:pStyle w:val="Odstavecprvn"/>
      </w:pPr>
      <w:r w:rsidRPr="006F62BD">
        <w:t xml:space="preserve">Je nazývána také </w:t>
      </w:r>
      <w:proofErr w:type="spellStart"/>
      <w:r w:rsidRPr="00DE6FBE">
        <w:rPr>
          <w:b/>
        </w:rPr>
        <w:t>Quteletův</w:t>
      </w:r>
      <w:proofErr w:type="spellEnd"/>
      <w:r w:rsidR="006F62BD" w:rsidRPr="00DE6FBE">
        <w:rPr>
          <w:b/>
        </w:rPr>
        <w:t xml:space="preserve"> index</w:t>
      </w:r>
      <w:r w:rsidR="006F62BD">
        <w:t xml:space="preserve"> nebo </w:t>
      </w:r>
      <w:r w:rsidR="00DE6FBE">
        <w:t>z</w:t>
      </w:r>
      <w:r w:rsidRPr="006F62BD">
        <w:t xml:space="preserve">kráceně BMI (z </w:t>
      </w:r>
      <w:proofErr w:type="spellStart"/>
      <w:r w:rsidRPr="006F62BD">
        <w:t>angl</w:t>
      </w:r>
      <w:proofErr w:type="spellEnd"/>
      <w:r w:rsidRPr="006F62BD">
        <w:t xml:space="preserve">. Body </w:t>
      </w:r>
      <w:proofErr w:type="spellStart"/>
      <w:r w:rsidRPr="006F62BD">
        <w:t>Mass</w:t>
      </w:r>
      <w:proofErr w:type="spellEnd"/>
      <w:r w:rsidRPr="006F62BD">
        <w:t xml:space="preserve"> Index). Bylo zjištěno, že tento index koreluje s nemocností a úmrtností nejvíce z používaných indexů, a proto se používá od</w:t>
      </w:r>
      <w:r w:rsidR="00DE6FBE">
        <w:t> </w:t>
      </w:r>
      <w:r w:rsidRPr="006F62BD">
        <w:t>poloviny 80. let</w:t>
      </w:r>
      <w:r w:rsidR="00DE6FBE">
        <w:t xml:space="preserve"> minulého století</w:t>
      </w:r>
      <w:r w:rsidRPr="006F62BD">
        <w:t xml:space="preserve">. Tento index se dnes používá v celém světě a je uváděn nejen v medicíně, ale ve všech zdravotně výchovných, </w:t>
      </w:r>
      <w:proofErr w:type="spellStart"/>
      <w:r w:rsidRPr="006F62BD">
        <w:t>dietologických</w:t>
      </w:r>
      <w:proofErr w:type="spellEnd"/>
      <w:r w:rsidRPr="006F62BD">
        <w:t xml:space="preserve"> či módních časopisech. Tyto údaje </w:t>
      </w:r>
      <w:r w:rsidR="00DE6FBE">
        <w:t xml:space="preserve">však </w:t>
      </w:r>
      <w:r w:rsidRPr="006F62BD">
        <w:t xml:space="preserve">neplatí pro děti. BMI po narození klesá a člověk má nejnižší BMI na konci předškolního věku. Čím dříve začne BMI v dětství stoupat, tím vyšší pak bývá hmotnost v dospělosti a tím je také vyšší pravděpodobnost, že dotyčný dostane v dospělosti diabetes, hypertenzi a další onemocnění související s obezitou. </w:t>
      </w:r>
    </w:p>
    <w:p w:rsidR="00B45851" w:rsidRPr="00DE6FBE" w:rsidRDefault="00DE6FBE" w:rsidP="00DE6FBE">
      <w:pPr>
        <w:pStyle w:val="Titulek"/>
        <w:rPr>
          <w:rFonts w:ascii="Arial" w:hAnsi="Arial" w:cs="Arial"/>
          <w:b w:val="0"/>
          <w:sz w:val="22"/>
          <w:szCs w:val="22"/>
        </w:rPr>
      </w:pPr>
      <w:r>
        <w:t xml:space="preserve">Tabulka </w:t>
      </w:r>
      <w:fldSimple w:instr=" SEQ Tabulka \* ARABIC ">
        <w:r w:rsidR="00375D59">
          <w:rPr>
            <w:noProof/>
          </w:rPr>
          <w:t>4</w:t>
        </w:r>
      </w:fldSimple>
      <w:r>
        <w:t xml:space="preserve">: </w:t>
      </w:r>
      <w:r>
        <w:rPr>
          <w:b w:val="0"/>
          <w:sz w:val="22"/>
          <w:szCs w:val="22"/>
        </w:rPr>
        <w:t>Hodnocení BMI</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2"/>
        <w:gridCol w:w="2292"/>
        <w:gridCol w:w="1166"/>
        <w:gridCol w:w="3417"/>
      </w:tblGrid>
      <w:tr w:rsidR="00B45851" w:rsidRPr="00DE6FBE" w:rsidTr="00DE6FBE">
        <w:trPr>
          <w:trHeight w:val="629"/>
        </w:trPr>
        <w:tc>
          <w:tcPr>
            <w:tcW w:w="2292" w:type="dxa"/>
          </w:tcPr>
          <w:p w:rsidR="00B45851" w:rsidRPr="00DE6FBE" w:rsidRDefault="00B45851" w:rsidP="00B45851">
            <w:pPr>
              <w:jc w:val="both"/>
              <w:rPr>
                <w:b/>
                <w:szCs w:val="22"/>
              </w:rPr>
            </w:pPr>
            <w:r w:rsidRPr="00DE6FBE">
              <w:rPr>
                <w:b/>
                <w:szCs w:val="22"/>
              </w:rPr>
              <w:t>klasifikace</w:t>
            </w:r>
          </w:p>
        </w:tc>
        <w:tc>
          <w:tcPr>
            <w:tcW w:w="2292" w:type="dxa"/>
          </w:tcPr>
          <w:p w:rsidR="00B45851" w:rsidRPr="00DE6FBE" w:rsidRDefault="00B45851" w:rsidP="00B45851">
            <w:pPr>
              <w:jc w:val="both"/>
              <w:rPr>
                <w:b/>
                <w:szCs w:val="22"/>
              </w:rPr>
            </w:pPr>
          </w:p>
        </w:tc>
        <w:tc>
          <w:tcPr>
            <w:tcW w:w="1166" w:type="dxa"/>
          </w:tcPr>
          <w:p w:rsidR="00B45851" w:rsidRPr="00DE6FBE" w:rsidRDefault="00B45851" w:rsidP="00B45851">
            <w:pPr>
              <w:jc w:val="center"/>
              <w:rPr>
                <w:b/>
                <w:szCs w:val="22"/>
              </w:rPr>
            </w:pPr>
            <w:r w:rsidRPr="00DE6FBE">
              <w:rPr>
                <w:b/>
                <w:szCs w:val="22"/>
              </w:rPr>
              <w:t>BMI</w:t>
            </w:r>
          </w:p>
        </w:tc>
        <w:tc>
          <w:tcPr>
            <w:tcW w:w="3417" w:type="dxa"/>
          </w:tcPr>
          <w:p w:rsidR="00B45851" w:rsidRPr="00DE6FBE" w:rsidRDefault="00B45851" w:rsidP="00B45851">
            <w:pPr>
              <w:jc w:val="center"/>
              <w:rPr>
                <w:b/>
                <w:szCs w:val="22"/>
              </w:rPr>
            </w:pPr>
            <w:r w:rsidRPr="00DE6FBE">
              <w:rPr>
                <w:b/>
                <w:szCs w:val="22"/>
              </w:rPr>
              <w:t>riziko vzniku onemocnění související s obezitou</w:t>
            </w:r>
          </w:p>
        </w:tc>
      </w:tr>
      <w:tr w:rsidR="00B45851" w:rsidRPr="00DE6FBE" w:rsidTr="00DE6FBE">
        <w:trPr>
          <w:trHeight w:val="629"/>
        </w:trPr>
        <w:tc>
          <w:tcPr>
            <w:tcW w:w="2292" w:type="dxa"/>
          </w:tcPr>
          <w:p w:rsidR="00B45851" w:rsidRPr="00DE6FBE" w:rsidRDefault="00B45851" w:rsidP="00B45851">
            <w:pPr>
              <w:jc w:val="both"/>
              <w:rPr>
                <w:szCs w:val="22"/>
              </w:rPr>
            </w:pPr>
            <w:r w:rsidRPr="00DE6FBE">
              <w:rPr>
                <w:szCs w:val="22"/>
              </w:rPr>
              <w:t>podvýživa</w:t>
            </w:r>
          </w:p>
        </w:tc>
        <w:tc>
          <w:tcPr>
            <w:tcW w:w="2292" w:type="dxa"/>
          </w:tcPr>
          <w:p w:rsidR="00B45851" w:rsidRPr="00DE6FBE" w:rsidRDefault="00B45851" w:rsidP="00B45851">
            <w:pPr>
              <w:jc w:val="both"/>
              <w:rPr>
                <w:szCs w:val="22"/>
              </w:rPr>
            </w:pPr>
          </w:p>
        </w:tc>
        <w:tc>
          <w:tcPr>
            <w:tcW w:w="1166" w:type="dxa"/>
          </w:tcPr>
          <w:p w:rsidR="00B45851" w:rsidRPr="00DE6FBE" w:rsidRDefault="00B45851" w:rsidP="00B45851">
            <w:pPr>
              <w:jc w:val="center"/>
              <w:rPr>
                <w:szCs w:val="22"/>
              </w:rPr>
            </w:pPr>
            <w:r w:rsidRPr="00DE6FBE">
              <w:rPr>
                <w:szCs w:val="22"/>
              </w:rPr>
              <w:t>do 18,5</w:t>
            </w:r>
          </w:p>
        </w:tc>
        <w:tc>
          <w:tcPr>
            <w:tcW w:w="3417" w:type="dxa"/>
          </w:tcPr>
          <w:p w:rsidR="00B45851" w:rsidRPr="00DE6FBE" w:rsidRDefault="00B45851" w:rsidP="00B45851">
            <w:pPr>
              <w:jc w:val="center"/>
              <w:rPr>
                <w:szCs w:val="22"/>
              </w:rPr>
            </w:pPr>
            <w:r w:rsidRPr="00DE6FBE">
              <w:rPr>
                <w:szCs w:val="22"/>
              </w:rPr>
              <w:t>mírné (ale riziko jiných zdravotních problémů)</w:t>
            </w:r>
          </w:p>
        </w:tc>
      </w:tr>
      <w:tr w:rsidR="00B45851" w:rsidRPr="00DE6FBE" w:rsidTr="00DE6FBE">
        <w:trPr>
          <w:trHeight w:val="309"/>
        </w:trPr>
        <w:tc>
          <w:tcPr>
            <w:tcW w:w="2292" w:type="dxa"/>
          </w:tcPr>
          <w:p w:rsidR="00B45851" w:rsidRPr="00DE6FBE" w:rsidRDefault="00B45851" w:rsidP="00B45851">
            <w:pPr>
              <w:jc w:val="both"/>
              <w:rPr>
                <w:szCs w:val="22"/>
              </w:rPr>
            </w:pPr>
            <w:r w:rsidRPr="00DE6FBE">
              <w:rPr>
                <w:szCs w:val="22"/>
              </w:rPr>
              <w:t>normální hmotnost</w:t>
            </w:r>
          </w:p>
        </w:tc>
        <w:tc>
          <w:tcPr>
            <w:tcW w:w="2292" w:type="dxa"/>
          </w:tcPr>
          <w:p w:rsidR="00B45851" w:rsidRPr="00DE6FBE" w:rsidRDefault="00B45851" w:rsidP="00B45851">
            <w:pPr>
              <w:jc w:val="both"/>
              <w:rPr>
                <w:szCs w:val="22"/>
              </w:rPr>
            </w:pPr>
          </w:p>
        </w:tc>
        <w:tc>
          <w:tcPr>
            <w:tcW w:w="1166" w:type="dxa"/>
          </w:tcPr>
          <w:p w:rsidR="00B45851" w:rsidRPr="00DE6FBE" w:rsidRDefault="00B45851" w:rsidP="00B45851">
            <w:pPr>
              <w:jc w:val="center"/>
              <w:rPr>
                <w:szCs w:val="22"/>
              </w:rPr>
            </w:pPr>
            <w:r w:rsidRPr="00DE6FBE">
              <w:rPr>
                <w:szCs w:val="22"/>
              </w:rPr>
              <w:t>18,5</w:t>
            </w:r>
            <w:r w:rsidR="00DE6FBE">
              <w:rPr>
                <w:szCs w:val="22"/>
              </w:rPr>
              <w:t xml:space="preserve"> </w:t>
            </w:r>
            <w:r w:rsidRPr="00DE6FBE">
              <w:rPr>
                <w:szCs w:val="22"/>
              </w:rPr>
              <w:t>-</w:t>
            </w:r>
            <w:r w:rsidR="00DE6FBE">
              <w:rPr>
                <w:szCs w:val="22"/>
              </w:rPr>
              <w:t xml:space="preserve"> </w:t>
            </w:r>
            <w:r w:rsidRPr="00DE6FBE">
              <w:rPr>
                <w:szCs w:val="22"/>
              </w:rPr>
              <w:t>25</w:t>
            </w:r>
          </w:p>
        </w:tc>
        <w:tc>
          <w:tcPr>
            <w:tcW w:w="3417" w:type="dxa"/>
          </w:tcPr>
          <w:p w:rsidR="00B45851" w:rsidRPr="00DE6FBE" w:rsidRDefault="00B45851" w:rsidP="00B45851">
            <w:pPr>
              <w:jc w:val="center"/>
              <w:rPr>
                <w:szCs w:val="22"/>
              </w:rPr>
            </w:pPr>
            <w:r w:rsidRPr="00DE6FBE">
              <w:rPr>
                <w:szCs w:val="22"/>
              </w:rPr>
              <w:t>průměrně</w:t>
            </w:r>
          </w:p>
        </w:tc>
      </w:tr>
      <w:tr w:rsidR="00B45851" w:rsidRPr="00DE6FBE" w:rsidTr="00DE6FBE">
        <w:trPr>
          <w:trHeight w:val="320"/>
        </w:trPr>
        <w:tc>
          <w:tcPr>
            <w:tcW w:w="2292" w:type="dxa"/>
          </w:tcPr>
          <w:p w:rsidR="00B45851" w:rsidRPr="00DE6FBE" w:rsidRDefault="00B45851" w:rsidP="00B45851">
            <w:pPr>
              <w:jc w:val="both"/>
              <w:rPr>
                <w:szCs w:val="22"/>
              </w:rPr>
            </w:pPr>
            <w:r w:rsidRPr="00DE6FBE">
              <w:rPr>
                <w:szCs w:val="22"/>
              </w:rPr>
              <w:t>nadváha</w:t>
            </w:r>
          </w:p>
        </w:tc>
        <w:tc>
          <w:tcPr>
            <w:tcW w:w="2292" w:type="dxa"/>
          </w:tcPr>
          <w:p w:rsidR="00B45851" w:rsidRPr="00DE6FBE" w:rsidRDefault="00B45851" w:rsidP="00B45851">
            <w:pPr>
              <w:jc w:val="both"/>
              <w:rPr>
                <w:szCs w:val="22"/>
              </w:rPr>
            </w:pPr>
          </w:p>
        </w:tc>
        <w:tc>
          <w:tcPr>
            <w:tcW w:w="1166" w:type="dxa"/>
          </w:tcPr>
          <w:p w:rsidR="00B45851" w:rsidRPr="00DE6FBE" w:rsidRDefault="00B45851" w:rsidP="00B45851">
            <w:pPr>
              <w:jc w:val="center"/>
              <w:rPr>
                <w:szCs w:val="22"/>
              </w:rPr>
            </w:pPr>
            <w:r w:rsidRPr="00DE6FBE">
              <w:rPr>
                <w:szCs w:val="22"/>
              </w:rPr>
              <w:t>25</w:t>
            </w:r>
            <w:r w:rsidR="00DE6FBE">
              <w:rPr>
                <w:szCs w:val="22"/>
              </w:rPr>
              <w:t xml:space="preserve"> </w:t>
            </w:r>
            <w:r w:rsidRPr="00DE6FBE">
              <w:rPr>
                <w:szCs w:val="22"/>
              </w:rPr>
              <w:t>-</w:t>
            </w:r>
            <w:r w:rsidR="00DE6FBE">
              <w:rPr>
                <w:szCs w:val="22"/>
              </w:rPr>
              <w:t xml:space="preserve"> </w:t>
            </w:r>
            <w:r w:rsidRPr="00DE6FBE">
              <w:rPr>
                <w:szCs w:val="22"/>
              </w:rPr>
              <w:t>30</w:t>
            </w:r>
          </w:p>
        </w:tc>
        <w:tc>
          <w:tcPr>
            <w:tcW w:w="3417" w:type="dxa"/>
          </w:tcPr>
          <w:p w:rsidR="00B45851" w:rsidRPr="00DE6FBE" w:rsidRDefault="00B45851" w:rsidP="00B45851">
            <w:pPr>
              <w:jc w:val="center"/>
              <w:rPr>
                <w:szCs w:val="22"/>
              </w:rPr>
            </w:pPr>
            <w:r w:rsidRPr="00DE6FBE">
              <w:rPr>
                <w:szCs w:val="22"/>
              </w:rPr>
              <w:t>mírně zvýšené</w:t>
            </w:r>
          </w:p>
        </w:tc>
      </w:tr>
      <w:tr w:rsidR="00B45851" w:rsidRPr="00DE6FBE" w:rsidTr="00DE6FBE">
        <w:trPr>
          <w:trHeight w:val="309"/>
        </w:trPr>
        <w:tc>
          <w:tcPr>
            <w:tcW w:w="2292" w:type="dxa"/>
          </w:tcPr>
          <w:p w:rsidR="00B45851" w:rsidRPr="00DE6FBE" w:rsidRDefault="00B45851" w:rsidP="00B45851">
            <w:pPr>
              <w:jc w:val="both"/>
              <w:rPr>
                <w:szCs w:val="22"/>
              </w:rPr>
            </w:pPr>
            <w:r w:rsidRPr="00DE6FBE">
              <w:rPr>
                <w:szCs w:val="22"/>
              </w:rPr>
              <w:t>obezita</w:t>
            </w:r>
          </w:p>
        </w:tc>
        <w:tc>
          <w:tcPr>
            <w:tcW w:w="2292" w:type="dxa"/>
          </w:tcPr>
          <w:p w:rsidR="00B45851" w:rsidRPr="00DE6FBE" w:rsidRDefault="00B45851" w:rsidP="00B45851">
            <w:pPr>
              <w:rPr>
                <w:szCs w:val="22"/>
              </w:rPr>
            </w:pPr>
            <w:r w:rsidRPr="00DE6FBE">
              <w:rPr>
                <w:szCs w:val="22"/>
              </w:rPr>
              <w:t>1. stupeň = mírná</w:t>
            </w:r>
          </w:p>
        </w:tc>
        <w:tc>
          <w:tcPr>
            <w:tcW w:w="1166" w:type="dxa"/>
          </w:tcPr>
          <w:p w:rsidR="00B45851" w:rsidRPr="00DE6FBE" w:rsidRDefault="00B45851" w:rsidP="00B45851">
            <w:pPr>
              <w:jc w:val="center"/>
              <w:rPr>
                <w:szCs w:val="22"/>
              </w:rPr>
            </w:pPr>
            <w:r w:rsidRPr="00DE6FBE">
              <w:rPr>
                <w:szCs w:val="22"/>
              </w:rPr>
              <w:t>30</w:t>
            </w:r>
            <w:r w:rsidR="00DE6FBE">
              <w:rPr>
                <w:szCs w:val="22"/>
              </w:rPr>
              <w:t xml:space="preserve"> </w:t>
            </w:r>
            <w:r w:rsidRPr="00DE6FBE">
              <w:rPr>
                <w:szCs w:val="22"/>
              </w:rPr>
              <w:t>-</w:t>
            </w:r>
            <w:r w:rsidR="00DE6FBE">
              <w:rPr>
                <w:szCs w:val="22"/>
              </w:rPr>
              <w:t xml:space="preserve"> </w:t>
            </w:r>
            <w:r w:rsidRPr="00DE6FBE">
              <w:rPr>
                <w:szCs w:val="22"/>
              </w:rPr>
              <w:t>35</w:t>
            </w:r>
          </w:p>
        </w:tc>
        <w:tc>
          <w:tcPr>
            <w:tcW w:w="3417" w:type="dxa"/>
          </w:tcPr>
          <w:p w:rsidR="00B45851" w:rsidRPr="00DE6FBE" w:rsidRDefault="00B45851" w:rsidP="00B45851">
            <w:pPr>
              <w:jc w:val="center"/>
              <w:rPr>
                <w:szCs w:val="22"/>
              </w:rPr>
            </w:pPr>
            <w:r w:rsidRPr="00DE6FBE">
              <w:rPr>
                <w:szCs w:val="22"/>
              </w:rPr>
              <w:t>středně vysoké</w:t>
            </w:r>
          </w:p>
        </w:tc>
      </w:tr>
      <w:tr w:rsidR="00B45851" w:rsidRPr="00DE6FBE" w:rsidTr="00DE6FBE">
        <w:trPr>
          <w:trHeight w:val="309"/>
        </w:trPr>
        <w:tc>
          <w:tcPr>
            <w:tcW w:w="2292" w:type="dxa"/>
            <w:vMerge w:val="restart"/>
          </w:tcPr>
          <w:p w:rsidR="00B45851" w:rsidRPr="00DE6FBE" w:rsidRDefault="00B45851" w:rsidP="00B45851">
            <w:pPr>
              <w:jc w:val="both"/>
              <w:rPr>
                <w:szCs w:val="22"/>
              </w:rPr>
            </w:pPr>
          </w:p>
        </w:tc>
        <w:tc>
          <w:tcPr>
            <w:tcW w:w="2292" w:type="dxa"/>
          </w:tcPr>
          <w:p w:rsidR="00B45851" w:rsidRPr="00DE6FBE" w:rsidRDefault="00B45851" w:rsidP="00B45851">
            <w:pPr>
              <w:rPr>
                <w:szCs w:val="22"/>
              </w:rPr>
            </w:pPr>
            <w:r w:rsidRPr="00DE6FBE">
              <w:rPr>
                <w:szCs w:val="22"/>
              </w:rPr>
              <w:t>2. stupeň = střední</w:t>
            </w:r>
          </w:p>
        </w:tc>
        <w:tc>
          <w:tcPr>
            <w:tcW w:w="1166" w:type="dxa"/>
          </w:tcPr>
          <w:p w:rsidR="00B45851" w:rsidRPr="00DE6FBE" w:rsidRDefault="00B45851" w:rsidP="00B45851">
            <w:pPr>
              <w:jc w:val="center"/>
              <w:rPr>
                <w:szCs w:val="22"/>
              </w:rPr>
            </w:pPr>
            <w:r w:rsidRPr="00DE6FBE">
              <w:rPr>
                <w:szCs w:val="22"/>
              </w:rPr>
              <w:t>35</w:t>
            </w:r>
            <w:r w:rsidR="00DE6FBE">
              <w:rPr>
                <w:szCs w:val="22"/>
              </w:rPr>
              <w:t xml:space="preserve"> </w:t>
            </w:r>
            <w:r w:rsidRPr="00DE6FBE">
              <w:rPr>
                <w:szCs w:val="22"/>
              </w:rPr>
              <w:t>-</w:t>
            </w:r>
            <w:r w:rsidR="00DE6FBE">
              <w:rPr>
                <w:szCs w:val="22"/>
              </w:rPr>
              <w:t xml:space="preserve"> </w:t>
            </w:r>
            <w:r w:rsidRPr="00DE6FBE">
              <w:rPr>
                <w:szCs w:val="22"/>
              </w:rPr>
              <w:t>40</w:t>
            </w:r>
          </w:p>
        </w:tc>
        <w:tc>
          <w:tcPr>
            <w:tcW w:w="3417" w:type="dxa"/>
          </w:tcPr>
          <w:p w:rsidR="00B45851" w:rsidRPr="00DE6FBE" w:rsidRDefault="00B45851" w:rsidP="00B45851">
            <w:pPr>
              <w:jc w:val="center"/>
              <w:rPr>
                <w:szCs w:val="22"/>
              </w:rPr>
            </w:pPr>
            <w:r w:rsidRPr="00DE6FBE">
              <w:rPr>
                <w:szCs w:val="22"/>
              </w:rPr>
              <w:t>dosti vysoké</w:t>
            </w:r>
          </w:p>
        </w:tc>
      </w:tr>
      <w:tr w:rsidR="00B45851" w:rsidRPr="00DE6FBE" w:rsidTr="00DE6FBE">
        <w:trPr>
          <w:trHeight w:val="110"/>
        </w:trPr>
        <w:tc>
          <w:tcPr>
            <w:tcW w:w="2292" w:type="dxa"/>
            <w:vMerge/>
          </w:tcPr>
          <w:p w:rsidR="00B45851" w:rsidRPr="00DE6FBE" w:rsidRDefault="00B45851" w:rsidP="00B45851">
            <w:pPr>
              <w:jc w:val="both"/>
              <w:rPr>
                <w:szCs w:val="22"/>
              </w:rPr>
            </w:pPr>
          </w:p>
        </w:tc>
        <w:tc>
          <w:tcPr>
            <w:tcW w:w="2292" w:type="dxa"/>
          </w:tcPr>
          <w:p w:rsidR="00B45851" w:rsidRPr="00DE6FBE" w:rsidRDefault="00B45851" w:rsidP="00B45851">
            <w:pPr>
              <w:rPr>
                <w:szCs w:val="22"/>
              </w:rPr>
            </w:pPr>
            <w:r w:rsidRPr="00DE6FBE">
              <w:rPr>
                <w:szCs w:val="22"/>
              </w:rPr>
              <w:t>3. stupeň = těžká</w:t>
            </w:r>
          </w:p>
        </w:tc>
        <w:tc>
          <w:tcPr>
            <w:tcW w:w="1166" w:type="dxa"/>
          </w:tcPr>
          <w:p w:rsidR="00B45851" w:rsidRPr="00DE6FBE" w:rsidRDefault="00B45851" w:rsidP="00B45851">
            <w:pPr>
              <w:jc w:val="center"/>
              <w:rPr>
                <w:szCs w:val="22"/>
              </w:rPr>
            </w:pPr>
            <w:r w:rsidRPr="00DE6FBE">
              <w:rPr>
                <w:szCs w:val="22"/>
              </w:rPr>
              <w:t>↑ 40</w:t>
            </w:r>
          </w:p>
        </w:tc>
        <w:tc>
          <w:tcPr>
            <w:tcW w:w="3417" w:type="dxa"/>
          </w:tcPr>
          <w:p w:rsidR="00B45851" w:rsidRPr="00DE6FBE" w:rsidRDefault="00B45851" w:rsidP="00B45851">
            <w:pPr>
              <w:jc w:val="center"/>
              <w:rPr>
                <w:szCs w:val="22"/>
              </w:rPr>
            </w:pPr>
            <w:r w:rsidRPr="00DE6FBE">
              <w:rPr>
                <w:szCs w:val="22"/>
              </w:rPr>
              <w:t>velmi vysoké</w:t>
            </w:r>
          </w:p>
        </w:tc>
      </w:tr>
      <w:tr w:rsidR="00B45851" w:rsidRPr="00DE6FBE" w:rsidTr="00DE6FBE">
        <w:trPr>
          <w:trHeight w:val="309"/>
        </w:trPr>
        <w:tc>
          <w:tcPr>
            <w:tcW w:w="2292" w:type="dxa"/>
            <w:vMerge w:val="restart"/>
          </w:tcPr>
          <w:p w:rsidR="00B45851" w:rsidRPr="00DE6FBE" w:rsidRDefault="00B45851" w:rsidP="00B45851">
            <w:pPr>
              <w:jc w:val="both"/>
              <w:rPr>
                <w:szCs w:val="22"/>
              </w:rPr>
            </w:pPr>
          </w:p>
        </w:tc>
        <w:tc>
          <w:tcPr>
            <w:tcW w:w="2292" w:type="dxa"/>
          </w:tcPr>
          <w:p w:rsidR="00B45851" w:rsidRPr="00DE6FBE" w:rsidRDefault="00B45851" w:rsidP="00B45851">
            <w:pPr>
              <w:jc w:val="center"/>
              <w:rPr>
                <w:szCs w:val="22"/>
              </w:rPr>
            </w:pPr>
            <w:proofErr w:type="spellStart"/>
            <w:r w:rsidRPr="00DE6FBE">
              <w:rPr>
                <w:szCs w:val="22"/>
              </w:rPr>
              <w:t>superobezita</w:t>
            </w:r>
            <w:proofErr w:type="spellEnd"/>
          </w:p>
        </w:tc>
        <w:tc>
          <w:tcPr>
            <w:tcW w:w="1166" w:type="dxa"/>
          </w:tcPr>
          <w:p w:rsidR="00B45851" w:rsidRPr="00DE6FBE" w:rsidRDefault="00B45851" w:rsidP="00B45851">
            <w:pPr>
              <w:jc w:val="center"/>
              <w:rPr>
                <w:szCs w:val="22"/>
              </w:rPr>
            </w:pPr>
            <w:r w:rsidRPr="00DE6FBE">
              <w:rPr>
                <w:szCs w:val="22"/>
              </w:rPr>
              <w:t>↑ 50</w:t>
            </w:r>
          </w:p>
        </w:tc>
        <w:tc>
          <w:tcPr>
            <w:tcW w:w="3417" w:type="dxa"/>
          </w:tcPr>
          <w:p w:rsidR="00B45851" w:rsidRPr="00DE6FBE" w:rsidRDefault="00B45851" w:rsidP="00B45851">
            <w:pPr>
              <w:jc w:val="center"/>
              <w:rPr>
                <w:szCs w:val="22"/>
              </w:rPr>
            </w:pPr>
          </w:p>
        </w:tc>
      </w:tr>
      <w:tr w:rsidR="00B45851" w:rsidRPr="00DE6FBE" w:rsidTr="00DE6FBE">
        <w:trPr>
          <w:trHeight w:val="110"/>
        </w:trPr>
        <w:tc>
          <w:tcPr>
            <w:tcW w:w="2292" w:type="dxa"/>
            <w:vMerge/>
          </w:tcPr>
          <w:p w:rsidR="00B45851" w:rsidRPr="00DE6FBE" w:rsidRDefault="00B45851" w:rsidP="00B45851">
            <w:pPr>
              <w:jc w:val="both"/>
              <w:rPr>
                <w:szCs w:val="22"/>
              </w:rPr>
            </w:pPr>
          </w:p>
        </w:tc>
        <w:tc>
          <w:tcPr>
            <w:tcW w:w="2292" w:type="dxa"/>
          </w:tcPr>
          <w:p w:rsidR="00B45851" w:rsidRPr="00DE6FBE" w:rsidRDefault="00B45851" w:rsidP="00B45851">
            <w:pPr>
              <w:jc w:val="center"/>
              <w:rPr>
                <w:szCs w:val="22"/>
              </w:rPr>
            </w:pPr>
            <w:proofErr w:type="spellStart"/>
            <w:r w:rsidRPr="00DE6FBE">
              <w:rPr>
                <w:szCs w:val="22"/>
              </w:rPr>
              <w:t>supersuperobezita</w:t>
            </w:r>
            <w:proofErr w:type="spellEnd"/>
          </w:p>
        </w:tc>
        <w:tc>
          <w:tcPr>
            <w:tcW w:w="1166" w:type="dxa"/>
          </w:tcPr>
          <w:p w:rsidR="00B45851" w:rsidRPr="00DE6FBE" w:rsidRDefault="00B45851" w:rsidP="00B45851">
            <w:pPr>
              <w:jc w:val="center"/>
              <w:rPr>
                <w:szCs w:val="22"/>
              </w:rPr>
            </w:pPr>
            <w:r w:rsidRPr="00DE6FBE">
              <w:rPr>
                <w:szCs w:val="22"/>
              </w:rPr>
              <w:t>↑ 60</w:t>
            </w:r>
          </w:p>
        </w:tc>
        <w:tc>
          <w:tcPr>
            <w:tcW w:w="3417" w:type="dxa"/>
          </w:tcPr>
          <w:p w:rsidR="00B45851" w:rsidRPr="00DE6FBE" w:rsidRDefault="00B45851" w:rsidP="00B45851">
            <w:pPr>
              <w:jc w:val="center"/>
              <w:rPr>
                <w:szCs w:val="22"/>
              </w:rPr>
            </w:pPr>
          </w:p>
        </w:tc>
      </w:tr>
    </w:tbl>
    <w:p w:rsidR="00DE6FBE" w:rsidRDefault="00DE6FBE" w:rsidP="00DE6FBE">
      <w:pPr>
        <w:pStyle w:val="Odstavecdal"/>
      </w:pPr>
    </w:p>
    <w:p w:rsidR="00DE6FBE" w:rsidRDefault="00B45851" w:rsidP="00DE6FBE">
      <w:pPr>
        <w:pStyle w:val="Odstavecdal"/>
      </w:pPr>
      <w:r>
        <w:lastRenderedPageBreak/>
        <w:t xml:space="preserve">Těžká morbidní obezita je závažným onemocněním a osoby s tímto problémem nepřežívají šedesát let. V poslední době se objevují i některé dosud ne zcela běžné termíny jako </w:t>
      </w:r>
      <w:proofErr w:type="spellStart"/>
      <w:r w:rsidRPr="00DE6FBE">
        <w:rPr>
          <w:b/>
        </w:rPr>
        <w:t>superobézní</w:t>
      </w:r>
      <w:proofErr w:type="spellEnd"/>
      <w:r>
        <w:t xml:space="preserve"> a</w:t>
      </w:r>
      <w:r w:rsidR="00DE6FBE">
        <w:t> </w:t>
      </w:r>
      <w:proofErr w:type="spellStart"/>
      <w:r w:rsidRPr="00DE6FBE">
        <w:rPr>
          <w:b/>
        </w:rPr>
        <w:t>supersuperobézní</w:t>
      </w:r>
      <w:proofErr w:type="spellEnd"/>
      <w:r w:rsidRPr="00DE6FBE">
        <w:rPr>
          <w:b/>
        </w:rPr>
        <w:t xml:space="preserve"> osoby</w:t>
      </w:r>
      <w:r>
        <w:t xml:space="preserve">. Zdravotní prognóza těchto osob je velmi špatná. Jako nadváhu označujeme BMI = 25-30. Je považována za předstupeň obezity. Zdravotní rizika </w:t>
      </w:r>
      <w:r w:rsidR="00DE6FBE">
        <w:t xml:space="preserve">evidentně </w:t>
      </w:r>
      <w:r>
        <w:t>stoupají již od BMI 25.</w:t>
      </w:r>
    </w:p>
    <w:p w:rsidR="00B45851" w:rsidRDefault="00B45851" w:rsidP="00DE6FBE">
      <w:pPr>
        <w:pStyle w:val="Odstavecdal"/>
      </w:pPr>
      <w:r>
        <w:t>Ale rizika řady onemocnění, které mají vztah k obezitě, včetně DM</w:t>
      </w:r>
      <w:r w:rsidR="00DE6FBE">
        <w:t>,</w:t>
      </w:r>
      <w:r>
        <w:t xml:space="preserve"> mírně stoupají již od</w:t>
      </w:r>
      <w:r w:rsidR="00DE6FBE">
        <w:t> </w:t>
      </w:r>
      <w:r>
        <w:t>hodnoty BMI 23. Z tohoto důvodu se diskutuje o snížení horní hranice normy. Optimální životní prognózu mívají podle řady studií jedinci s BMI 20</w:t>
      </w:r>
      <w:r w:rsidR="00DE6FBE">
        <w:t xml:space="preserve"> </w:t>
      </w:r>
      <w:r>
        <w:t>-</w:t>
      </w:r>
      <w:r w:rsidR="00DE6FBE">
        <w:t xml:space="preserve"> </w:t>
      </w:r>
      <w:r>
        <w:t>22 v mládí, které se do stáří posunou na hodnoty blízké horní hranici normy BMI 25. Použití BMI je celosvětově uznávaným měřítkem pro diagnostiku obezity, zároveň může sloužit i jako ukazatel životní prognózy a rizika většiny komplikací obezity.</w:t>
      </w:r>
    </w:p>
    <w:p w:rsidR="00B45851" w:rsidRDefault="00B45851" w:rsidP="00B45851">
      <w:pPr>
        <w:jc w:val="center"/>
        <w:rPr>
          <w:rFonts w:ascii="Arial" w:hAnsi="Arial" w:cs="Arial"/>
          <w:sz w:val="24"/>
        </w:rPr>
      </w:pPr>
    </w:p>
    <w:p w:rsidR="00B45851" w:rsidRDefault="00B45851" w:rsidP="00B45851">
      <w:pPr>
        <w:jc w:val="both"/>
        <w:rPr>
          <w:rFonts w:ascii="Arial" w:hAnsi="Arial" w:cs="Arial"/>
          <w:sz w:val="24"/>
          <w:u w:val="single"/>
        </w:rPr>
      </w:pPr>
      <w:r>
        <w:rPr>
          <w:rFonts w:ascii="Arial" w:hAnsi="Arial" w:cs="Arial"/>
          <w:noProof/>
          <w:sz w:val="20"/>
          <w:szCs w:val="20"/>
        </w:rPr>
        <w:drawing>
          <wp:inline distT="0" distB="0" distL="0" distR="0">
            <wp:extent cx="5760720" cy="1791653"/>
            <wp:effectExtent l="19050" t="0" r="0" b="0"/>
            <wp:docPr id="11" name="il_fi" descr="http://img.mf.cz/517/006/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mf.cz/517/006/1-908.jpg"/>
                    <pic:cNvPicPr>
                      <a:picLocks noChangeAspect="1" noChangeArrowheads="1"/>
                    </pic:cNvPicPr>
                  </pic:nvPicPr>
                  <pic:blipFill>
                    <a:blip r:embed="rId8" cstate="print"/>
                    <a:srcRect/>
                    <a:stretch>
                      <a:fillRect/>
                    </a:stretch>
                  </pic:blipFill>
                  <pic:spPr bwMode="auto">
                    <a:xfrm>
                      <a:off x="0" y="0"/>
                      <a:ext cx="5760720" cy="1791653"/>
                    </a:xfrm>
                    <a:prstGeom prst="rect">
                      <a:avLst/>
                    </a:prstGeom>
                    <a:noFill/>
                    <a:ln w="9525">
                      <a:noFill/>
                      <a:miter lim="800000"/>
                      <a:headEnd/>
                      <a:tailEnd/>
                    </a:ln>
                  </pic:spPr>
                </pic:pic>
              </a:graphicData>
            </a:graphic>
          </wp:inline>
        </w:drawing>
      </w:r>
    </w:p>
    <w:p w:rsidR="00B45851" w:rsidRPr="00DE6FBE" w:rsidRDefault="00B45851" w:rsidP="00DE6FBE">
      <w:pPr>
        <w:pStyle w:val="Nadpis3"/>
      </w:pPr>
      <w:r w:rsidRPr="00DE6FBE">
        <w:t>Měření tělesných obvodů</w:t>
      </w:r>
    </w:p>
    <w:p w:rsidR="00B45851" w:rsidRPr="009B4066" w:rsidRDefault="00B45851" w:rsidP="00DE6FBE">
      <w:pPr>
        <w:pStyle w:val="Odstavecprvn"/>
      </w:pPr>
      <w:r>
        <w:t xml:space="preserve">Není-li uvedeno jinak, měříme s přesností na 0,5 </w:t>
      </w:r>
      <w:r w:rsidR="00181CAE">
        <w:t>c</w:t>
      </w:r>
      <w:r>
        <w:t>m se zaokrouhlením. Pokud se používá obyčejný krejčovský metr, je nutné jej průběžně kontrolovat porovnáním s kovovým metrem.</w:t>
      </w:r>
    </w:p>
    <w:p w:rsidR="00DE6FBE" w:rsidRDefault="00DE6FBE" w:rsidP="00DE6FBE">
      <w:pPr>
        <w:pStyle w:val="Nadpis4"/>
      </w:pPr>
      <w:r>
        <w:t>O</w:t>
      </w:r>
      <w:r w:rsidR="00B45851" w:rsidRPr="00DE6FBE">
        <w:t xml:space="preserve">bvod hlavy  </w:t>
      </w:r>
    </w:p>
    <w:p w:rsidR="00B45851" w:rsidRPr="00DE6FBE" w:rsidRDefault="00DE6FBE" w:rsidP="00DE6FBE">
      <w:pPr>
        <w:pStyle w:val="Odstavecprvn"/>
      </w:pPr>
      <w:r>
        <w:t>M</w:t>
      </w:r>
      <w:r w:rsidR="00B45851" w:rsidRPr="00DE6FBE">
        <w:t>íru vedeme vpředu přes obočí, vzadu přes největší vyklenutí týlu. Je ale třeba sledovat, aby se pod míru nedostal horní okraj ušního boltce.</w:t>
      </w:r>
    </w:p>
    <w:p w:rsidR="00DE6FBE" w:rsidRDefault="00DE6FBE" w:rsidP="00DE6FBE">
      <w:pPr>
        <w:pStyle w:val="Nadpis4"/>
      </w:pPr>
      <w:r>
        <w:lastRenderedPageBreak/>
        <w:t>O</w:t>
      </w:r>
      <w:r w:rsidR="00B45851" w:rsidRPr="00DE6FBE">
        <w:t xml:space="preserve">bvod hrudníku </w:t>
      </w:r>
    </w:p>
    <w:p w:rsidR="00B45851" w:rsidRPr="00DE6FBE" w:rsidRDefault="00DE6FBE" w:rsidP="00DE6FBE">
      <w:pPr>
        <w:pStyle w:val="Odstavecprvn"/>
      </w:pPr>
      <w:r>
        <w:t>M</w:t>
      </w:r>
      <w:r w:rsidR="00B45851" w:rsidRPr="00DE6FBE">
        <w:t>ěříme na zádech těsně pod lopatkami, vpředu u mužů přes prsní bradavky, u žen přes střed hrudní kosti. Vyšetřovanému položíme nějakou otázku a rozměr odečteme v okamžiku, kdy hovoří, aby nezatajoval dech. Měří se s přesností na 1 cm.</w:t>
      </w:r>
    </w:p>
    <w:p w:rsidR="00DE6FBE" w:rsidRDefault="00DE6FBE" w:rsidP="00DE6FBE">
      <w:pPr>
        <w:pStyle w:val="Nadpis4"/>
      </w:pPr>
      <w:r>
        <w:t>O</w:t>
      </w:r>
      <w:r w:rsidR="00B45851" w:rsidRPr="00DE6FBE">
        <w:t xml:space="preserve">bvod levé (nedominantní) paže </w:t>
      </w:r>
    </w:p>
    <w:p w:rsidR="00B45851" w:rsidRDefault="00DE6FBE" w:rsidP="00DE6FBE">
      <w:pPr>
        <w:pStyle w:val="Odstavecprvn"/>
      </w:pPr>
      <w:r>
        <w:t>M</w:t>
      </w:r>
      <w:r w:rsidR="00B45851" w:rsidRPr="00DE6FBE">
        <w:t>ěříme v poloviční vzdálenosti mezi ramenním a loketním kloubem. Při stanovení místa měření je paže ohnuta v pravém úhlu. Při vlastním měření obvodu visí volně podél těla. Míra nesmí stlačovat kůži, ani být volná. Měří se s přesností na 0,1 cm při volně visící paži. Měření provádíme na</w:t>
      </w:r>
      <w:r>
        <w:t> </w:t>
      </w:r>
      <w:r w:rsidR="00B45851" w:rsidRPr="00DE6FBE">
        <w:t>nedominantní paži.</w:t>
      </w:r>
    </w:p>
    <w:p w:rsidR="00375D59" w:rsidRDefault="00375D59" w:rsidP="00375D59">
      <w:pPr>
        <w:pStyle w:val="Odstavecdal"/>
      </w:pPr>
      <w:r>
        <w:t xml:space="preserve">Obvod paže je velmi důležitý u pacientů, které nemůžeme zvážit. </w:t>
      </w:r>
      <w:r w:rsidR="00251BD3">
        <w:t>Tento vztah neplatí u obézních osob.</w:t>
      </w:r>
    </w:p>
    <w:p w:rsidR="00375D59" w:rsidRDefault="00375D59" w:rsidP="00375D59">
      <w:pPr>
        <w:pStyle w:val="Titulek"/>
        <w:rPr>
          <w:b w:val="0"/>
          <w:sz w:val="22"/>
          <w:szCs w:val="22"/>
        </w:rPr>
      </w:pPr>
      <w:r>
        <w:t xml:space="preserve">Tabulka </w:t>
      </w:r>
      <w:fldSimple w:instr=" SEQ Tabulka \* ARABIC ">
        <w:r>
          <w:rPr>
            <w:noProof/>
          </w:rPr>
          <w:t>5</w:t>
        </w:r>
      </w:fldSimple>
      <w:r>
        <w:t xml:space="preserve">: </w:t>
      </w:r>
      <w:r>
        <w:rPr>
          <w:b w:val="0"/>
          <w:sz w:val="22"/>
          <w:szCs w:val="22"/>
        </w:rPr>
        <w:t>Vztah obvodu paže a BMI</w:t>
      </w:r>
    </w:p>
    <w:tbl>
      <w:tblPr>
        <w:tblStyle w:val="Mkatabulky3"/>
        <w:tblW w:w="0" w:type="auto"/>
        <w:tblLook w:val="04A0"/>
      </w:tblPr>
      <w:tblGrid>
        <w:gridCol w:w="2316"/>
        <w:gridCol w:w="2316"/>
      </w:tblGrid>
      <w:tr w:rsidR="00375D59" w:rsidTr="00375D59">
        <w:trPr>
          <w:cnfStyle w:val="100000000000"/>
          <w:trHeight w:val="373"/>
        </w:trPr>
        <w:tc>
          <w:tcPr>
            <w:tcW w:w="2316" w:type="dxa"/>
            <w:shd w:val="clear" w:color="auto" w:fill="D9D9D9" w:themeFill="background1" w:themeFillShade="D9"/>
          </w:tcPr>
          <w:p w:rsidR="00375D59" w:rsidRPr="00375D59" w:rsidRDefault="00375D59" w:rsidP="00375D59">
            <w:pPr>
              <w:jc w:val="center"/>
              <w:rPr>
                <w:b/>
              </w:rPr>
            </w:pPr>
            <w:r>
              <w:rPr>
                <w:b/>
              </w:rPr>
              <w:t>o</w:t>
            </w:r>
            <w:r w:rsidRPr="00375D59">
              <w:rPr>
                <w:b/>
              </w:rPr>
              <w:t>bvod paže (cm)</w:t>
            </w:r>
          </w:p>
        </w:tc>
        <w:tc>
          <w:tcPr>
            <w:tcW w:w="2316" w:type="dxa"/>
            <w:shd w:val="clear" w:color="auto" w:fill="D9D9D9" w:themeFill="background1" w:themeFillShade="D9"/>
          </w:tcPr>
          <w:p w:rsidR="00375D59" w:rsidRPr="00375D59" w:rsidRDefault="00375D59" w:rsidP="00375D59">
            <w:pPr>
              <w:jc w:val="center"/>
              <w:rPr>
                <w:b/>
              </w:rPr>
            </w:pPr>
            <w:r w:rsidRPr="00375D59">
              <w:rPr>
                <w:b/>
              </w:rPr>
              <w:t>odpovídající BMI</w:t>
            </w:r>
          </w:p>
        </w:tc>
      </w:tr>
      <w:tr w:rsidR="00375D59" w:rsidTr="00375D59">
        <w:trPr>
          <w:trHeight w:val="385"/>
        </w:trPr>
        <w:tc>
          <w:tcPr>
            <w:tcW w:w="2316" w:type="dxa"/>
          </w:tcPr>
          <w:p w:rsidR="00375D59" w:rsidRDefault="00375D59" w:rsidP="00375D59">
            <w:pPr>
              <w:jc w:val="center"/>
            </w:pPr>
            <w:r>
              <w:t>25,5</w:t>
            </w:r>
          </w:p>
        </w:tc>
        <w:tc>
          <w:tcPr>
            <w:tcW w:w="2316" w:type="dxa"/>
          </w:tcPr>
          <w:p w:rsidR="00375D59" w:rsidRDefault="00375D59" w:rsidP="00375D59">
            <w:pPr>
              <w:jc w:val="center"/>
            </w:pPr>
            <w:r>
              <w:t>20,5</w:t>
            </w:r>
          </w:p>
        </w:tc>
      </w:tr>
      <w:tr w:rsidR="00375D59" w:rsidTr="00375D59">
        <w:trPr>
          <w:trHeight w:val="373"/>
        </w:trPr>
        <w:tc>
          <w:tcPr>
            <w:tcW w:w="2316" w:type="dxa"/>
          </w:tcPr>
          <w:p w:rsidR="00375D59" w:rsidRDefault="00375D59" w:rsidP="00375D59">
            <w:pPr>
              <w:jc w:val="center"/>
            </w:pPr>
            <w:r>
              <w:t>24,5</w:t>
            </w:r>
          </w:p>
        </w:tc>
        <w:tc>
          <w:tcPr>
            <w:tcW w:w="2316" w:type="dxa"/>
          </w:tcPr>
          <w:p w:rsidR="00375D59" w:rsidRDefault="00375D59" w:rsidP="00375D59">
            <w:pPr>
              <w:jc w:val="center"/>
            </w:pPr>
            <w:r>
              <w:t>20</w:t>
            </w:r>
          </w:p>
        </w:tc>
      </w:tr>
      <w:tr w:rsidR="00375D59" w:rsidTr="00375D59">
        <w:trPr>
          <w:trHeight w:val="373"/>
        </w:trPr>
        <w:tc>
          <w:tcPr>
            <w:tcW w:w="2316" w:type="dxa"/>
          </w:tcPr>
          <w:p w:rsidR="00375D59" w:rsidRDefault="00375D59" w:rsidP="00375D59">
            <w:pPr>
              <w:jc w:val="center"/>
            </w:pPr>
            <w:r>
              <w:t>24,0</w:t>
            </w:r>
          </w:p>
        </w:tc>
        <w:tc>
          <w:tcPr>
            <w:tcW w:w="2316" w:type="dxa"/>
          </w:tcPr>
          <w:p w:rsidR="00375D59" w:rsidRDefault="00375D59" w:rsidP="00375D59">
            <w:pPr>
              <w:jc w:val="center"/>
            </w:pPr>
            <w:r>
              <w:t>19,5</w:t>
            </w:r>
          </w:p>
        </w:tc>
      </w:tr>
      <w:tr w:rsidR="00375D59" w:rsidTr="00375D59">
        <w:trPr>
          <w:trHeight w:val="385"/>
        </w:trPr>
        <w:tc>
          <w:tcPr>
            <w:tcW w:w="2316" w:type="dxa"/>
          </w:tcPr>
          <w:p w:rsidR="00375D59" w:rsidRDefault="00375D59" w:rsidP="00375D59">
            <w:pPr>
              <w:jc w:val="center"/>
            </w:pPr>
            <w:r>
              <w:t>23,5</w:t>
            </w:r>
          </w:p>
        </w:tc>
        <w:tc>
          <w:tcPr>
            <w:tcW w:w="2316" w:type="dxa"/>
          </w:tcPr>
          <w:p w:rsidR="00375D59" w:rsidRDefault="00375D59" w:rsidP="00375D59">
            <w:pPr>
              <w:jc w:val="center"/>
            </w:pPr>
            <w:r>
              <w:t>19</w:t>
            </w:r>
          </w:p>
        </w:tc>
      </w:tr>
      <w:tr w:rsidR="00375D59" w:rsidTr="00375D59">
        <w:trPr>
          <w:trHeight w:val="385"/>
        </w:trPr>
        <w:tc>
          <w:tcPr>
            <w:tcW w:w="2316" w:type="dxa"/>
          </w:tcPr>
          <w:p w:rsidR="00375D59" w:rsidRDefault="00375D59" w:rsidP="00375D59">
            <w:pPr>
              <w:jc w:val="center"/>
            </w:pPr>
            <w:r>
              <w:t>23,0</w:t>
            </w:r>
          </w:p>
        </w:tc>
        <w:tc>
          <w:tcPr>
            <w:tcW w:w="2316" w:type="dxa"/>
          </w:tcPr>
          <w:p w:rsidR="00375D59" w:rsidRDefault="00375D59" w:rsidP="00375D59">
            <w:pPr>
              <w:jc w:val="center"/>
            </w:pPr>
            <w:r>
              <w:t>18,5</w:t>
            </w:r>
          </w:p>
        </w:tc>
      </w:tr>
      <w:tr w:rsidR="00375D59" w:rsidTr="00375D59">
        <w:trPr>
          <w:trHeight w:val="373"/>
        </w:trPr>
        <w:tc>
          <w:tcPr>
            <w:tcW w:w="2316" w:type="dxa"/>
          </w:tcPr>
          <w:p w:rsidR="00375D59" w:rsidRDefault="00375D59" w:rsidP="00375D59">
            <w:pPr>
              <w:jc w:val="center"/>
            </w:pPr>
            <w:r>
              <w:t>22,5</w:t>
            </w:r>
          </w:p>
        </w:tc>
        <w:tc>
          <w:tcPr>
            <w:tcW w:w="2316" w:type="dxa"/>
          </w:tcPr>
          <w:p w:rsidR="00375D59" w:rsidRDefault="00375D59" w:rsidP="00375D59">
            <w:pPr>
              <w:jc w:val="center"/>
            </w:pPr>
            <w:r>
              <w:t>18</w:t>
            </w:r>
          </w:p>
        </w:tc>
      </w:tr>
      <w:tr w:rsidR="00375D59" w:rsidTr="00375D59">
        <w:trPr>
          <w:trHeight w:val="373"/>
        </w:trPr>
        <w:tc>
          <w:tcPr>
            <w:tcW w:w="2316" w:type="dxa"/>
          </w:tcPr>
          <w:p w:rsidR="00375D59" w:rsidRDefault="00375D59" w:rsidP="00375D59">
            <w:pPr>
              <w:jc w:val="center"/>
            </w:pPr>
            <w:r>
              <w:t>21,0</w:t>
            </w:r>
          </w:p>
        </w:tc>
        <w:tc>
          <w:tcPr>
            <w:tcW w:w="2316" w:type="dxa"/>
          </w:tcPr>
          <w:p w:rsidR="00375D59" w:rsidRDefault="00375D59" w:rsidP="00375D59">
            <w:pPr>
              <w:jc w:val="center"/>
            </w:pPr>
            <w:r>
              <w:t>17</w:t>
            </w:r>
          </w:p>
        </w:tc>
      </w:tr>
      <w:tr w:rsidR="00375D59" w:rsidTr="00375D59">
        <w:trPr>
          <w:trHeight w:val="385"/>
        </w:trPr>
        <w:tc>
          <w:tcPr>
            <w:tcW w:w="2316" w:type="dxa"/>
          </w:tcPr>
          <w:p w:rsidR="00375D59" w:rsidRDefault="00375D59" w:rsidP="00375D59">
            <w:pPr>
              <w:jc w:val="center"/>
            </w:pPr>
            <w:r>
              <w:t>19,5</w:t>
            </w:r>
          </w:p>
        </w:tc>
        <w:tc>
          <w:tcPr>
            <w:tcW w:w="2316" w:type="dxa"/>
          </w:tcPr>
          <w:p w:rsidR="00375D59" w:rsidRDefault="00375D59" w:rsidP="00375D59">
            <w:pPr>
              <w:jc w:val="center"/>
            </w:pPr>
            <w:r>
              <w:t>16</w:t>
            </w:r>
          </w:p>
        </w:tc>
      </w:tr>
    </w:tbl>
    <w:p w:rsidR="001A3980" w:rsidRDefault="001A3980" w:rsidP="001A3980">
      <w:pPr>
        <w:pStyle w:val="Nadpis4"/>
      </w:pPr>
      <w:r>
        <w:t>O</w:t>
      </w:r>
      <w:r w:rsidR="00B45851" w:rsidRPr="001A3980">
        <w:t xml:space="preserve">bvod pasu </w:t>
      </w:r>
    </w:p>
    <w:p w:rsidR="00B45851" w:rsidRPr="001A3980" w:rsidRDefault="001A3980" w:rsidP="001A3980">
      <w:pPr>
        <w:pStyle w:val="Odstavecprvn"/>
      </w:pPr>
      <w:r>
        <w:t>M</w:t>
      </w:r>
      <w:r w:rsidR="00B45851" w:rsidRPr="001A3980">
        <w:t>ěříme v nejužším místě trupu při pohledu zpředu, přes pupek s přesností 1 cm. Nejlépe odpovídá přesnému měření rizikového tuku uloženého v břiše mezi orgány a na břiše a v podpaží. Riziko metabolických komplikací obezity (</w:t>
      </w:r>
      <w:r>
        <w:t xml:space="preserve">metabolický syndrom) je </w:t>
      </w:r>
      <w:proofErr w:type="spellStart"/>
      <w:r>
        <w:t>přímoúměrná</w:t>
      </w:r>
      <w:proofErr w:type="spellEnd"/>
      <w:r w:rsidR="00B45851" w:rsidRPr="001A3980">
        <w:t xml:space="preserve"> obvodu pasu.</w:t>
      </w:r>
    </w:p>
    <w:p w:rsidR="001A3980" w:rsidRDefault="001A3980" w:rsidP="001A3980">
      <w:pPr>
        <w:pStyle w:val="Titulek"/>
        <w:jc w:val="center"/>
      </w:pPr>
    </w:p>
    <w:p w:rsidR="00B45851" w:rsidRPr="001A3980" w:rsidRDefault="001A3980" w:rsidP="001A3980">
      <w:pPr>
        <w:pStyle w:val="Titulek"/>
        <w:jc w:val="center"/>
        <w:rPr>
          <w:b w:val="0"/>
          <w:sz w:val="22"/>
          <w:szCs w:val="22"/>
        </w:rPr>
      </w:pPr>
      <w:r>
        <w:t xml:space="preserve">Tabulka </w:t>
      </w:r>
      <w:fldSimple w:instr=" SEQ Tabulka \* ARABIC ">
        <w:r w:rsidR="00375D59">
          <w:rPr>
            <w:noProof/>
          </w:rPr>
          <w:t>6</w:t>
        </w:r>
      </w:fldSimple>
      <w:r>
        <w:t xml:space="preserve">: </w:t>
      </w:r>
      <w:r w:rsidR="00B45851" w:rsidRPr="001A3980">
        <w:rPr>
          <w:b w:val="0"/>
          <w:sz w:val="22"/>
          <w:szCs w:val="22"/>
        </w:rPr>
        <w:t>Hraniční míry obvodu pasu, určující riziko metabolických a kardiovaskulárních komplikací v důsledku zmnožení útrobního tuku</w:t>
      </w:r>
    </w:p>
    <w:tbl>
      <w:tblPr>
        <w:tblStyle w:val="Mkatabulky"/>
        <w:tblW w:w="0" w:type="auto"/>
        <w:jc w:val="center"/>
        <w:tblLook w:val="04A0"/>
      </w:tblPr>
      <w:tblGrid>
        <w:gridCol w:w="1458"/>
        <w:gridCol w:w="1459"/>
        <w:gridCol w:w="1459"/>
      </w:tblGrid>
      <w:tr w:rsidR="00B45851" w:rsidRPr="001A3980" w:rsidTr="001A3980">
        <w:trPr>
          <w:trHeight w:val="369"/>
          <w:jc w:val="center"/>
        </w:trPr>
        <w:tc>
          <w:tcPr>
            <w:tcW w:w="1458" w:type="dxa"/>
          </w:tcPr>
          <w:p w:rsidR="00B45851" w:rsidRPr="001A3980" w:rsidRDefault="00B45851" w:rsidP="00B45851">
            <w:pPr>
              <w:jc w:val="both"/>
              <w:rPr>
                <w:szCs w:val="22"/>
              </w:rPr>
            </w:pPr>
          </w:p>
        </w:tc>
        <w:tc>
          <w:tcPr>
            <w:tcW w:w="1459" w:type="dxa"/>
          </w:tcPr>
          <w:p w:rsidR="00B45851" w:rsidRPr="001A3980" w:rsidRDefault="00B45851" w:rsidP="001A3980">
            <w:pPr>
              <w:jc w:val="center"/>
              <w:rPr>
                <w:b/>
                <w:szCs w:val="22"/>
              </w:rPr>
            </w:pPr>
            <w:r w:rsidRPr="001A3980">
              <w:rPr>
                <w:b/>
                <w:szCs w:val="22"/>
              </w:rPr>
              <w:t>↑ riziko</w:t>
            </w:r>
          </w:p>
        </w:tc>
        <w:tc>
          <w:tcPr>
            <w:tcW w:w="1459" w:type="dxa"/>
          </w:tcPr>
          <w:p w:rsidR="00B45851" w:rsidRPr="001A3980" w:rsidRDefault="00B45851" w:rsidP="001A3980">
            <w:pPr>
              <w:jc w:val="center"/>
              <w:rPr>
                <w:b/>
                <w:szCs w:val="22"/>
              </w:rPr>
            </w:pPr>
            <w:r w:rsidRPr="001A3980">
              <w:rPr>
                <w:b/>
                <w:szCs w:val="22"/>
              </w:rPr>
              <w:t>vysoké riziko</w:t>
            </w:r>
          </w:p>
        </w:tc>
      </w:tr>
      <w:tr w:rsidR="00B45851" w:rsidRPr="001A3980" w:rsidTr="001A3980">
        <w:trPr>
          <w:trHeight w:val="369"/>
          <w:jc w:val="center"/>
        </w:trPr>
        <w:tc>
          <w:tcPr>
            <w:tcW w:w="1458" w:type="dxa"/>
          </w:tcPr>
          <w:p w:rsidR="00B45851" w:rsidRPr="001A3980" w:rsidRDefault="00B45851" w:rsidP="00B45851">
            <w:pPr>
              <w:jc w:val="both"/>
              <w:rPr>
                <w:b/>
                <w:szCs w:val="22"/>
              </w:rPr>
            </w:pPr>
            <w:r w:rsidRPr="001A3980">
              <w:rPr>
                <w:b/>
                <w:szCs w:val="22"/>
              </w:rPr>
              <w:lastRenderedPageBreak/>
              <w:t>muži</w:t>
            </w:r>
          </w:p>
        </w:tc>
        <w:tc>
          <w:tcPr>
            <w:tcW w:w="1459" w:type="dxa"/>
          </w:tcPr>
          <w:p w:rsidR="00B45851" w:rsidRPr="001A3980" w:rsidRDefault="00B45851" w:rsidP="001A3980">
            <w:pPr>
              <w:jc w:val="center"/>
              <w:rPr>
                <w:szCs w:val="22"/>
              </w:rPr>
            </w:pPr>
            <w:r w:rsidRPr="001A3980">
              <w:rPr>
                <w:szCs w:val="22"/>
              </w:rPr>
              <w:t>nad &gt; 94 cm</w:t>
            </w:r>
          </w:p>
        </w:tc>
        <w:tc>
          <w:tcPr>
            <w:tcW w:w="1459" w:type="dxa"/>
          </w:tcPr>
          <w:p w:rsidR="00B45851" w:rsidRPr="001A3980" w:rsidRDefault="00B45851" w:rsidP="001A3980">
            <w:pPr>
              <w:jc w:val="center"/>
              <w:rPr>
                <w:szCs w:val="22"/>
              </w:rPr>
            </w:pPr>
            <w:r w:rsidRPr="001A3980">
              <w:rPr>
                <w:szCs w:val="22"/>
              </w:rPr>
              <w:t>&gt; 102 cm</w:t>
            </w:r>
          </w:p>
        </w:tc>
      </w:tr>
      <w:tr w:rsidR="00B45851" w:rsidRPr="001A3980" w:rsidTr="001A3980">
        <w:trPr>
          <w:trHeight w:val="380"/>
          <w:jc w:val="center"/>
        </w:trPr>
        <w:tc>
          <w:tcPr>
            <w:tcW w:w="1458" w:type="dxa"/>
          </w:tcPr>
          <w:p w:rsidR="00B45851" w:rsidRPr="001A3980" w:rsidRDefault="00B45851" w:rsidP="00B45851">
            <w:pPr>
              <w:jc w:val="both"/>
              <w:rPr>
                <w:b/>
                <w:szCs w:val="22"/>
              </w:rPr>
            </w:pPr>
            <w:r w:rsidRPr="001A3980">
              <w:rPr>
                <w:b/>
                <w:szCs w:val="22"/>
              </w:rPr>
              <w:t>ženy</w:t>
            </w:r>
          </w:p>
        </w:tc>
        <w:tc>
          <w:tcPr>
            <w:tcW w:w="1459" w:type="dxa"/>
          </w:tcPr>
          <w:p w:rsidR="00B45851" w:rsidRPr="001A3980" w:rsidRDefault="00B45851" w:rsidP="001A3980">
            <w:pPr>
              <w:jc w:val="center"/>
              <w:rPr>
                <w:szCs w:val="22"/>
              </w:rPr>
            </w:pPr>
            <w:r w:rsidRPr="001A3980">
              <w:rPr>
                <w:szCs w:val="22"/>
              </w:rPr>
              <w:t>nad &gt; 80 cm</w:t>
            </w:r>
          </w:p>
        </w:tc>
        <w:tc>
          <w:tcPr>
            <w:tcW w:w="1459" w:type="dxa"/>
          </w:tcPr>
          <w:p w:rsidR="00B45851" w:rsidRPr="001A3980" w:rsidRDefault="00B45851" w:rsidP="001A3980">
            <w:pPr>
              <w:jc w:val="center"/>
              <w:rPr>
                <w:szCs w:val="22"/>
              </w:rPr>
            </w:pPr>
            <w:r w:rsidRPr="001A3980">
              <w:rPr>
                <w:szCs w:val="22"/>
              </w:rPr>
              <w:t>&gt; 88 cm</w:t>
            </w:r>
          </w:p>
        </w:tc>
      </w:tr>
    </w:tbl>
    <w:p w:rsidR="00B45851" w:rsidRPr="00113FBF" w:rsidRDefault="00B45851" w:rsidP="00B45851">
      <w:pPr>
        <w:jc w:val="both"/>
        <w:rPr>
          <w:rFonts w:ascii="Arial" w:hAnsi="Arial" w:cs="Arial"/>
          <w:sz w:val="24"/>
        </w:rPr>
      </w:pPr>
    </w:p>
    <w:p w:rsidR="001A3980" w:rsidRDefault="001A3980" w:rsidP="001A3980">
      <w:pPr>
        <w:pStyle w:val="Nadpis4"/>
      </w:pPr>
      <w:r>
        <w:t>O</w:t>
      </w:r>
      <w:r w:rsidR="00B45851" w:rsidRPr="001A3980">
        <w:t xml:space="preserve">bvod pupku </w:t>
      </w:r>
    </w:p>
    <w:p w:rsidR="00B45851" w:rsidRPr="001A3980" w:rsidRDefault="001A3980" w:rsidP="001A3980">
      <w:pPr>
        <w:pStyle w:val="Odstavecprvn"/>
      </w:pPr>
      <w:r>
        <w:t>P</w:t>
      </w:r>
      <w:r w:rsidR="00B45851" w:rsidRPr="001A3980">
        <w:t>oužívá se u otylých osob, kdy měříme přes největší vyklenutí břicha.</w:t>
      </w:r>
    </w:p>
    <w:p w:rsidR="00A27A5C" w:rsidRDefault="00A27A5C" w:rsidP="00A27A5C">
      <w:pPr>
        <w:pStyle w:val="Nadpis4"/>
      </w:pPr>
      <w:r>
        <w:t>O</w:t>
      </w:r>
      <w:r w:rsidR="00B45851" w:rsidRPr="00A27A5C">
        <w:t xml:space="preserve">bvod boků </w:t>
      </w:r>
    </w:p>
    <w:p w:rsidR="00B45851" w:rsidRPr="00A27A5C" w:rsidRDefault="00A27A5C" w:rsidP="00A27A5C">
      <w:pPr>
        <w:pStyle w:val="Odstavecprvn"/>
      </w:pPr>
      <w:r>
        <w:t>M</w:t>
      </w:r>
      <w:r w:rsidR="00B45851" w:rsidRPr="00A27A5C">
        <w:t xml:space="preserve">ěříme v nejširším místě boků, v místech největšího vyklenutí hýždí. Existuje tzv. Index pas/boky </w:t>
      </w:r>
      <w:r w:rsidR="00B45851" w:rsidRPr="00A27A5C">
        <w:rPr>
          <w:b/>
        </w:rPr>
        <w:t xml:space="preserve">(WHR = </w:t>
      </w:r>
      <w:proofErr w:type="spellStart"/>
      <w:r w:rsidR="00B45851" w:rsidRPr="00A27A5C">
        <w:rPr>
          <w:b/>
        </w:rPr>
        <w:t>waist</w:t>
      </w:r>
      <w:proofErr w:type="spellEnd"/>
      <w:r w:rsidR="00B45851" w:rsidRPr="00A27A5C">
        <w:rPr>
          <w:b/>
        </w:rPr>
        <w:t xml:space="preserve"> to </w:t>
      </w:r>
      <w:proofErr w:type="spellStart"/>
      <w:r w:rsidR="00B45851" w:rsidRPr="00A27A5C">
        <w:rPr>
          <w:b/>
        </w:rPr>
        <w:t>hip</w:t>
      </w:r>
      <w:proofErr w:type="spellEnd"/>
      <w:r w:rsidR="00B45851" w:rsidRPr="00A27A5C">
        <w:rPr>
          <w:b/>
        </w:rPr>
        <w:t xml:space="preserve"> ratio)</w:t>
      </w:r>
      <w:r w:rsidR="00B45851" w:rsidRPr="00A27A5C">
        <w:t xml:space="preserve">, který je důležitý z hlediska klasifikace androidního a </w:t>
      </w:r>
      <w:proofErr w:type="spellStart"/>
      <w:r w:rsidR="00B45851" w:rsidRPr="00A27A5C">
        <w:t>gynoidního</w:t>
      </w:r>
      <w:proofErr w:type="spellEnd"/>
      <w:r w:rsidR="00B45851" w:rsidRPr="00A27A5C">
        <w:t xml:space="preserve"> typu obezity, protože vedle celkového množství tuku v těle je důležitá i jeho distribuce. Byl zjištěn významný vztah mezi rozložením tuku a výskytu cerebrovaskulárních příhod a infarktu. Dnes už se tento index nepoužívá, protože řada studií v posledních letech prokázala, že obvod pasu je vhodnějším ukazatelem metabolických a kardiovaskulárních rizik u obezity než WHR.</w:t>
      </w:r>
    </w:p>
    <w:p w:rsidR="00B45851" w:rsidRPr="00A27A5C" w:rsidRDefault="00A27A5C" w:rsidP="00A27A5C">
      <w:pPr>
        <w:pStyle w:val="Titulek"/>
        <w:jc w:val="center"/>
        <w:rPr>
          <w:rFonts w:ascii="Arial" w:hAnsi="Arial" w:cs="Arial"/>
          <w:b w:val="0"/>
          <w:sz w:val="22"/>
          <w:szCs w:val="22"/>
        </w:rPr>
      </w:pPr>
      <w:r>
        <w:t xml:space="preserve">Tabulka </w:t>
      </w:r>
      <w:fldSimple w:instr=" SEQ Tabulka \* ARABIC ">
        <w:r w:rsidR="00375D59">
          <w:rPr>
            <w:noProof/>
          </w:rPr>
          <w:t>7</w:t>
        </w:r>
      </w:fldSimple>
      <w:r>
        <w:t xml:space="preserve">: </w:t>
      </w:r>
      <w:r>
        <w:rPr>
          <w:b w:val="0"/>
          <w:sz w:val="22"/>
          <w:szCs w:val="22"/>
        </w:rPr>
        <w:t>Riziko komplikací podle WHR</w:t>
      </w:r>
    </w:p>
    <w:tbl>
      <w:tblPr>
        <w:tblStyle w:val="Mkatabulky"/>
        <w:tblW w:w="0" w:type="auto"/>
        <w:jc w:val="center"/>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tblPr>
      <w:tblGrid>
        <w:gridCol w:w="1336"/>
        <w:gridCol w:w="1336"/>
      </w:tblGrid>
      <w:tr w:rsidR="00B45851" w:rsidRPr="00A27A5C" w:rsidTr="00A27A5C">
        <w:trPr>
          <w:trHeight w:val="400"/>
          <w:jc w:val="center"/>
        </w:trPr>
        <w:tc>
          <w:tcPr>
            <w:tcW w:w="1336" w:type="dxa"/>
          </w:tcPr>
          <w:p w:rsidR="00B45851" w:rsidRPr="00A27A5C" w:rsidRDefault="00B45851" w:rsidP="00B45851">
            <w:pPr>
              <w:pStyle w:val="Odstavecseseznamem"/>
              <w:spacing w:line="360" w:lineRule="auto"/>
              <w:ind w:left="0"/>
              <w:jc w:val="both"/>
              <w:rPr>
                <w:rFonts w:ascii="Times New Roman" w:hAnsi="Times New Roman" w:cs="Times New Roman"/>
              </w:rPr>
            </w:pPr>
            <w:r w:rsidRPr="00A27A5C">
              <w:rPr>
                <w:rFonts w:ascii="Times New Roman" w:hAnsi="Times New Roman" w:cs="Times New Roman"/>
              </w:rPr>
              <w:t>muži</w:t>
            </w:r>
          </w:p>
        </w:tc>
        <w:tc>
          <w:tcPr>
            <w:tcW w:w="1336" w:type="dxa"/>
          </w:tcPr>
          <w:p w:rsidR="00B45851" w:rsidRPr="00A27A5C" w:rsidRDefault="00B45851" w:rsidP="00B45851">
            <w:pPr>
              <w:pStyle w:val="Odstavecseseznamem"/>
              <w:spacing w:line="360" w:lineRule="auto"/>
              <w:ind w:left="0"/>
              <w:jc w:val="center"/>
              <w:rPr>
                <w:rFonts w:ascii="Times New Roman" w:hAnsi="Times New Roman" w:cs="Times New Roman"/>
              </w:rPr>
            </w:pPr>
            <w:r w:rsidRPr="00A27A5C">
              <w:rPr>
                <w:rFonts w:ascii="Times New Roman" w:hAnsi="Times New Roman" w:cs="Times New Roman"/>
              </w:rPr>
              <w:t>↑ 1</w:t>
            </w:r>
            <w:r w:rsidR="00A27A5C">
              <w:rPr>
                <w:rFonts w:ascii="Times New Roman" w:hAnsi="Times New Roman" w:cs="Times New Roman"/>
              </w:rPr>
              <w:t>,0</w:t>
            </w:r>
          </w:p>
        </w:tc>
      </w:tr>
      <w:tr w:rsidR="00B45851" w:rsidRPr="00A27A5C" w:rsidTr="00A27A5C">
        <w:trPr>
          <w:trHeight w:val="415"/>
          <w:jc w:val="center"/>
        </w:trPr>
        <w:tc>
          <w:tcPr>
            <w:tcW w:w="1336" w:type="dxa"/>
          </w:tcPr>
          <w:p w:rsidR="00B45851" w:rsidRPr="00A27A5C" w:rsidRDefault="00B45851" w:rsidP="00B45851">
            <w:pPr>
              <w:pStyle w:val="Odstavecseseznamem"/>
              <w:spacing w:line="360" w:lineRule="auto"/>
              <w:ind w:left="0"/>
              <w:jc w:val="both"/>
              <w:rPr>
                <w:rFonts w:ascii="Times New Roman" w:hAnsi="Times New Roman" w:cs="Times New Roman"/>
              </w:rPr>
            </w:pPr>
            <w:r w:rsidRPr="00A27A5C">
              <w:rPr>
                <w:rFonts w:ascii="Times New Roman" w:hAnsi="Times New Roman" w:cs="Times New Roman"/>
              </w:rPr>
              <w:t>ženy</w:t>
            </w:r>
          </w:p>
        </w:tc>
        <w:tc>
          <w:tcPr>
            <w:tcW w:w="1336" w:type="dxa"/>
          </w:tcPr>
          <w:p w:rsidR="00B45851" w:rsidRPr="00A27A5C" w:rsidRDefault="00B45851" w:rsidP="00B45851">
            <w:pPr>
              <w:pStyle w:val="Odstavecseseznamem"/>
              <w:spacing w:line="360" w:lineRule="auto"/>
              <w:ind w:left="0"/>
              <w:jc w:val="center"/>
              <w:rPr>
                <w:rFonts w:ascii="Times New Roman" w:hAnsi="Times New Roman" w:cs="Times New Roman"/>
              </w:rPr>
            </w:pPr>
            <w:r w:rsidRPr="00A27A5C">
              <w:rPr>
                <w:rFonts w:ascii="Times New Roman" w:hAnsi="Times New Roman" w:cs="Times New Roman"/>
              </w:rPr>
              <w:t>0,85 (0,8)</w:t>
            </w:r>
          </w:p>
        </w:tc>
      </w:tr>
    </w:tbl>
    <w:p w:rsidR="0060291D" w:rsidRDefault="0060291D" w:rsidP="00A27A5C">
      <w:pPr>
        <w:pStyle w:val="Titulek"/>
        <w:jc w:val="center"/>
      </w:pPr>
    </w:p>
    <w:p w:rsidR="00B45851" w:rsidRPr="00A27A5C" w:rsidRDefault="00A27A5C" w:rsidP="00A27A5C">
      <w:pPr>
        <w:pStyle w:val="Titulek"/>
        <w:jc w:val="center"/>
        <w:rPr>
          <w:rFonts w:ascii="Arial" w:hAnsi="Arial" w:cs="Arial"/>
          <w:b w:val="0"/>
          <w:sz w:val="22"/>
          <w:szCs w:val="22"/>
        </w:rPr>
      </w:pPr>
      <w:r>
        <w:t xml:space="preserve">Tabulka </w:t>
      </w:r>
      <w:fldSimple w:instr=" SEQ Tabulka \* ARABIC ">
        <w:r w:rsidR="00375D59">
          <w:rPr>
            <w:noProof/>
          </w:rPr>
          <w:t>8</w:t>
        </w:r>
      </w:fldSimple>
      <w:r>
        <w:t xml:space="preserve">: </w:t>
      </w:r>
      <w:r>
        <w:rPr>
          <w:b w:val="0"/>
          <w:sz w:val="22"/>
          <w:szCs w:val="22"/>
        </w:rPr>
        <w:t>Klasifikace obezity podle WHR</w:t>
      </w:r>
    </w:p>
    <w:tbl>
      <w:tblPr>
        <w:tblStyle w:val="Mkatabulky"/>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tblPr>
      <w:tblGrid>
        <w:gridCol w:w="2092"/>
        <w:gridCol w:w="2135"/>
        <w:gridCol w:w="2084"/>
        <w:gridCol w:w="2143"/>
      </w:tblGrid>
      <w:tr w:rsidR="00B45851" w:rsidRPr="00A27A5C" w:rsidTr="00B45851">
        <w:tc>
          <w:tcPr>
            <w:tcW w:w="2303" w:type="dxa"/>
          </w:tcPr>
          <w:p w:rsidR="00B45851" w:rsidRPr="00A27A5C" w:rsidRDefault="00B45851" w:rsidP="00B45851">
            <w:pPr>
              <w:pStyle w:val="Odstavecseseznamem"/>
              <w:spacing w:line="360" w:lineRule="auto"/>
              <w:ind w:left="0"/>
              <w:jc w:val="both"/>
              <w:rPr>
                <w:rFonts w:ascii="Times New Roman" w:hAnsi="Times New Roman" w:cs="Times New Roman"/>
              </w:rPr>
            </w:pPr>
            <w:r w:rsidRPr="00A27A5C">
              <w:rPr>
                <w:rFonts w:ascii="Times New Roman" w:hAnsi="Times New Roman" w:cs="Times New Roman"/>
              </w:rPr>
              <w:t>muži</w:t>
            </w:r>
          </w:p>
        </w:tc>
        <w:tc>
          <w:tcPr>
            <w:tcW w:w="2303" w:type="dxa"/>
          </w:tcPr>
          <w:p w:rsidR="00B45851" w:rsidRPr="00A27A5C" w:rsidRDefault="00B45851" w:rsidP="00B45851">
            <w:pPr>
              <w:pStyle w:val="Odstavecseseznamem"/>
              <w:spacing w:line="360" w:lineRule="auto"/>
              <w:ind w:left="0"/>
              <w:jc w:val="center"/>
              <w:rPr>
                <w:rFonts w:ascii="Times New Roman" w:hAnsi="Times New Roman" w:cs="Times New Roman"/>
              </w:rPr>
            </w:pPr>
            <w:proofErr w:type="spellStart"/>
            <w:r w:rsidRPr="00A27A5C">
              <w:rPr>
                <w:rFonts w:ascii="Times New Roman" w:hAnsi="Times New Roman" w:cs="Times New Roman"/>
              </w:rPr>
              <w:t>gynoidní</w:t>
            </w:r>
            <w:proofErr w:type="spellEnd"/>
          </w:p>
        </w:tc>
        <w:tc>
          <w:tcPr>
            <w:tcW w:w="2303" w:type="dxa"/>
          </w:tcPr>
          <w:p w:rsidR="00B45851" w:rsidRPr="00A27A5C" w:rsidRDefault="00B45851" w:rsidP="00B45851">
            <w:pPr>
              <w:pStyle w:val="Odstavecseseznamem"/>
              <w:spacing w:line="360" w:lineRule="auto"/>
              <w:ind w:left="0"/>
              <w:jc w:val="center"/>
              <w:rPr>
                <w:rFonts w:ascii="Times New Roman" w:hAnsi="Times New Roman" w:cs="Times New Roman"/>
              </w:rPr>
            </w:pPr>
            <w:r w:rsidRPr="00A27A5C">
              <w:rPr>
                <w:rFonts w:ascii="Times New Roman" w:hAnsi="Times New Roman" w:cs="Times New Roman"/>
              </w:rPr>
              <w:t>&lt; 1 &lt;</w:t>
            </w:r>
          </w:p>
        </w:tc>
        <w:tc>
          <w:tcPr>
            <w:tcW w:w="2303" w:type="dxa"/>
          </w:tcPr>
          <w:p w:rsidR="00B45851" w:rsidRPr="00A27A5C" w:rsidRDefault="00B45851" w:rsidP="00B45851">
            <w:pPr>
              <w:pStyle w:val="Odstavecseseznamem"/>
              <w:spacing w:line="360" w:lineRule="auto"/>
              <w:ind w:left="0"/>
              <w:jc w:val="center"/>
              <w:rPr>
                <w:rFonts w:ascii="Times New Roman" w:hAnsi="Times New Roman" w:cs="Times New Roman"/>
              </w:rPr>
            </w:pPr>
            <w:r w:rsidRPr="00A27A5C">
              <w:rPr>
                <w:rFonts w:ascii="Times New Roman" w:hAnsi="Times New Roman" w:cs="Times New Roman"/>
              </w:rPr>
              <w:t>androidní</w:t>
            </w:r>
          </w:p>
        </w:tc>
      </w:tr>
      <w:tr w:rsidR="00B45851" w:rsidRPr="00A27A5C" w:rsidTr="00B45851">
        <w:tc>
          <w:tcPr>
            <w:tcW w:w="2303" w:type="dxa"/>
          </w:tcPr>
          <w:p w:rsidR="00B45851" w:rsidRPr="00A27A5C" w:rsidRDefault="00B45851" w:rsidP="00B45851">
            <w:pPr>
              <w:pStyle w:val="Odstavecseseznamem"/>
              <w:spacing w:line="360" w:lineRule="auto"/>
              <w:ind w:left="0"/>
              <w:jc w:val="both"/>
              <w:rPr>
                <w:rFonts w:ascii="Times New Roman" w:hAnsi="Times New Roman" w:cs="Times New Roman"/>
              </w:rPr>
            </w:pPr>
            <w:r w:rsidRPr="00A27A5C">
              <w:rPr>
                <w:rFonts w:ascii="Times New Roman" w:hAnsi="Times New Roman" w:cs="Times New Roman"/>
              </w:rPr>
              <w:t>ženy</w:t>
            </w:r>
          </w:p>
        </w:tc>
        <w:tc>
          <w:tcPr>
            <w:tcW w:w="2303" w:type="dxa"/>
          </w:tcPr>
          <w:p w:rsidR="00B45851" w:rsidRPr="00A27A5C" w:rsidRDefault="00B45851" w:rsidP="00B45851">
            <w:pPr>
              <w:pStyle w:val="Odstavecseseznamem"/>
              <w:spacing w:line="360" w:lineRule="auto"/>
              <w:ind w:left="0"/>
              <w:jc w:val="center"/>
              <w:rPr>
                <w:rFonts w:ascii="Times New Roman" w:hAnsi="Times New Roman" w:cs="Times New Roman"/>
              </w:rPr>
            </w:pPr>
          </w:p>
        </w:tc>
        <w:tc>
          <w:tcPr>
            <w:tcW w:w="2303" w:type="dxa"/>
          </w:tcPr>
          <w:p w:rsidR="00B45851" w:rsidRPr="00A27A5C" w:rsidRDefault="00B45851" w:rsidP="00B45851">
            <w:pPr>
              <w:pStyle w:val="Odstavecseseznamem"/>
              <w:spacing w:line="360" w:lineRule="auto"/>
              <w:ind w:left="0"/>
              <w:jc w:val="center"/>
              <w:rPr>
                <w:rFonts w:ascii="Times New Roman" w:hAnsi="Times New Roman" w:cs="Times New Roman"/>
              </w:rPr>
            </w:pPr>
            <w:r w:rsidRPr="00A27A5C">
              <w:rPr>
                <w:rFonts w:ascii="Times New Roman" w:hAnsi="Times New Roman" w:cs="Times New Roman"/>
              </w:rPr>
              <w:t>&lt; 0,85 &lt;</w:t>
            </w:r>
          </w:p>
        </w:tc>
        <w:tc>
          <w:tcPr>
            <w:tcW w:w="2303" w:type="dxa"/>
          </w:tcPr>
          <w:p w:rsidR="00B45851" w:rsidRPr="00A27A5C" w:rsidRDefault="00B45851" w:rsidP="00B45851">
            <w:pPr>
              <w:pStyle w:val="Odstavecseseznamem"/>
              <w:spacing w:line="360" w:lineRule="auto"/>
              <w:ind w:left="0"/>
              <w:jc w:val="center"/>
              <w:rPr>
                <w:rFonts w:ascii="Times New Roman" w:hAnsi="Times New Roman" w:cs="Times New Roman"/>
              </w:rPr>
            </w:pPr>
          </w:p>
        </w:tc>
      </w:tr>
    </w:tbl>
    <w:p w:rsidR="00A27A5C" w:rsidRDefault="00A27A5C" w:rsidP="00A27A5C">
      <w:pPr>
        <w:pStyle w:val="Nadpis4"/>
      </w:pPr>
      <w:r>
        <w:t>O</w:t>
      </w:r>
      <w:r w:rsidR="00B45851" w:rsidRPr="00A27A5C">
        <w:t xml:space="preserve">bvod stehna </w:t>
      </w:r>
    </w:p>
    <w:p w:rsidR="00B45851" w:rsidRPr="00A27A5C" w:rsidRDefault="00A27A5C" w:rsidP="00A27A5C">
      <w:pPr>
        <w:pStyle w:val="Odstavecprvn"/>
      </w:pPr>
      <w:r>
        <w:t>M</w:t>
      </w:r>
      <w:r w:rsidR="00B45851" w:rsidRPr="00A27A5C">
        <w:t xml:space="preserve">ěříme těsně pod </w:t>
      </w:r>
      <w:proofErr w:type="spellStart"/>
      <w:r w:rsidR="00B45851" w:rsidRPr="00A27A5C">
        <w:t>gluteální</w:t>
      </w:r>
      <w:proofErr w:type="spellEnd"/>
      <w:r w:rsidR="00B45851" w:rsidRPr="00A27A5C">
        <w:t xml:space="preserve"> rýhou, vyšetřovaný stojí mírně rozkročen, hmotnost je rovnoměrně rozložena na obě nohy.</w:t>
      </w:r>
    </w:p>
    <w:p w:rsidR="00A27A5C" w:rsidRDefault="00A27A5C" w:rsidP="00A27A5C">
      <w:pPr>
        <w:pStyle w:val="Nadpis4"/>
      </w:pPr>
      <w:r>
        <w:t>O</w:t>
      </w:r>
      <w:r w:rsidR="00B45851" w:rsidRPr="00A27A5C">
        <w:t xml:space="preserve">bvod lýtka </w:t>
      </w:r>
    </w:p>
    <w:p w:rsidR="00B45851" w:rsidRPr="00A27A5C" w:rsidRDefault="00A27A5C" w:rsidP="00A27A5C">
      <w:pPr>
        <w:pStyle w:val="Odstavecprvn"/>
      </w:pPr>
      <w:r>
        <w:t>M</w:t>
      </w:r>
      <w:r w:rsidR="00B45851" w:rsidRPr="00A27A5C">
        <w:t xml:space="preserve">ěříme ve výši vrcholu m. </w:t>
      </w:r>
      <w:proofErr w:type="spellStart"/>
      <w:r w:rsidR="00B45851" w:rsidRPr="00A27A5C">
        <w:t>gastrocnemius</w:t>
      </w:r>
      <w:proofErr w:type="spellEnd"/>
      <w:r w:rsidR="00B45851" w:rsidRPr="00A27A5C">
        <w:t xml:space="preserve"> při mírném rozkročení a rovnoměrném rozložení hmotnosti na obě nohy.</w:t>
      </w:r>
    </w:p>
    <w:p w:rsidR="00B45851" w:rsidRPr="00A27A5C" w:rsidRDefault="00B45851" w:rsidP="00A27A5C">
      <w:pPr>
        <w:pStyle w:val="Nadpis3"/>
      </w:pPr>
      <w:r w:rsidRPr="00A27A5C">
        <w:lastRenderedPageBreak/>
        <w:t xml:space="preserve">Měření kožních řas </w:t>
      </w:r>
      <w:proofErr w:type="spellStart"/>
      <w:r w:rsidRPr="00A27A5C">
        <w:t>kaliperem</w:t>
      </w:r>
      <w:proofErr w:type="spellEnd"/>
    </w:p>
    <w:p w:rsidR="00C8093C" w:rsidRDefault="00C8093C" w:rsidP="00A27A5C">
      <w:pPr>
        <w:pStyle w:val="Odstavecprvn"/>
      </w:pPr>
      <w:r>
        <w:t>Empiricky bylo zjištěno, že celkové množství tuku v těle dobře koreluje s tloušťkou kožních řas. Kožní řasu je možno vytáhnout a změřit, protože podkožní tuk přiléhá silněji ke kůži než k vrstvám uložených pod ním. Tl</w:t>
      </w:r>
      <w:r w:rsidR="008D05CF">
        <w:t>oušťka kožních řas se měří na rů</w:t>
      </w:r>
      <w:r>
        <w:t>zných místech těla. Doporučuje se vycházet z měření deseti kožních řas, lze však vyjít i z měření menšího počtu řas. Často se vychází z měření čtyř, tří, dvou nebo jedné kožní řasy.  Je vhodné kombinovat měření kožních řas s výpočtem BMI.</w:t>
      </w:r>
    </w:p>
    <w:p w:rsidR="00C8093C" w:rsidRDefault="00C8093C" w:rsidP="00C8093C">
      <w:pPr>
        <w:pStyle w:val="Odstavecdal"/>
      </w:pPr>
      <w:r>
        <w:t>Měření kožních řas s sebou nese celou řadu problémů:</w:t>
      </w:r>
    </w:p>
    <w:p w:rsidR="00C8093C" w:rsidRDefault="00C8093C" w:rsidP="00C8093C">
      <w:pPr>
        <w:pStyle w:val="Odstavecdal"/>
        <w:numPr>
          <w:ilvl w:val="0"/>
          <w:numId w:val="45"/>
        </w:numPr>
      </w:pPr>
      <w:r>
        <w:t xml:space="preserve">u kožní řasy větší než 50 mm vycházejí z hodnoty celkového množství tuku v těle nižší než při </w:t>
      </w:r>
      <w:proofErr w:type="spellStart"/>
      <w:r>
        <w:t>hydrodenzitometrii</w:t>
      </w:r>
      <w:proofErr w:type="spellEnd"/>
      <w:r>
        <w:t xml:space="preserve"> (referenční metoda),</w:t>
      </w:r>
    </w:p>
    <w:p w:rsidR="00C8093C" w:rsidRDefault="00C8093C" w:rsidP="00C8093C">
      <w:pPr>
        <w:pStyle w:val="Odstavecdal"/>
        <w:numPr>
          <w:ilvl w:val="0"/>
          <w:numId w:val="45"/>
        </w:numPr>
      </w:pPr>
      <w:r>
        <w:t>stlačitelnost kožní řasy je do značné míry závislá na pohlaví, věku, hydrataci tkáně apod.,</w:t>
      </w:r>
    </w:p>
    <w:p w:rsidR="00C8093C" w:rsidRDefault="00C8093C" w:rsidP="00C8093C">
      <w:pPr>
        <w:pStyle w:val="Odstavecdal"/>
        <w:numPr>
          <w:ilvl w:val="0"/>
          <w:numId w:val="45"/>
        </w:numPr>
      </w:pPr>
      <w:r>
        <w:t>individuální variabilita tloušťka kůže (i podle způsobu výživy),</w:t>
      </w:r>
    </w:p>
    <w:p w:rsidR="00C8093C" w:rsidRDefault="00C8093C" w:rsidP="00C8093C">
      <w:pPr>
        <w:pStyle w:val="Odstavecdal"/>
        <w:numPr>
          <w:ilvl w:val="0"/>
          <w:numId w:val="45"/>
        </w:numPr>
      </w:pPr>
      <w:r>
        <w:t>ne u každého lze zachytit kožní řasu,</w:t>
      </w:r>
    </w:p>
    <w:p w:rsidR="00C8093C" w:rsidRPr="00C8093C" w:rsidRDefault="00C8093C" w:rsidP="00C8093C">
      <w:pPr>
        <w:pStyle w:val="Odstavecdal"/>
        <w:numPr>
          <w:ilvl w:val="0"/>
          <w:numId w:val="45"/>
        </w:numPr>
      </w:pPr>
      <w:r>
        <w:t xml:space="preserve">u zvláště obézních jedinců nestačí rozpětí </w:t>
      </w:r>
      <w:proofErr w:type="spellStart"/>
      <w:r>
        <w:t>kaliperu</w:t>
      </w:r>
      <w:proofErr w:type="spellEnd"/>
      <w:r>
        <w:t xml:space="preserve"> (maximální rozpětí </w:t>
      </w:r>
      <w:proofErr w:type="spellStart"/>
      <w:r>
        <w:t>kaliperu</w:t>
      </w:r>
      <w:proofErr w:type="spellEnd"/>
      <w:r>
        <w:t xml:space="preserve"> bývá 90 mm).</w:t>
      </w:r>
    </w:p>
    <w:p w:rsidR="00C8093C" w:rsidRDefault="00C8093C" w:rsidP="00C8093C">
      <w:pPr>
        <w:pStyle w:val="Odstavecdal"/>
      </w:pPr>
      <w:r>
        <w:t>Z klinického hlediska bylo zjištěno, že:</w:t>
      </w:r>
    </w:p>
    <w:p w:rsidR="00C8093C" w:rsidRDefault="00C8093C" w:rsidP="00C8093C">
      <w:pPr>
        <w:pStyle w:val="Odstavecdal"/>
        <w:numPr>
          <w:ilvl w:val="0"/>
          <w:numId w:val="46"/>
        </w:numPr>
      </w:pPr>
      <w:r>
        <w:t>vyšší hodnoty kožních řas bývají provázeny vyššími hodnotami sérového cholesterolu a triglyceridů (korelace není vysoká, ale konstantní pro obě pohlaví a po celý život),</w:t>
      </w:r>
    </w:p>
    <w:p w:rsidR="00C8093C" w:rsidRDefault="00C8093C" w:rsidP="00C8093C">
      <w:pPr>
        <w:pStyle w:val="Odstavecdal"/>
        <w:numPr>
          <w:ilvl w:val="0"/>
          <w:numId w:val="46"/>
        </w:numPr>
      </w:pPr>
      <w:r>
        <w:t>u více než 50% dospělé populace souvisí nárůst podkožního tuku s vyššími hodnotami krevního tlaku,</w:t>
      </w:r>
    </w:p>
    <w:p w:rsidR="00C8093C" w:rsidRDefault="00C8093C" w:rsidP="00C8093C">
      <w:pPr>
        <w:pStyle w:val="Odstavecdal"/>
        <w:numPr>
          <w:ilvl w:val="0"/>
          <w:numId w:val="46"/>
        </w:numPr>
      </w:pPr>
      <w:r>
        <w:t>vysoké hodnoty kožních řas</w:t>
      </w:r>
      <w:r w:rsidR="00466605">
        <w:t xml:space="preserve"> představují vyšší riziko úmrtí na kardiovaskulární onemocnění po 40. roce života,</w:t>
      </w:r>
    </w:p>
    <w:p w:rsidR="00DF3754" w:rsidRDefault="00DF3754" w:rsidP="00C8093C">
      <w:pPr>
        <w:pStyle w:val="Odstavecdal"/>
        <w:numPr>
          <w:ilvl w:val="0"/>
          <w:numId w:val="46"/>
        </w:numPr>
      </w:pPr>
      <w:r>
        <w:t>velmi nízké hodnoty kožních řas nesou zvýšené riziko respiračních onemocnění.</w:t>
      </w:r>
    </w:p>
    <w:p w:rsidR="00DF3754" w:rsidRDefault="00B45851" w:rsidP="00C8093C">
      <w:pPr>
        <w:pStyle w:val="Odstavecdal"/>
      </w:pPr>
      <w:r>
        <w:t xml:space="preserve">Tato měření jsou relativně málo přesná, je tedy nutné provádět je vždy exaktní technikou (přesné </w:t>
      </w:r>
      <w:proofErr w:type="spellStart"/>
      <w:r>
        <w:t>kalipery</w:t>
      </w:r>
      <w:proofErr w:type="spellEnd"/>
      <w:r>
        <w:t xml:space="preserve">, stejná osoba). Jejich výhodou je relativně snadná proveditelnost. </w:t>
      </w:r>
      <w:r w:rsidR="00DF3754">
        <w:t xml:space="preserve">Spolehlivost kožních řas závisí </w:t>
      </w:r>
      <w:proofErr w:type="gramStart"/>
      <w:r w:rsidR="00DF3754">
        <w:t>na</w:t>
      </w:r>
      <w:proofErr w:type="gramEnd"/>
      <w:r w:rsidR="00DF3754">
        <w:t>:</w:t>
      </w:r>
    </w:p>
    <w:p w:rsidR="00DF3754" w:rsidRDefault="00DF3754" w:rsidP="00DF3754">
      <w:pPr>
        <w:pStyle w:val="Odstavecdal"/>
        <w:numPr>
          <w:ilvl w:val="0"/>
          <w:numId w:val="47"/>
        </w:numPr>
      </w:pPr>
      <w:r>
        <w:t xml:space="preserve">kalibraci </w:t>
      </w:r>
      <w:proofErr w:type="spellStart"/>
      <w:r>
        <w:t>kaliperu</w:t>
      </w:r>
      <w:proofErr w:type="spellEnd"/>
      <w:r>
        <w:t>,</w:t>
      </w:r>
    </w:p>
    <w:p w:rsidR="00DF3754" w:rsidRDefault="00DF3754" w:rsidP="00DF3754">
      <w:pPr>
        <w:pStyle w:val="Odstavecdal"/>
        <w:numPr>
          <w:ilvl w:val="0"/>
          <w:numId w:val="47"/>
        </w:numPr>
      </w:pPr>
      <w:r>
        <w:t>výběru správného místa měření,</w:t>
      </w:r>
    </w:p>
    <w:p w:rsidR="00DF3754" w:rsidRDefault="00DF3754" w:rsidP="00DF3754">
      <w:pPr>
        <w:pStyle w:val="Odstavecdal"/>
        <w:numPr>
          <w:ilvl w:val="0"/>
          <w:numId w:val="47"/>
        </w:numPr>
      </w:pPr>
      <w:proofErr w:type="gramStart"/>
      <w:r>
        <w:t>dovednostech</w:t>
      </w:r>
      <w:proofErr w:type="gramEnd"/>
      <w:r>
        <w:t xml:space="preserve"> a zkušenostech </w:t>
      </w:r>
      <w:proofErr w:type="spellStart"/>
      <w:r>
        <w:t>antripometristy</w:t>
      </w:r>
      <w:proofErr w:type="spellEnd"/>
      <w:r>
        <w:t>.</w:t>
      </w:r>
    </w:p>
    <w:p w:rsidR="00A27A5C" w:rsidRDefault="00B45851" w:rsidP="00C8093C">
      <w:pPr>
        <w:pStyle w:val="Odstavecdal"/>
      </w:pPr>
      <w:r>
        <w:lastRenderedPageBreak/>
        <w:t>Získaná data umožňují zhodnotit podíl tělesného tuku a netukové tělesné hmoty. Asi 50</w:t>
      </w:r>
      <w:r w:rsidR="00A27A5C">
        <w:t xml:space="preserve"> </w:t>
      </w:r>
      <w:r>
        <w:t>% (polovina) tukových rezerv v organismu se nachází v podkoží, proto lze tělesný tuk posuzovat měřením kožních řas.</w:t>
      </w:r>
    </w:p>
    <w:p w:rsidR="00B45851" w:rsidRPr="00A27A5C" w:rsidRDefault="00B45851" w:rsidP="00A27A5C">
      <w:pPr>
        <w:pStyle w:val="Odstavecdal"/>
      </w:pPr>
      <w:r>
        <w:t xml:space="preserve">Měřenou řasu uchopíme mezi palec a ukazováček, vytáhneme a ve vzdálenosti 1 cm od prstů přiložíme ramena </w:t>
      </w:r>
      <w:proofErr w:type="spellStart"/>
      <w:r>
        <w:t>kaliperu</w:t>
      </w:r>
      <w:proofErr w:type="spellEnd"/>
      <w:r>
        <w:t xml:space="preserve">, která přibližujeme, až docílíme požadovaného tlaku, který indikuje ryska. Odečítáme na indikátoru do 2 sekund po přiložení </w:t>
      </w:r>
      <w:proofErr w:type="spellStart"/>
      <w:r>
        <w:t>kaliperu</w:t>
      </w:r>
      <w:proofErr w:type="spellEnd"/>
      <w:r>
        <w:t xml:space="preserve"> k řase. Později se totiž u silnějších řas odečítaná hodnota výrazně zmenšuje. Měření provádíme vždy na pravé straně těla, pokud není uvedeno jinak. Při dlouhodobém sledování se doporučuje, aby opakovaná vyšetření prováděla vždy stejná osoba. Nejčastěji používaným kalibrem v antropometrických studiích je </w:t>
      </w:r>
      <w:proofErr w:type="spellStart"/>
      <w:r>
        <w:t>harpedenský</w:t>
      </w:r>
      <w:proofErr w:type="spellEnd"/>
      <w:r>
        <w:t xml:space="preserve"> </w:t>
      </w:r>
      <w:proofErr w:type="spellStart"/>
      <w:r>
        <w:t>kaliper</w:t>
      </w:r>
      <w:proofErr w:type="spellEnd"/>
      <w:r>
        <w:t xml:space="preserve"> a jeho modifikace (</w:t>
      </w:r>
      <w:proofErr w:type="spellStart"/>
      <w:r>
        <w:t>Holtainův</w:t>
      </w:r>
      <w:proofErr w:type="spellEnd"/>
      <w:r>
        <w:t xml:space="preserve">, </w:t>
      </w:r>
      <w:proofErr w:type="spellStart"/>
      <w:r>
        <w:t>Langeho</w:t>
      </w:r>
      <w:proofErr w:type="spellEnd"/>
      <w:r>
        <w:t xml:space="preserve">). Dalším používaným kalibrem je </w:t>
      </w:r>
      <w:proofErr w:type="spellStart"/>
      <w:r>
        <w:t>Bestův</w:t>
      </w:r>
      <w:proofErr w:type="spellEnd"/>
      <w:r>
        <w:t>.</w:t>
      </w:r>
    </w:p>
    <w:p w:rsidR="00B45851" w:rsidRDefault="00B45851" w:rsidP="00A27A5C">
      <w:pPr>
        <w:pStyle w:val="Odstavecdal"/>
      </w:pPr>
      <w:r>
        <w:t>Měření se provádí na různém počtu řas:</w:t>
      </w:r>
    </w:p>
    <w:p w:rsidR="00B45851" w:rsidRDefault="00B45851" w:rsidP="002A1421">
      <w:pPr>
        <w:pStyle w:val="Odstavecdal"/>
        <w:numPr>
          <w:ilvl w:val="0"/>
          <w:numId w:val="27"/>
        </w:numPr>
      </w:pPr>
      <w:r w:rsidRPr="00897725">
        <w:rPr>
          <w:b/>
        </w:rPr>
        <w:t>10 (Allen, Pařízková) –</w:t>
      </w:r>
      <w:r>
        <w:t xml:space="preserve"> měření na deseti místech snižuje možnost vzniku větších chyb, které se objevují při kalkulaci procenta tuku z méně řas nebo při neobvyklém rozložení tuku. Jedná se o řasy – na tváři, na podbradku, </w:t>
      </w:r>
      <w:proofErr w:type="spellStart"/>
      <w:r>
        <w:t>subskapulární</w:t>
      </w:r>
      <w:proofErr w:type="spellEnd"/>
      <w:r>
        <w:t xml:space="preserve">, nad tricepsem, na hrudníku, </w:t>
      </w:r>
      <w:proofErr w:type="spellStart"/>
      <w:r>
        <w:t>supraspinální</w:t>
      </w:r>
      <w:proofErr w:type="spellEnd"/>
      <w:r>
        <w:t xml:space="preserve"> (bok), na břiše, na</w:t>
      </w:r>
      <w:r w:rsidR="00897725">
        <w:t xml:space="preserve"> stehně, na lýtku, nad bicepsem,</w:t>
      </w:r>
    </w:p>
    <w:p w:rsidR="00B45851" w:rsidRDefault="00B45851" w:rsidP="002A1421">
      <w:pPr>
        <w:pStyle w:val="Odstavecdal"/>
        <w:numPr>
          <w:ilvl w:val="0"/>
          <w:numId w:val="27"/>
        </w:numPr>
      </w:pPr>
      <w:r w:rsidRPr="00897725">
        <w:rPr>
          <w:b/>
        </w:rPr>
        <w:t>4 (</w:t>
      </w:r>
      <w:proofErr w:type="spellStart"/>
      <w:r w:rsidRPr="00897725">
        <w:rPr>
          <w:b/>
        </w:rPr>
        <w:t>Durnin</w:t>
      </w:r>
      <w:proofErr w:type="spellEnd"/>
      <w:r w:rsidRPr="00897725">
        <w:rPr>
          <w:b/>
        </w:rPr>
        <w:t xml:space="preserve">, </w:t>
      </w:r>
      <w:proofErr w:type="spellStart"/>
      <w:r w:rsidRPr="00897725">
        <w:rPr>
          <w:b/>
        </w:rPr>
        <w:t>Wormesley</w:t>
      </w:r>
      <w:proofErr w:type="spellEnd"/>
      <w:r w:rsidRPr="00897725">
        <w:rPr>
          <w:b/>
        </w:rPr>
        <w:t>) –</w:t>
      </w:r>
      <w:r>
        <w:t xml:space="preserve"> řasa nad tricepsem, řasa </w:t>
      </w:r>
      <w:proofErr w:type="spellStart"/>
      <w:r>
        <w:t>subskapulární</w:t>
      </w:r>
      <w:proofErr w:type="spellEnd"/>
      <w:r>
        <w:t xml:space="preserve">, řasa </w:t>
      </w:r>
      <w:proofErr w:type="spellStart"/>
      <w:r>
        <w:t>supraspinální</w:t>
      </w:r>
      <w:proofErr w:type="spellEnd"/>
      <w:r>
        <w:t>, řasa nad bicepsem</w:t>
      </w:r>
      <w:r w:rsidR="00897725">
        <w:t>,</w:t>
      </w:r>
    </w:p>
    <w:p w:rsidR="00B45851" w:rsidRDefault="00B45851" w:rsidP="002A1421">
      <w:pPr>
        <w:pStyle w:val="Odstavecdal"/>
        <w:numPr>
          <w:ilvl w:val="0"/>
          <w:numId w:val="27"/>
        </w:numPr>
      </w:pPr>
      <w:r w:rsidRPr="00897725">
        <w:rPr>
          <w:b/>
        </w:rPr>
        <w:t>2 –</w:t>
      </w:r>
      <w:r>
        <w:t xml:space="preserve"> řasa nad tricepsem paže, řasa </w:t>
      </w:r>
      <w:proofErr w:type="spellStart"/>
      <w:r>
        <w:t>subskapulární</w:t>
      </w:r>
      <w:proofErr w:type="spellEnd"/>
      <w:r w:rsidR="00897725">
        <w:t>,</w:t>
      </w:r>
    </w:p>
    <w:p w:rsidR="00B45851" w:rsidRDefault="00B45851" w:rsidP="002A1421">
      <w:pPr>
        <w:pStyle w:val="Odstavecdal"/>
        <w:numPr>
          <w:ilvl w:val="0"/>
          <w:numId w:val="27"/>
        </w:numPr>
      </w:pPr>
      <w:r w:rsidRPr="00897725">
        <w:rPr>
          <w:b/>
        </w:rPr>
        <w:t>1 –</w:t>
      </w:r>
      <w:r>
        <w:t xml:space="preserve"> řasa nad tricepsem</w:t>
      </w:r>
      <w:r w:rsidR="00897725">
        <w:t>.</w:t>
      </w:r>
    </w:p>
    <w:p w:rsidR="00897725" w:rsidRPr="00C73CB1" w:rsidRDefault="00897725" w:rsidP="00897725">
      <w:pPr>
        <w:pStyle w:val="Nadpis4"/>
      </w:pPr>
      <w:r>
        <w:t>Kožní řasa nad tricepsem</w:t>
      </w:r>
    </w:p>
    <w:p w:rsidR="00B45851" w:rsidRPr="00BC76AD" w:rsidRDefault="00B45851" w:rsidP="00BC76AD">
      <w:pPr>
        <w:pStyle w:val="Odstavecprvn"/>
      </w:pPr>
      <w:r>
        <w:t>Kožní řasa nad tricepsem (TKŘ) je snadno přístupná měření a obvykle je spolehlivým ukazatelem tukových rezerv celého těla.  Měříme na levé p</w:t>
      </w:r>
      <w:r w:rsidR="003B625E">
        <w:t>a</w:t>
      </w:r>
      <w:r>
        <w:t>ži (u „praváků“). Paže má být uvolněná a v lokti ohnutá do úhlu 90</w:t>
      </w:r>
      <w:r>
        <w:rPr>
          <w:rFonts w:ascii="Calibri" w:hAnsi="Calibri"/>
        </w:rPr>
        <w:t>°</w:t>
      </w:r>
      <w:r>
        <w:t xml:space="preserve">. Měříme uprostřed vzdálenosti mezi </w:t>
      </w:r>
      <w:proofErr w:type="spellStart"/>
      <w:r>
        <w:t>akromion</w:t>
      </w:r>
      <w:proofErr w:type="spellEnd"/>
      <w:r>
        <w:t xml:space="preserve"> a </w:t>
      </w:r>
      <w:proofErr w:type="spellStart"/>
      <w:r>
        <w:t>olekranon</w:t>
      </w:r>
      <w:proofErr w:type="spellEnd"/>
      <w:r>
        <w:t xml:space="preserve"> tak, že odtáhneme kůži od podkožního svalstva. Použijeme </w:t>
      </w:r>
      <w:proofErr w:type="spellStart"/>
      <w:r>
        <w:t>kaliperu</w:t>
      </w:r>
      <w:proofErr w:type="spellEnd"/>
      <w:r>
        <w:t xml:space="preserve"> a tloušťku odečítáme za 3 sekundy. Měření může být zkresleno při edému nebo subkutánním emfyzému. Naměřenou hodnotu lze porovnat s průměrnými údaji uvedenými v tabulce.</w:t>
      </w:r>
    </w:p>
    <w:p w:rsidR="00B45851" w:rsidRDefault="00B45851" w:rsidP="00897725">
      <w:pPr>
        <w:pStyle w:val="Nadpis4"/>
      </w:pPr>
      <w:r>
        <w:t>Obvod svalstva paže (OSP)</w:t>
      </w:r>
    </w:p>
    <w:p w:rsidR="00B45851" w:rsidRDefault="009A3945" w:rsidP="00897725">
      <w:pPr>
        <w:pStyle w:val="Odstavecprvn"/>
      </w:pPr>
      <w:r>
        <w:rPr>
          <w:noProof/>
        </w:rPr>
        <w:pict>
          <v:rect id="_x0000_s1028" style="position:absolute;left:0;text-align:left;margin-left:222.4pt;margin-top:14.05pt;width:242.25pt;height:24pt;z-index:251662336">
            <v:textbox style="mso-next-textbox:#_x0000_s1028">
              <w:txbxContent>
                <w:p w:rsidR="008B38C9" w:rsidRPr="00574281" w:rsidRDefault="008B38C9" w:rsidP="00B45851">
                  <w:pPr>
                    <w:jc w:val="center"/>
                    <w:rPr>
                      <w:b/>
                      <w:sz w:val="24"/>
                    </w:rPr>
                  </w:pPr>
                  <w:r w:rsidRPr="00574281">
                    <w:rPr>
                      <w:b/>
                      <w:sz w:val="24"/>
                    </w:rPr>
                    <w:t>OSP = obvod</w:t>
                  </w:r>
                  <w:r>
                    <w:rPr>
                      <w:b/>
                      <w:sz w:val="24"/>
                    </w:rPr>
                    <w:t xml:space="preserve"> paže</w:t>
                  </w:r>
                  <w:r w:rsidRPr="00574281">
                    <w:rPr>
                      <w:b/>
                      <w:sz w:val="24"/>
                    </w:rPr>
                    <w:t xml:space="preserve"> (cm) – (0,314. TKŘ</w:t>
                  </w:r>
                  <w:r>
                    <w:rPr>
                      <w:b/>
                      <w:sz w:val="24"/>
                    </w:rPr>
                    <w:t>)</w:t>
                  </w:r>
                  <w:r w:rsidRPr="00574281">
                    <w:rPr>
                      <w:b/>
                      <w:sz w:val="24"/>
                    </w:rPr>
                    <w:t xml:space="preserve"> mm)</w:t>
                  </w:r>
                </w:p>
              </w:txbxContent>
            </v:textbox>
          </v:rect>
        </w:pict>
      </w:r>
      <w:r w:rsidR="00B45851">
        <w:t>Objem svalové masy těla lze posoudit za pomoci měření obvodu svalstva na paži a tloušťky kožní řasy nad tricepsem.</w:t>
      </w:r>
    </w:p>
    <w:p w:rsidR="00B45851" w:rsidRDefault="00ED118D" w:rsidP="00897725">
      <w:pPr>
        <w:pStyle w:val="Odstavecdal"/>
      </w:pPr>
      <w:r>
        <w:lastRenderedPageBreak/>
        <w:t xml:space="preserve">Obvod svalstva paže je jedním z ukazatelů stupně podvýživy. Nejprve se změří obvod paže (OP) a kožní řasa nad tricepsem (TKŘ) a potom se ze vzorce vypočítá obvod svalstva paže. </w:t>
      </w:r>
      <w:r w:rsidR="00B45851">
        <w:t>Takto vypočtená hodnota se porovnává a interpretuje podle dat uvedených v</w:t>
      </w:r>
      <w:r w:rsidR="00BC76AD">
        <w:t> </w:t>
      </w:r>
      <w:r w:rsidR="00B45851">
        <w:t>tabulce</w:t>
      </w:r>
      <w:r w:rsidR="00BC76AD">
        <w:t xml:space="preserve"> (viz příloha).</w:t>
      </w:r>
    </w:p>
    <w:p w:rsidR="00B45851" w:rsidRDefault="00B45851" w:rsidP="00BC76AD">
      <w:pPr>
        <w:pStyle w:val="Odstavecdal"/>
      </w:pPr>
      <w:r>
        <w:t>K interpretaci TKŘ a obvodu svalstva paže: u zdravého člověka jsou tyto hodnoty značně variabilní. Trénovaní sportovci mají velkou svalovou hmotu a velmi nízké hodnoty TKŘ. Dále jsou průměrné hodnoty ovlivněny také věkem měřeného. Proto jsou použitelné spíše jako průběžná kontrola stavu hospitalizovaných nemocných v delším časovém období nežli jako jednorázové stanovení.</w:t>
      </w:r>
    </w:p>
    <w:p w:rsidR="00B45851" w:rsidRDefault="00B45851" w:rsidP="00897725">
      <w:pPr>
        <w:pStyle w:val="Odstavecdal"/>
      </w:pPr>
      <w:r>
        <w:t xml:space="preserve">Druhou nejčastěji měřenou kožní řasou je </w:t>
      </w:r>
      <w:proofErr w:type="spellStart"/>
      <w:r>
        <w:t>subskapulární</w:t>
      </w:r>
      <w:proofErr w:type="spellEnd"/>
      <w:r>
        <w:t xml:space="preserve"> lokalita. Měříme ji 1cm pod úhlem lopatky na téže straně a stejným způsobem.</w:t>
      </w:r>
    </w:p>
    <w:p w:rsidR="00B45851" w:rsidRDefault="00B45851" w:rsidP="00B45851">
      <w:pPr>
        <w:jc w:val="both"/>
        <w:rPr>
          <w:rFonts w:ascii="Arial" w:hAnsi="Arial" w:cs="Arial"/>
          <w:sz w:val="24"/>
        </w:rPr>
      </w:pPr>
      <w:r>
        <w:rPr>
          <w:rFonts w:ascii="Arial" w:hAnsi="Arial" w:cs="Arial"/>
          <w:sz w:val="24"/>
        </w:rPr>
        <w:t xml:space="preserve"> </w:t>
      </w:r>
      <w:r>
        <w:rPr>
          <w:rFonts w:ascii="Arial" w:hAnsi="Arial" w:cs="Arial"/>
          <w:noProof/>
          <w:sz w:val="20"/>
          <w:szCs w:val="20"/>
        </w:rPr>
        <w:drawing>
          <wp:inline distT="0" distB="0" distL="0" distR="0">
            <wp:extent cx="5562600" cy="5000625"/>
            <wp:effectExtent l="19050" t="0" r="0" b="0"/>
            <wp:docPr id="31" name="il_fi" descr="http://www.kaliper.cz/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liper.cz/legenda.jpg"/>
                    <pic:cNvPicPr>
                      <a:picLocks noChangeAspect="1" noChangeArrowheads="1"/>
                    </pic:cNvPicPr>
                  </pic:nvPicPr>
                  <pic:blipFill>
                    <a:blip r:embed="rId9" cstate="print"/>
                    <a:srcRect/>
                    <a:stretch>
                      <a:fillRect/>
                    </a:stretch>
                  </pic:blipFill>
                  <pic:spPr bwMode="auto">
                    <a:xfrm>
                      <a:off x="0" y="0"/>
                      <a:ext cx="5562600" cy="5000625"/>
                    </a:xfrm>
                    <a:prstGeom prst="rect">
                      <a:avLst/>
                    </a:prstGeom>
                    <a:noFill/>
                    <a:ln w="9525">
                      <a:noFill/>
                      <a:miter lim="800000"/>
                      <a:headEnd/>
                      <a:tailEnd/>
                    </a:ln>
                  </pic:spPr>
                </pic:pic>
              </a:graphicData>
            </a:graphic>
          </wp:inline>
        </w:drawing>
      </w:r>
    </w:p>
    <w:p w:rsidR="00B45851" w:rsidRPr="00897725" w:rsidRDefault="00B45851" w:rsidP="00897725">
      <w:pPr>
        <w:pStyle w:val="Nadpis3"/>
      </w:pPr>
      <w:r w:rsidRPr="00897725">
        <w:lastRenderedPageBreak/>
        <w:t>Stanovení množství a rozložení tuku v těle</w:t>
      </w:r>
    </w:p>
    <w:p w:rsidR="00B45851" w:rsidRDefault="00B45851" w:rsidP="00ED2E2E">
      <w:pPr>
        <w:pStyle w:val="Odstavecprvn"/>
      </w:pPr>
      <w:r>
        <w:t>U zdravého člověka je hmotnost stvořena:</w:t>
      </w:r>
    </w:p>
    <w:p w:rsidR="00B45851" w:rsidRPr="00ED2E2E" w:rsidRDefault="00B45851" w:rsidP="00897725">
      <w:pPr>
        <w:pStyle w:val="Odstavecprvn"/>
        <w:rPr>
          <w:b/>
        </w:rPr>
      </w:pPr>
      <w:r w:rsidRPr="00ED2E2E">
        <w:rPr>
          <w:b/>
        </w:rPr>
        <w:t>a) aktivní tělesná hmota = LBM (</w:t>
      </w:r>
      <w:proofErr w:type="spellStart"/>
      <w:r w:rsidRPr="00ED2E2E">
        <w:rPr>
          <w:b/>
        </w:rPr>
        <w:t>lean</w:t>
      </w:r>
      <w:proofErr w:type="spellEnd"/>
      <w:r w:rsidRPr="00ED2E2E">
        <w:rPr>
          <w:b/>
        </w:rPr>
        <w:t xml:space="preserve"> body </w:t>
      </w:r>
      <w:proofErr w:type="spellStart"/>
      <w:r w:rsidRPr="00ED2E2E">
        <w:rPr>
          <w:b/>
        </w:rPr>
        <w:t>mass</w:t>
      </w:r>
      <w:proofErr w:type="spellEnd"/>
      <w:r w:rsidRPr="00ED2E2E">
        <w:rPr>
          <w:b/>
        </w:rPr>
        <w:t>)</w:t>
      </w:r>
      <w:r w:rsidR="008B38C9">
        <w:rPr>
          <w:b/>
        </w:rPr>
        <w:t>, FFM (</w:t>
      </w:r>
      <w:proofErr w:type="spellStart"/>
      <w:r w:rsidR="008B38C9">
        <w:rPr>
          <w:b/>
        </w:rPr>
        <w:t>fat</w:t>
      </w:r>
      <w:proofErr w:type="spellEnd"/>
      <w:r w:rsidR="008B38C9">
        <w:rPr>
          <w:b/>
        </w:rPr>
        <w:t xml:space="preserve"> free </w:t>
      </w:r>
      <w:proofErr w:type="spellStart"/>
      <w:r w:rsidR="008B38C9">
        <w:rPr>
          <w:b/>
        </w:rPr>
        <w:t>mass</w:t>
      </w:r>
      <w:proofErr w:type="spellEnd"/>
      <w:r w:rsidR="008B38C9">
        <w:rPr>
          <w:b/>
        </w:rPr>
        <w:t>)</w:t>
      </w:r>
    </w:p>
    <w:p w:rsidR="00B45851" w:rsidRDefault="00B45851" w:rsidP="002A1421">
      <w:pPr>
        <w:pStyle w:val="Odstavecdal"/>
        <w:numPr>
          <w:ilvl w:val="0"/>
          <w:numId w:val="28"/>
        </w:numPr>
      </w:pPr>
      <w:r>
        <w:t>buněčná masa (55 %) – voda</w:t>
      </w:r>
      <w:r w:rsidR="00ED2E2E">
        <w:t>,</w:t>
      </w:r>
    </w:p>
    <w:p w:rsidR="00B45851" w:rsidRDefault="00B45851" w:rsidP="002A1421">
      <w:pPr>
        <w:pStyle w:val="Odstavecdal"/>
        <w:numPr>
          <w:ilvl w:val="0"/>
          <w:numId w:val="28"/>
        </w:numPr>
      </w:pPr>
      <w:r>
        <w:t>extracelulární podpůrná tkáň 30</w:t>
      </w:r>
      <w:r w:rsidR="00ED2E2E">
        <w:t xml:space="preserve"> </w:t>
      </w:r>
      <w:r>
        <w:t>% - bílkoviny a minerální látky</w:t>
      </w:r>
      <w:r w:rsidR="00ED2E2E">
        <w:t>.</w:t>
      </w:r>
    </w:p>
    <w:p w:rsidR="00B45851" w:rsidRPr="00ED2E2E" w:rsidRDefault="00B45851" w:rsidP="00ED2E2E">
      <w:pPr>
        <w:pStyle w:val="Odstavecprvn"/>
        <w:rPr>
          <w:b/>
        </w:rPr>
      </w:pPr>
      <w:r w:rsidRPr="00ED2E2E">
        <w:rPr>
          <w:b/>
        </w:rPr>
        <w:t>b) tuková tkáň</w:t>
      </w:r>
    </w:p>
    <w:p w:rsidR="00B45851" w:rsidRDefault="00B45851" w:rsidP="002A1421">
      <w:pPr>
        <w:pStyle w:val="Odstavecdal"/>
        <w:numPr>
          <w:ilvl w:val="0"/>
          <w:numId w:val="29"/>
        </w:numPr>
      </w:pPr>
      <w:r w:rsidRPr="00ED2E2E">
        <w:rPr>
          <w:b/>
        </w:rPr>
        <w:t>podkožní tuk</w:t>
      </w:r>
      <w:r>
        <w:t>, který je uložen přímo pod kůží (podíl podkožního tuku na celkovém množství tělesného tuku tvoří 10</w:t>
      </w:r>
      <w:r w:rsidR="00ED2E2E">
        <w:t xml:space="preserve"> </w:t>
      </w:r>
      <w:r w:rsidR="00E96D6A">
        <w:t>–</w:t>
      </w:r>
      <w:r w:rsidR="00ED2E2E">
        <w:t xml:space="preserve"> </w:t>
      </w:r>
      <w:r>
        <w:t>30</w:t>
      </w:r>
      <w:r w:rsidR="00E96D6A">
        <w:t xml:space="preserve"> </w:t>
      </w:r>
      <w:r>
        <w:t>%, u otylých jeho podíl stoupá na 50</w:t>
      </w:r>
      <w:r w:rsidR="00ED2E2E">
        <w:t xml:space="preserve"> – </w:t>
      </w:r>
      <w:r>
        <w:t>70</w:t>
      </w:r>
      <w:r w:rsidR="00ED2E2E">
        <w:t xml:space="preserve"> </w:t>
      </w:r>
      <w:r>
        <w:t>%</w:t>
      </w:r>
      <w:r w:rsidR="00E96D6A">
        <w:t>).</w:t>
      </w:r>
    </w:p>
    <w:p w:rsidR="00B45851" w:rsidRDefault="00B45851" w:rsidP="002A1421">
      <w:pPr>
        <w:pStyle w:val="Odstavecdal"/>
        <w:numPr>
          <w:ilvl w:val="0"/>
          <w:numId w:val="29"/>
        </w:numPr>
      </w:pPr>
      <w:r w:rsidRPr="00ED2E2E">
        <w:rPr>
          <w:b/>
        </w:rPr>
        <w:t>viscerální tuk</w:t>
      </w:r>
      <w:r>
        <w:t>, který se nachází v dutině břišní.</w:t>
      </w:r>
    </w:p>
    <w:p w:rsidR="00B45851" w:rsidRDefault="00B45851" w:rsidP="00E96D6A">
      <w:pPr>
        <w:pStyle w:val="Odstavecdal"/>
      </w:pPr>
      <w:r>
        <w:t>Procentuální složení lidského těla:</w:t>
      </w:r>
    </w:p>
    <w:p w:rsidR="00B45851" w:rsidRDefault="00B45851" w:rsidP="002A1421">
      <w:pPr>
        <w:pStyle w:val="Odstavecdal"/>
        <w:numPr>
          <w:ilvl w:val="0"/>
          <w:numId w:val="30"/>
        </w:numPr>
      </w:pPr>
      <w:r>
        <w:t>60</w:t>
      </w:r>
      <w:r w:rsidR="00E96D6A">
        <w:t xml:space="preserve"> </w:t>
      </w:r>
      <w:r>
        <w:t>% voda</w:t>
      </w:r>
      <w:r w:rsidR="00E96D6A">
        <w:t>,</w:t>
      </w:r>
    </w:p>
    <w:p w:rsidR="00B45851" w:rsidRDefault="00B45851" w:rsidP="002A1421">
      <w:pPr>
        <w:pStyle w:val="Odstavecdal"/>
        <w:numPr>
          <w:ilvl w:val="0"/>
          <w:numId w:val="30"/>
        </w:numPr>
      </w:pPr>
      <w:r>
        <w:t>7</w:t>
      </w:r>
      <w:r w:rsidR="00E96D6A">
        <w:t xml:space="preserve"> </w:t>
      </w:r>
      <w:r>
        <w:t>% minerální látky</w:t>
      </w:r>
      <w:r w:rsidR="00E96D6A">
        <w:t>,</w:t>
      </w:r>
    </w:p>
    <w:p w:rsidR="00B45851" w:rsidRDefault="00B45851" w:rsidP="002A1421">
      <w:pPr>
        <w:pStyle w:val="Odstavecdal"/>
        <w:numPr>
          <w:ilvl w:val="0"/>
          <w:numId w:val="30"/>
        </w:numPr>
      </w:pPr>
      <w:r>
        <w:t>18</w:t>
      </w:r>
      <w:r w:rsidR="00E96D6A">
        <w:t xml:space="preserve"> </w:t>
      </w:r>
      <w:r>
        <w:t>% bílkoviny</w:t>
      </w:r>
      <w:r w:rsidR="00E96D6A">
        <w:t>,</w:t>
      </w:r>
    </w:p>
    <w:p w:rsidR="00B45851" w:rsidRDefault="00B45851" w:rsidP="002A1421">
      <w:pPr>
        <w:pStyle w:val="Odstavecdal"/>
        <w:numPr>
          <w:ilvl w:val="0"/>
          <w:numId w:val="30"/>
        </w:numPr>
      </w:pPr>
      <w:r>
        <w:t>30</w:t>
      </w:r>
      <w:r w:rsidR="00E96D6A">
        <w:t xml:space="preserve"> </w:t>
      </w:r>
      <w:r>
        <w:t>% tuku.</w:t>
      </w:r>
    </w:p>
    <w:p w:rsidR="00E96D6A" w:rsidRDefault="00B45851" w:rsidP="00E96D6A">
      <w:pPr>
        <w:pStyle w:val="Odstavecdal"/>
      </w:pPr>
      <w:r>
        <w:t xml:space="preserve">Esenciální množství tělesného tuku je u mužů </w:t>
      </w:r>
      <w:r w:rsidRPr="00E96D6A">
        <w:rPr>
          <w:b/>
        </w:rPr>
        <w:t>2,1 kg</w:t>
      </w:r>
      <w:r>
        <w:t xml:space="preserve"> a u žen </w:t>
      </w:r>
      <w:r w:rsidRPr="00E96D6A">
        <w:rPr>
          <w:b/>
        </w:rPr>
        <w:t>4,9 kg</w:t>
      </w:r>
      <w:r>
        <w:t>. Zbytek tvoří rezervu, kterou organismus čerpá v případě potřeby. Množství tuku může být výrazně změněno, ať již v důsledku hladovění, přejídání nebo nemoci. V průběhu hladovění mohou být zásoby tuku téměř využity úplně, naopak u obezity mohou stoupnout až na 70% tělesné hmotnosti.</w:t>
      </w:r>
    </w:p>
    <w:p w:rsidR="00B45851" w:rsidRPr="00E96D6A" w:rsidRDefault="00B45851" w:rsidP="00E96D6A">
      <w:pPr>
        <w:pStyle w:val="Odstavecdal"/>
      </w:pPr>
      <w:r>
        <w:t>Pro posouzení výživového stavu člověka je důležité zjistit:</w:t>
      </w:r>
    </w:p>
    <w:p w:rsidR="00B45851" w:rsidRDefault="00B45851" w:rsidP="00E96D6A">
      <w:pPr>
        <w:pStyle w:val="Odstavecdal"/>
      </w:pPr>
      <w:r>
        <w:t>a) množství tuku v</w:t>
      </w:r>
      <w:r w:rsidR="00E96D6A">
        <w:t> </w:t>
      </w:r>
      <w:r>
        <w:t>těle</w:t>
      </w:r>
      <w:r w:rsidR="00E96D6A">
        <w:t>,</w:t>
      </w:r>
    </w:p>
    <w:p w:rsidR="00B45851" w:rsidRDefault="00B45851" w:rsidP="00E96D6A">
      <w:pPr>
        <w:pStyle w:val="Odstavecdal"/>
      </w:pPr>
      <w:r>
        <w:t>b) rozložení tuku v těle.</w:t>
      </w:r>
    </w:p>
    <w:p w:rsidR="00B45851" w:rsidRDefault="00E96D6A" w:rsidP="00E96D6A">
      <w:pPr>
        <w:pStyle w:val="Nadpis4"/>
      </w:pPr>
      <w:r>
        <w:t>Celkové množství tuku v těle</w:t>
      </w:r>
    </w:p>
    <w:p w:rsidR="00B45851" w:rsidRDefault="00B45851" w:rsidP="00E96D6A">
      <w:pPr>
        <w:pStyle w:val="Odstavecprvn"/>
      </w:pPr>
      <w:r>
        <w:t>Celkové množství tuku v těle můžeme stanovit různými vyšetřovacími metodami:</w:t>
      </w:r>
    </w:p>
    <w:p w:rsidR="00B45851" w:rsidRDefault="00B45851" w:rsidP="002A1421">
      <w:pPr>
        <w:pStyle w:val="Odstavecdal"/>
        <w:numPr>
          <w:ilvl w:val="0"/>
          <w:numId w:val="31"/>
        </w:numPr>
      </w:pPr>
      <w:r>
        <w:t xml:space="preserve">měření kožních řas </w:t>
      </w:r>
      <w:proofErr w:type="spellStart"/>
      <w:r w:rsidRPr="00E96D6A">
        <w:rPr>
          <w:b/>
        </w:rPr>
        <w:t>kaliperem</w:t>
      </w:r>
      <w:proofErr w:type="spellEnd"/>
      <w:r w:rsidR="00E96D6A">
        <w:t>,</w:t>
      </w:r>
    </w:p>
    <w:p w:rsidR="00B45851" w:rsidRDefault="00B45851" w:rsidP="002A1421">
      <w:pPr>
        <w:pStyle w:val="Odstavecdal"/>
        <w:numPr>
          <w:ilvl w:val="0"/>
          <w:numId w:val="31"/>
        </w:numPr>
      </w:pPr>
      <w:proofErr w:type="spellStart"/>
      <w:r w:rsidRPr="00E96D6A">
        <w:rPr>
          <w:b/>
        </w:rPr>
        <w:t>hydrodenzitometrie</w:t>
      </w:r>
      <w:proofErr w:type="spellEnd"/>
      <w:r w:rsidRPr="00E96D6A">
        <w:rPr>
          <w:b/>
        </w:rPr>
        <w:t xml:space="preserve"> </w:t>
      </w:r>
      <w:r>
        <w:t>= podvodní vážení (referenční metoda)</w:t>
      </w:r>
      <w:r w:rsidR="00E96D6A">
        <w:t xml:space="preserve"> - o</w:t>
      </w:r>
      <w:r>
        <w:t>bsah tukové tkáně se počítá z hustoty (</w:t>
      </w:r>
      <w:proofErr w:type="spellStart"/>
      <w:r>
        <w:t>denzity</w:t>
      </w:r>
      <w:proofErr w:type="spellEnd"/>
      <w:r>
        <w:t>) těla, získané výpočtem z hmotnosti těla na vzduchu a pod vodou při známé hustotě vody za dané teploty a po odečtení reziduálního plicního objemu a plynu ve střevech (dosazuje se standardní číslo)</w:t>
      </w:r>
      <w:r w:rsidR="00E96D6A">
        <w:t>,</w:t>
      </w:r>
    </w:p>
    <w:p w:rsidR="00B45851" w:rsidRDefault="00B45851" w:rsidP="002A1421">
      <w:pPr>
        <w:pStyle w:val="Odstavecdal"/>
        <w:numPr>
          <w:ilvl w:val="0"/>
          <w:numId w:val="31"/>
        </w:numPr>
      </w:pPr>
      <w:r w:rsidRPr="00E96D6A">
        <w:rPr>
          <w:b/>
        </w:rPr>
        <w:t>počítačová tomografie</w:t>
      </w:r>
      <w:r>
        <w:t xml:space="preserve"> </w:t>
      </w:r>
      <w:r w:rsidR="00E96D6A">
        <w:t>(</w:t>
      </w:r>
      <w:r>
        <w:t>CT</w:t>
      </w:r>
      <w:r w:rsidR="00E96D6A">
        <w:t>),</w:t>
      </w:r>
    </w:p>
    <w:p w:rsidR="00B45851" w:rsidRDefault="00B45851" w:rsidP="002A1421">
      <w:pPr>
        <w:pStyle w:val="Odstavecdal"/>
        <w:numPr>
          <w:ilvl w:val="0"/>
          <w:numId w:val="31"/>
        </w:numPr>
      </w:pPr>
      <w:r w:rsidRPr="00E96D6A">
        <w:rPr>
          <w:b/>
        </w:rPr>
        <w:t>nukleární magnetická rezonance</w:t>
      </w:r>
      <w:r>
        <w:t xml:space="preserve"> (NMR)</w:t>
      </w:r>
      <w:r w:rsidR="00E96D6A">
        <w:t>,</w:t>
      </w:r>
    </w:p>
    <w:p w:rsidR="00B45851" w:rsidRDefault="00B45851" w:rsidP="002A1421">
      <w:pPr>
        <w:pStyle w:val="Odstavecdal"/>
        <w:numPr>
          <w:ilvl w:val="0"/>
          <w:numId w:val="31"/>
        </w:numPr>
      </w:pPr>
      <w:r w:rsidRPr="00E96D6A">
        <w:rPr>
          <w:b/>
        </w:rPr>
        <w:lastRenderedPageBreak/>
        <w:t xml:space="preserve">duální rentgenová </w:t>
      </w:r>
      <w:proofErr w:type="spellStart"/>
      <w:r w:rsidRPr="00E96D6A">
        <w:rPr>
          <w:b/>
        </w:rPr>
        <w:t>absorpcimetrie</w:t>
      </w:r>
      <w:proofErr w:type="spellEnd"/>
      <w:r>
        <w:t xml:space="preserve"> (</w:t>
      </w:r>
      <w:proofErr w:type="spellStart"/>
      <w:r>
        <w:t>dual</w:t>
      </w:r>
      <w:proofErr w:type="spellEnd"/>
      <w:r>
        <w:t xml:space="preserve"> </w:t>
      </w:r>
      <w:proofErr w:type="spellStart"/>
      <w:r>
        <w:t>energy</w:t>
      </w:r>
      <w:proofErr w:type="spellEnd"/>
      <w:r>
        <w:t xml:space="preserve"> X-</w:t>
      </w:r>
      <w:proofErr w:type="spellStart"/>
      <w:r>
        <w:t>ray</w:t>
      </w:r>
      <w:proofErr w:type="spellEnd"/>
      <w:r>
        <w:t xml:space="preserve"> </w:t>
      </w:r>
      <w:proofErr w:type="spellStart"/>
      <w:r>
        <w:t>absorptiometry</w:t>
      </w:r>
      <w:proofErr w:type="spellEnd"/>
      <w:r>
        <w:t xml:space="preserve"> = DEXA)</w:t>
      </w:r>
      <w:r w:rsidR="00E96D6A">
        <w:t>,</w:t>
      </w:r>
    </w:p>
    <w:p w:rsidR="00B45851" w:rsidRDefault="00B45851" w:rsidP="002A1421">
      <w:pPr>
        <w:pStyle w:val="Odstavecdal"/>
        <w:numPr>
          <w:ilvl w:val="0"/>
          <w:numId w:val="31"/>
        </w:numPr>
      </w:pPr>
      <w:r w:rsidRPr="00E96D6A">
        <w:rPr>
          <w:b/>
        </w:rPr>
        <w:t>bioelektrická impedance</w:t>
      </w:r>
      <w:r>
        <w:t xml:space="preserve"> (BIA)</w:t>
      </w:r>
      <w:r w:rsidR="00E96D6A">
        <w:t xml:space="preserve"> - m</w:t>
      </w:r>
      <w:r>
        <w:t>ěří se odpor, který tělo klade průchodu proudu s nízkou intenzitou a vysokou frekvencí. Metoda hodnotí všechny tři složky těla: tuk, aktivní tělesnou hmotu a vodu. Tato metoda je levná, rychlá a pohodlná. Nevýhodou je ovlivnění výsledku hydratací organismu. Není proto vhodná například při krátkodobých redukčních režimech, u kterých dochází ke zvýšeným ztrátám vody.</w:t>
      </w:r>
    </w:p>
    <w:p w:rsidR="00B45851" w:rsidRPr="009348B3" w:rsidRDefault="00B45851" w:rsidP="002A1421">
      <w:pPr>
        <w:pStyle w:val="Odstavecdal"/>
        <w:numPr>
          <w:ilvl w:val="0"/>
          <w:numId w:val="31"/>
        </w:numPr>
      </w:pPr>
      <w:r w:rsidRPr="002C7391">
        <w:rPr>
          <w:b/>
        </w:rPr>
        <w:t xml:space="preserve">stanovení přirozeného isotopu </w:t>
      </w:r>
      <w:r w:rsidRPr="002C7391">
        <w:rPr>
          <w:b/>
          <w:vertAlign w:val="superscript"/>
        </w:rPr>
        <w:t>40</w:t>
      </w:r>
      <w:r w:rsidRPr="002C7391">
        <w:rPr>
          <w:b/>
        </w:rPr>
        <w:t>K</w:t>
      </w:r>
      <w:r>
        <w:t xml:space="preserve"> v</w:t>
      </w:r>
      <w:r w:rsidR="002C7391">
        <w:t> </w:t>
      </w:r>
      <w:r>
        <w:t>těle</w:t>
      </w:r>
      <w:r w:rsidR="002C7391">
        <w:t xml:space="preserve"> - s</w:t>
      </w:r>
      <w:r>
        <w:t>louží k měření obsahu aktivní tělesné hmoty (LBM). Vychází ze skutečnosti, že 90</w:t>
      </w:r>
      <w:r w:rsidR="002C7391">
        <w:t xml:space="preserve"> </w:t>
      </w:r>
      <w:r>
        <w:t xml:space="preserve">% </w:t>
      </w:r>
      <w:r w:rsidR="002C7391">
        <w:t>draslíku</w:t>
      </w:r>
      <w:r>
        <w:t>, je lokalizováno a aktivní tělesné hmotě.</w:t>
      </w:r>
    </w:p>
    <w:p w:rsidR="00B45851" w:rsidRDefault="00B45851" w:rsidP="00453F38">
      <w:pPr>
        <w:pStyle w:val="Odstavecdal"/>
      </w:pPr>
      <w:r>
        <w:t>Podíl tuku na celkové hmotnosti dospělých osob s tzv. normální tělesnou hmotností činí:</w:t>
      </w:r>
    </w:p>
    <w:p w:rsidR="00B45851" w:rsidRDefault="00B45851" w:rsidP="00453F38">
      <w:pPr>
        <w:pStyle w:val="Odstavecdal"/>
      </w:pPr>
      <w:r>
        <w:t>a) u zdravých mužů – 10 až 25</w:t>
      </w:r>
      <w:r w:rsidR="00453F38">
        <w:t xml:space="preserve"> </w:t>
      </w:r>
      <w:r>
        <w:t>%</w:t>
      </w:r>
      <w:r w:rsidR="00453F38">
        <w:t>,</w:t>
      </w:r>
    </w:p>
    <w:p w:rsidR="00B45851" w:rsidRDefault="00B45851" w:rsidP="00453F38">
      <w:pPr>
        <w:pStyle w:val="Odstavecdal"/>
      </w:pPr>
      <w:r>
        <w:t>b) u žen 18 až 30</w:t>
      </w:r>
      <w:r w:rsidR="00453F38">
        <w:t xml:space="preserve"> </w:t>
      </w:r>
      <w:r>
        <w:t>%</w:t>
      </w:r>
      <w:r w:rsidR="00453F38">
        <w:t>.</w:t>
      </w:r>
    </w:p>
    <w:p w:rsidR="00B45851" w:rsidRDefault="00B45851" w:rsidP="00453F38">
      <w:pPr>
        <w:pStyle w:val="Odstavecdal"/>
      </w:pPr>
      <w:r>
        <w:t xml:space="preserve">S přibývajícím věkem se podíl tuku zvyšuje, a to i tehdy, je-li zachována stejná tělesná hmotnost. </w:t>
      </w:r>
    </w:p>
    <w:p w:rsidR="00B45851" w:rsidRDefault="00B45851" w:rsidP="00453F38">
      <w:pPr>
        <w:pStyle w:val="Nadpis4"/>
      </w:pPr>
      <w:r>
        <w:t>Rozložení tuku v těle</w:t>
      </w:r>
    </w:p>
    <w:p w:rsidR="00B45851" w:rsidRDefault="00B45851" w:rsidP="00453F38">
      <w:pPr>
        <w:pStyle w:val="Odstavecprvn"/>
      </w:pPr>
      <w:r>
        <w:t>Ukázalo se, že z hlediska některých onemocnění, například kardiovaskulárních a metabolických komplikací otylosti, není rozhodujícím činitelem celkové množství tuku v těle, ale jeho rozložení.</w:t>
      </w:r>
    </w:p>
    <w:p w:rsidR="00B45851" w:rsidRDefault="00B45851" w:rsidP="002A1421">
      <w:pPr>
        <w:pStyle w:val="Odstavecdal"/>
        <w:numPr>
          <w:ilvl w:val="0"/>
          <w:numId w:val="32"/>
        </w:numPr>
      </w:pPr>
      <w:r>
        <w:t>při androidním (mužském) typu obezity je tuk lokalizován v horní polovině těla, převážně na hrudníku nebo na břiše, tedy centrálně. Tato obezita bývá označována jako obezita tvaru jablka.</w:t>
      </w:r>
    </w:p>
    <w:p w:rsidR="00D1574A" w:rsidRDefault="00453F38" w:rsidP="002A1421">
      <w:pPr>
        <w:pStyle w:val="Odstavecdal"/>
        <w:numPr>
          <w:ilvl w:val="0"/>
          <w:numId w:val="32"/>
        </w:numPr>
      </w:pPr>
      <w:r>
        <w:t>p</w:t>
      </w:r>
      <w:r w:rsidR="00B45851">
        <w:t xml:space="preserve">ro </w:t>
      </w:r>
      <w:proofErr w:type="spellStart"/>
      <w:r w:rsidR="00B45851">
        <w:t>gynoidní</w:t>
      </w:r>
      <w:proofErr w:type="spellEnd"/>
      <w:r w:rsidR="00B45851">
        <w:t xml:space="preserve"> (ženský) typ je charakteristická lokalizace tuku periferní, na hýždích a na stehnech. Bývá označována jako obezita tvaru hrušky.</w:t>
      </w:r>
    </w:p>
    <w:p w:rsidR="00D1574A" w:rsidRDefault="00D1574A" w:rsidP="00D1574A">
      <w:pPr>
        <w:pStyle w:val="Odstavecdal"/>
        <w:ind w:left="927" w:firstLine="0"/>
      </w:pPr>
    </w:p>
    <w:p w:rsidR="00B45851" w:rsidRPr="00D1574A" w:rsidRDefault="00B45851" w:rsidP="00D1574A">
      <w:pPr>
        <w:pStyle w:val="Odstavecdal"/>
      </w:pPr>
      <w:r w:rsidRPr="00D1574A">
        <w:t>Rozložení tuku lze zjisti dvojím způsobem – měřením tělesný</w:t>
      </w:r>
      <w:r w:rsidR="00453F38" w:rsidRPr="00D1574A">
        <w:t>c</w:t>
      </w:r>
      <w:r w:rsidRPr="00D1574A">
        <w:t>h obvodů a měřením tloušťky kožních řas.</w:t>
      </w:r>
    </w:p>
    <w:p w:rsidR="00B45851" w:rsidRPr="00D1574A" w:rsidRDefault="00B45851" w:rsidP="00D1574A">
      <w:pPr>
        <w:pStyle w:val="Odstavecprvn"/>
        <w:rPr>
          <w:b/>
        </w:rPr>
      </w:pPr>
      <w:r w:rsidRPr="00D1574A">
        <w:rPr>
          <w:b/>
        </w:rPr>
        <w:t>a) měření tělesných obvodů</w:t>
      </w:r>
    </w:p>
    <w:p w:rsidR="00B45851" w:rsidRDefault="00B45851" w:rsidP="002A1421">
      <w:pPr>
        <w:pStyle w:val="Odstavecdal"/>
        <w:numPr>
          <w:ilvl w:val="0"/>
          <w:numId w:val="33"/>
        </w:numPr>
      </w:pPr>
      <w:r w:rsidRPr="00D1574A">
        <w:rPr>
          <w:b/>
        </w:rPr>
        <w:t>poměr pas/boky</w:t>
      </w:r>
      <w:r>
        <w:t xml:space="preserve"> (index břichatosti, WHR)</w:t>
      </w:r>
      <w:r w:rsidR="00D1574A">
        <w:t xml:space="preserve"> – dříve n</w:t>
      </w:r>
      <w:r>
        <w:t>ejpoužívanější způsob stanovení charakteru rozložení tuku. Index vyšší než 1,00 u mužů a 0,85 u žen svědčí o centrální lokalizaci tuku, typické pro androidní typ.</w:t>
      </w:r>
      <w:r w:rsidR="00D1574A">
        <w:t xml:space="preserve"> </w:t>
      </w:r>
    </w:p>
    <w:p w:rsidR="00B45851" w:rsidRDefault="00B45851" w:rsidP="002A1421">
      <w:pPr>
        <w:pStyle w:val="Odstavecdal"/>
        <w:numPr>
          <w:ilvl w:val="0"/>
          <w:numId w:val="33"/>
        </w:numPr>
      </w:pPr>
      <w:r w:rsidRPr="00D1574A">
        <w:rPr>
          <w:b/>
        </w:rPr>
        <w:lastRenderedPageBreak/>
        <w:t>obvod pasu</w:t>
      </w:r>
      <w:r w:rsidR="00D1574A">
        <w:t xml:space="preserve"> - v</w:t>
      </w:r>
      <w:r>
        <w:t>hodnější ukazatel než WHR. Normální hodnota by neměla překročit 94 cm u mužů a 80 cm u žen. Vzestup je způsoben zvýšením hmotnosti nebo zvýšením množství viscerálního tuku. Obvod pasu nad 102 cm u mužů a nad 88 cm u žen je považován za rizikový.</w:t>
      </w:r>
    </w:p>
    <w:p w:rsidR="00B45851" w:rsidRDefault="00B45851" w:rsidP="002A1421">
      <w:pPr>
        <w:pStyle w:val="Odstavecdal"/>
        <w:numPr>
          <w:ilvl w:val="0"/>
          <w:numId w:val="33"/>
        </w:numPr>
      </w:pPr>
      <w:r w:rsidRPr="00DD460D">
        <w:rPr>
          <w:b/>
        </w:rPr>
        <w:t>index pas/stehno</w:t>
      </w:r>
      <w:r w:rsidR="00D1574A" w:rsidRPr="00DD460D">
        <w:rPr>
          <w:b/>
        </w:rPr>
        <w:t xml:space="preserve"> -</w:t>
      </w:r>
      <w:r w:rsidR="00D1574A">
        <w:t xml:space="preserve"> </w:t>
      </w:r>
      <w:r>
        <w:t>používá se někdy k definici androgenní distribuce. Rozlišuje obezitu spojenou s kumulací tuku v horních a dolních segmentech těla. Vysoký poměr obvodů pas/stehno se projevil jako rizikový faktor pro hypertenzi, dnu a diabetes u žen a pro artrózu u mužů. Nízký poměr koreloval u žen s vysokým výskytem varixů.</w:t>
      </w:r>
    </w:p>
    <w:p w:rsidR="00DD460D" w:rsidRDefault="00DD460D" w:rsidP="00DD460D">
      <w:pPr>
        <w:pStyle w:val="Odstavecprvn"/>
      </w:pPr>
    </w:p>
    <w:p w:rsidR="00DD460D" w:rsidRPr="00DD460D" w:rsidRDefault="00B45851" w:rsidP="00DD460D">
      <w:pPr>
        <w:pStyle w:val="Odstavecprvn"/>
        <w:rPr>
          <w:b/>
        </w:rPr>
      </w:pPr>
      <w:r w:rsidRPr="00DD460D">
        <w:rPr>
          <w:b/>
        </w:rPr>
        <w:t>b) měření tloušťky kožních řas</w:t>
      </w:r>
    </w:p>
    <w:p w:rsidR="00B45851" w:rsidRPr="00DD460D" w:rsidRDefault="00B45851" w:rsidP="00DD460D">
      <w:pPr>
        <w:pStyle w:val="Odstavecprvn"/>
      </w:pPr>
      <w:r>
        <w:t xml:space="preserve">Rozložení podkožního tuku lze také charakterizovat poměrem mezi tloušťkou </w:t>
      </w:r>
      <w:proofErr w:type="spellStart"/>
      <w:r>
        <w:t>subskapulární</w:t>
      </w:r>
      <w:proofErr w:type="spellEnd"/>
      <w:r>
        <w:t xml:space="preserve"> řasy a řasy nad m. triceps </w:t>
      </w:r>
      <w:proofErr w:type="spellStart"/>
      <w:r>
        <w:t>brachií</w:t>
      </w:r>
      <w:proofErr w:type="spellEnd"/>
      <w:r>
        <w:t>. Tento poměr se označuje jako index centralizace tuku. U</w:t>
      </w:r>
      <w:r w:rsidR="00DD460D">
        <w:t> </w:t>
      </w:r>
      <w:proofErr w:type="spellStart"/>
      <w:r>
        <w:t>normostenických</w:t>
      </w:r>
      <w:proofErr w:type="spellEnd"/>
      <w:r>
        <w:t xml:space="preserve"> mužů je jeho hodnota 1,312 a u </w:t>
      </w:r>
      <w:proofErr w:type="spellStart"/>
      <w:r>
        <w:t>normostenických</w:t>
      </w:r>
      <w:proofErr w:type="spellEnd"/>
      <w:r>
        <w:t xml:space="preserve"> žen 0,982.</w:t>
      </w:r>
    </w:p>
    <w:p w:rsidR="00B45851" w:rsidRDefault="00B45851" w:rsidP="00DD460D">
      <w:pPr>
        <w:pStyle w:val="Odstavecdal"/>
      </w:pPr>
      <w:r>
        <w:t xml:space="preserve">Další z používaných ukazatelů k definici androidní distribuce tuku je poměr „centrálních“ řas (hrudní I, hrudník II, </w:t>
      </w:r>
      <w:proofErr w:type="spellStart"/>
      <w:r>
        <w:t>subskapulární</w:t>
      </w:r>
      <w:proofErr w:type="spellEnd"/>
      <w:r>
        <w:t xml:space="preserve">, </w:t>
      </w:r>
      <w:proofErr w:type="spellStart"/>
      <w:r>
        <w:t>suprailické</w:t>
      </w:r>
      <w:proofErr w:type="spellEnd"/>
      <w:r>
        <w:t xml:space="preserve"> a břišní) k řasám „periferním“ (paže I, paže II, lýtková a stehenní). Zvyšující se poměr indexu charakterizuje rozložení tuku.</w:t>
      </w:r>
    </w:p>
    <w:p w:rsidR="00B45851" w:rsidRDefault="00B45851" w:rsidP="00DD460D">
      <w:pPr>
        <w:pStyle w:val="Odstavecdal"/>
      </w:pPr>
      <w:r>
        <w:t>Zdá se, že zjištění distribuce tělesného tuku pomocí nenáročných metod, jako je měření tělesných obvodů, může přispět k hodnocení zdravotních rizik obézních osob. Z praktického hlediska je důležité zjištění, že to platí nejen pro těžce obézní, ale i pro osoby s mírným stupněm obezity.</w:t>
      </w:r>
    </w:p>
    <w:p w:rsidR="00DD460D" w:rsidRDefault="00DD460D" w:rsidP="007D744F">
      <w:pPr>
        <w:pStyle w:val="Titulek"/>
        <w:jc w:val="center"/>
        <w:rPr>
          <w:b w:val="0"/>
          <w:sz w:val="22"/>
          <w:szCs w:val="22"/>
        </w:rPr>
      </w:pPr>
      <w:r>
        <w:t xml:space="preserve">Tabulka </w:t>
      </w:r>
      <w:fldSimple w:instr=" SEQ Tabulka \* ARABIC ">
        <w:r w:rsidR="00375D59">
          <w:rPr>
            <w:noProof/>
          </w:rPr>
          <w:t>9</w:t>
        </w:r>
      </w:fldSimple>
      <w:r>
        <w:t>: „</w:t>
      </w:r>
      <w:r>
        <w:rPr>
          <w:b w:val="0"/>
          <w:sz w:val="22"/>
          <w:szCs w:val="22"/>
        </w:rPr>
        <w:t>Centrální“ a „periferní“ řasy</w:t>
      </w:r>
    </w:p>
    <w:tbl>
      <w:tblPr>
        <w:tblStyle w:val="Mkatabulky3"/>
        <w:tblW w:w="0" w:type="auto"/>
        <w:jc w:val="center"/>
        <w:tblLook w:val="04A0"/>
      </w:tblPr>
      <w:tblGrid>
        <w:gridCol w:w="1909"/>
        <w:gridCol w:w="1909"/>
      </w:tblGrid>
      <w:tr w:rsidR="00DD460D" w:rsidTr="007D744F">
        <w:trPr>
          <w:cnfStyle w:val="100000000000"/>
          <w:trHeight w:val="372"/>
          <w:jc w:val="center"/>
        </w:trPr>
        <w:tc>
          <w:tcPr>
            <w:tcW w:w="1909" w:type="dxa"/>
            <w:shd w:val="clear" w:color="auto" w:fill="D9D9D9" w:themeFill="background1" w:themeFillShade="D9"/>
          </w:tcPr>
          <w:p w:rsidR="00DD460D" w:rsidRPr="007D744F" w:rsidRDefault="00DD460D" w:rsidP="007D744F">
            <w:pPr>
              <w:pStyle w:val="Titulek"/>
              <w:jc w:val="center"/>
              <w:rPr>
                <w:sz w:val="22"/>
                <w:szCs w:val="22"/>
              </w:rPr>
            </w:pPr>
            <w:r w:rsidRPr="007D744F">
              <w:rPr>
                <w:sz w:val="22"/>
                <w:szCs w:val="22"/>
              </w:rPr>
              <w:t>Centrální řasy</w:t>
            </w:r>
          </w:p>
        </w:tc>
        <w:tc>
          <w:tcPr>
            <w:tcW w:w="1909" w:type="dxa"/>
            <w:shd w:val="clear" w:color="auto" w:fill="D9D9D9" w:themeFill="background1" w:themeFillShade="D9"/>
          </w:tcPr>
          <w:p w:rsidR="00DD460D" w:rsidRPr="007D744F" w:rsidRDefault="00DD460D" w:rsidP="007D744F">
            <w:pPr>
              <w:pStyle w:val="Titulek"/>
              <w:jc w:val="center"/>
              <w:rPr>
                <w:sz w:val="22"/>
                <w:szCs w:val="22"/>
              </w:rPr>
            </w:pPr>
            <w:r w:rsidRPr="007D744F">
              <w:rPr>
                <w:sz w:val="22"/>
                <w:szCs w:val="22"/>
              </w:rPr>
              <w:t>Periferní řasy</w:t>
            </w:r>
          </w:p>
        </w:tc>
      </w:tr>
      <w:tr w:rsidR="00DD460D" w:rsidTr="007D744F">
        <w:trPr>
          <w:trHeight w:val="384"/>
          <w:jc w:val="center"/>
        </w:trPr>
        <w:tc>
          <w:tcPr>
            <w:tcW w:w="1909" w:type="dxa"/>
          </w:tcPr>
          <w:p w:rsidR="00DD460D" w:rsidRDefault="007D744F" w:rsidP="007D744F">
            <w:pPr>
              <w:pStyle w:val="Titulek"/>
              <w:jc w:val="center"/>
              <w:rPr>
                <w:b w:val="0"/>
                <w:sz w:val="22"/>
                <w:szCs w:val="22"/>
              </w:rPr>
            </w:pPr>
            <w:r>
              <w:rPr>
                <w:b w:val="0"/>
                <w:sz w:val="22"/>
                <w:szCs w:val="22"/>
              </w:rPr>
              <w:t>hrudní I</w:t>
            </w:r>
          </w:p>
        </w:tc>
        <w:tc>
          <w:tcPr>
            <w:tcW w:w="1909" w:type="dxa"/>
          </w:tcPr>
          <w:p w:rsidR="00DD460D" w:rsidRDefault="007D744F" w:rsidP="007D744F">
            <w:pPr>
              <w:pStyle w:val="Titulek"/>
              <w:jc w:val="center"/>
              <w:rPr>
                <w:b w:val="0"/>
                <w:sz w:val="22"/>
                <w:szCs w:val="22"/>
              </w:rPr>
            </w:pPr>
            <w:r>
              <w:rPr>
                <w:b w:val="0"/>
                <w:sz w:val="22"/>
                <w:szCs w:val="22"/>
              </w:rPr>
              <w:t>paže I</w:t>
            </w:r>
          </w:p>
        </w:tc>
      </w:tr>
      <w:tr w:rsidR="00DD460D" w:rsidTr="007D744F">
        <w:trPr>
          <w:trHeight w:val="372"/>
          <w:jc w:val="center"/>
        </w:trPr>
        <w:tc>
          <w:tcPr>
            <w:tcW w:w="1909" w:type="dxa"/>
          </w:tcPr>
          <w:p w:rsidR="00DD460D" w:rsidRDefault="007D744F" w:rsidP="007D744F">
            <w:pPr>
              <w:pStyle w:val="Titulek"/>
              <w:jc w:val="center"/>
              <w:rPr>
                <w:b w:val="0"/>
                <w:sz w:val="22"/>
                <w:szCs w:val="22"/>
              </w:rPr>
            </w:pPr>
            <w:r>
              <w:rPr>
                <w:b w:val="0"/>
                <w:sz w:val="22"/>
                <w:szCs w:val="22"/>
              </w:rPr>
              <w:t>hrudní II</w:t>
            </w:r>
          </w:p>
        </w:tc>
        <w:tc>
          <w:tcPr>
            <w:tcW w:w="1909" w:type="dxa"/>
          </w:tcPr>
          <w:p w:rsidR="00DD460D" w:rsidRDefault="007D744F" w:rsidP="007D744F">
            <w:pPr>
              <w:pStyle w:val="Titulek"/>
              <w:jc w:val="center"/>
              <w:rPr>
                <w:b w:val="0"/>
                <w:sz w:val="22"/>
                <w:szCs w:val="22"/>
              </w:rPr>
            </w:pPr>
            <w:r>
              <w:rPr>
                <w:b w:val="0"/>
                <w:sz w:val="22"/>
                <w:szCs w:val="22"/>
              </w:rPr>
              <w:t>paže II</w:t>
            </w:r>
          </w:p>
        </w:tc>
      </w:tr>
      <w:tr w:rsidR="00DD460D" w:rsidTr="007D744F">
        <w:trPr>
          <w:trHeight w:val="372"/>
          <w:jc w:val="center"/>
        </w:trPr>
        <w:tc>
          <w:tcPr>
            <w:tcW w:w="1909" w:type="dxa"/>
          </w:tcPr>
          <w:p w:rsidR="00DD460D" w:rsidRDefault="007D744F" w:rsidP="007D744F">
            <w:pPr>
              <w:pStyle w:val="Titulek"/>
              <w:jc w:val="center"/>
              <w:rPr>
                <w:b w:val="0"/>
                <w:sz w:val="22"/>
                <w:szCs w:val="22"/>
              </w:rPr>
            </w:pPr>
            <w:proofErr w:type="spellStart"/>
            <w:r>
              <w:rPr>
                <w:b w:val="0"/>
                <w:sz w:val="22"/>
                <w:szCs w:val="22"/>
              </w:rPr>
              <w:t>subskapulární</w:t>
            </w:r>
            <w:proofErr w:type="spellEnd"/>
          </w:p>
        </w:tc>
        <w:tc>
          <w:tcPr>
            <w:tcW w:w="1909" w:type="dxa"/>
          </w:tcPr>
          <w:p w:rsidR="00DD460D" w:rsidRDefault="007D744F" w:rsidP="007D744F">
            <w:pPr>
              <w:pStyle w:val="Titulek"/>
              <w:jc w:val="center"/>
              <w:rPr>
                <w:b w:val="0"/>
                <w:sz w:val="22"/>
                <w:szCs w:val="22"/>
              </w:rPr>
            </w:pPr>
            <w:r>
              <w:rPr>
                <w:b w:val="0"/>
                <w:sz w:val="22"/>
                <w:szCs w:val="22"/>
              </w:rPr>
              <w:t>lýtko</w:t>
            </w:r>
          </w:p>
        </w:tc>
      </w:tr>
      <w:tr w:rsidR="00DD460D" w:rsidTr="007D744F">
        <w:trPr>
          <w:trHeight w:val="384"/>
          <w:jc w:val="center"/>
        </w:trPr>
        <w:tc>
          <w:tcPr>
            <w:tcW w:w="1909" w:type="dxa"/>
          </w:tcPr>
          <w:p w:rsidR="00DD460D" w:rsidRDefault="007D744F" w:rsidP="007D744F">
            <w:pPr>
              <w:pStyle w:val="Titulek"/>
              <w:jc w:val="center"/>
              <w:rPr>
                <w:b w:val="0"/>
                <w:sz w:val="22"/>
                <w:szCs w:val="22"/>
              </w:rPr>
            </w:pPr>
            <w:proofErr w:type="spellStart"/>
            <w:r>
              <w:rPr>
                <w:b w:val="0"/>
                <w:sz w:val="22"/>
                <w:szCs w:val="22"/>
              </w:rPr>
              <w:t>suprailiacká</w:t>
            </w:r>
            <w:proofErr w:type="spellEnd"/>
          </w:p>
        </w:tc>
        <w:tc>
          <w:tcPr>
            <w:tcW w:w="1909" w:type="dxa"/>
          </w:tcPr>
          <w:p w:rsidR="00DD460D" w:rsidRDefault="007D744F" w:rsidP="007D744F">
            <w:pPr>
              <w:pStyle w:val="Titulek"/>
              <w:jc w:val="center"/>
              <w:rPr>
                <w:b w:val="0"/>
                <w:sz w:val="22"/>
                <w:szCs w:val="22"/>
              </w:rPr>
            </w:pPr>
            <w:r>
              <w:rPr>
                <w:b w:val="0"/>
                <w:sz w:val="22"/>
                <w:szCs w:val="22"/>
              </w:rPr>
              <w:t>stehno</w:t>
            </w:r>
          </w:p>
        </w:tc>
      </w:tr>
      <w:tr w:rsidR="00DD460D" w:rsidTr="007D744F">
        <w:trPr>
          <w:trHeight w:val="384"/>
          <w:jc w:val="center"/>
        </w:trPr>
        <w:tc>
          <w:tcPr>
            <w:tcW w:w="1909" w:type="dxa"/>
          </w:tcPr>
          <w:p w:rsidR="00DD460D" w:rsidRDefault="007D744F" w:rsidP="007D744F">
            <w:pPr>
              <w:pStyle w:val="Titulek"/>
              <w:jc w:val="center"/>
              <w:rPr>
                <w:b w:val="0"/>
                <w:sz w:val="22"/>
                <w:szCs w:val="22"/>
              </w:rPr>
            </w:pPr>
            <w:r>
              <w:rPr>
                <w:b w:val="0"/>
                <w:sz w:val="22"/>
                <w:szCs w:val="22"/>
              </w:rPr>
              <w:t>břišní</w:t>
            </w:r>
          </w:p>
        </w:tc>
        <w:tc>
          <w:tcPr>
            <w:tcW w:w="1909" w:type="dxa"/>
          </w:tcPr>
          <w:p w:rsidR="00DD460D" w:rsidRDefault="00DD460D" w:rsidP="007D744F">
            <w:pPr>
              <w:pStyle w:val="Titulek"/>
              <w:jc w:val="center"/>
              <w:rPr>
                <w:b w:val="0"/>
                <w:sz w:val="22"/>
                <w:szCs w:val="22"/>
              </w:rPr>
            </w:pPr>
          </w:p>
        </w:tc>
      </w:tr>
    </w:tbl>
    <w:p w:rsidR="00B45851" w:rsidRPr="007D744F" w:rsidRDefault="00B45851" w:rsidP="007D744F">
      <w:pPr>
        <w:pStyle w:val="Nadpis3"/>
      </w:pPr>
      <w:r w:rsidRPr="007D744F">
        <w:t>Hodnocení tělesné stavby</w:t>
      </w:r>
    </w:p>
    <w:p w:rsidR="00B45851" w:rsidRDefault="00B45851" w:rsidP="007D744F">
      <w:pPr>
        <w:pStyle w:val="Odstavecprvn"/>
      </w:pPr>
      <w:r>
        <w:t xml:space="preserve">Při výpočtech žádoucí tělesné hmotnosti by se mělo přihlížet i ke stavbě kostry. Bývá požívána rychlá metoda: vyšetřovaná osoba přepaží a zvedne předloktí do pravého úhlu s dlaní směřující </w:t>
      </w:r>
      <w:r>
        <w:lastRenderedPageBreak/>
        <w:t>dovnitř. Palcem a ukazovákem druhé ruky změří vzdálenost dvou kostí, vyčnívající na lokti. Vzdálenost prstů se pak upřesní podle pravítka.</w:t>
      </w:r>
    </w:p>
    <w:p w:rsidR="00B45851" w:rsidRDefault="00B45851" w:rsidP="00D3673B">
      <w:pPr>
        <w:pStyle w:val="Odstavecdal"/>
      </w:pPr>
      <w:r>
        <w:t>Další z jednoduchých způsobů určení tělesné stavby umožňuje Grantův index, který se vypočte z tělesné výšky (cm), dělené obvodem zápěstí (cm).</w:t>
      </w:r>
    </w:p>
    <w:p w:rsidR="00ED118D" w:rsidRDefault="00ED118D" w:rsidP="00D3673B">
      <w:pPr>
        <w:pStyle w:val="Titulek"/>
      </w:pPr>
    </w:p>
    <w:p w:rsidR="00ED118D" w:rsidRDefault="00ED118D" w:rsidP="00D3673B">
      <w:pPr>
        <w:pStyle w:val="Titulek"/>
      </w:pPr>
    </w:p>
    <w:p w:rsidR="00ED118D" w:rsidRDefault="00ED118D" w:rsidP="00D3673B">
      <w:pPr>
        <w:pStyle w:val="Titulek"/>
      </w:pPr>
    </w:p>
    <w:p w:rsidR="00F112B1" w:rsidRPr="00F112B1" w:rsidRDefault="00F112B1" w:rsidP="00F112B1"/>
    <w:p w:rsidR="00B45851" w:rsidRPr="00D3673B" w:rsidRDefault="00D3673B" w:rsidP="00D3673B">
      <w:pPr>
        <w:pStyle w:val="Titulek"/>
        <w:rPr>
          <w:b w:val="0"/>
          <w:sz w:val="22"/>
          <w:szCs w:val="22"/>
        </w:rPr>
      </w:pPr>
      <w:r>
        <w:t xml:space="preserve">Tabulka </w:t>
      </w:r>
      <w:fldSimple w:instr=" SEQ Tabulka \* ARABIC ">
        <w:r w:rsidR="00375D59">
          <w:rPr>
            <w:noProof/>
          </w:rPr>
          <w:t>10</w:t>
        </w:r>
      </w:fldSimple>
      <w:r>
        <w:t xml:space="preserve">: </w:t>
      </w:r>
      <w:r w:rsidR="00B45851" w:rsidRPr="00D3673B">
        <w:rPr>
          <w:b w:val="0"/>
          <w:sz w:val="22"/>
          <w:szCs w:val="22"/>
        </w:rPr>
        <w:t>Grantův index tělesné stavby</w:t>
      </w:r>
    </w:p>
    <w:tbl>
      <w:tblPr>
        <w:tblStyle w:val="Mkatabulky3"/>
        <w:tblW w:w="0" w:type="auto"/>
        <w:tblLook w:val="04A0"/>
      </w:tblPr>
      <w:tblGrid>
        <w:gridCol w:w="2294"/>
        <w:gridCol w:w="2293"/>
        <w:gridCol w:w="2294"/>
        <w:gridCol w:w="2293"/>
      </w:tblGrid>
      <w:tr w:rsidR="00B45851" w:rsidRPr="00D3673B" w:rsidTr="00D3673B">
        <w:trPr>
          <w:cnfStyle w:val="100000000000"/>
        </w:trPr>
        <w:tc>
          <w:tcPr>
            <w:tcW w:w="2303" w:type="dxa"/>
            <w:vMerge w:val="restart"/>
            <w:shd w:val="clear" w:color="auto" w:fill="D9D9D9" w:themeFill="background1" w:themeFillShade="D9"/>
          </w:tcPr>
          <w:p w:rsidR="00B45851" w:rsidRPr="00D3673B" w:rsidRDefault="00B45851" w:rsidP="00B45851">
            <w:pPr>
              <w:tabs>
                <w:tab w:val="left" w:pos="3090"/>
              </w:tabs>
              <w:jc w:val="both"/>
              <w:rPr>
                <w:szCs w:val="22"/>
              </w:rPr>
            </w:pPr>
          </w:p>
        </w:tc>
        <w:tc>
          <w:tcPr>
            <w:tcW w:w="6909" w:type="dxa"/>
            <w:gridSpan w:val="3"/>
            <w:shd w:val="clear" w:color="auto" w:fill="D9D9D9" w:themeFill="background1" w:themeFillShade="D9"/>
          </w:tcPr>
          <w:p w:rsidR="00B45851" w:rsidRPr="00D3673B" w:rsidRDefault="00B45851" w:rsidP="00B45851">
            <w:pPr>
              <w:tabs>
                <w:tab w:val="left" w:pos="3090"/>
              </w:tabs>
              <w:jc w:val="center"/>
              <w:rPr>
                <w:szCs w:val="22"/>
              </w:rPr>
            </w:pPr>
            <w:r w:rsidRPr="00D3673B">
              <w:rPr>
                <w:szCs w:val="22"/>
              </w:rPr>
              <w:t>tělesná konstituce</w:t>
            </w:r>
          </w:p>
        </w:tc>
      </w:tr>
      <w:tr w:rsidR="00B45851" w:rsidRPr="00D3673B" w:rsidTr="00D3673B">
        <w:tc>
          <w:tcPr>
            <w:tcW w:w="2303" w:type="dxa"/>
            <w:vMerge/>
          </w:tcPr>
          <w:p w:rsidR="00B45851" w:rsidRPr="00D3673B" w:rsidRDefault="00B45851" w:rsidP="00B45851">
            <w:pPr>
              <w:tabs>
                <w:tab w:val="left" w:pos="3090"/>
              </w:tabs>
              <w:jc w:val="both"/>
              <w:rPr>
                <w:szCs w:val="22"/>
              </w:rPr>
            </w:pPr>
          </w:p>
        </w:tc>
        <w:tc>
          <w:tcPr>
            <w:tcW w:w="2303" w:type="dxa"/>
          </w:tcPr>
          <w:p w:rsidR="00B45851" w:rsidRPr="00D3673B" w:rsidRDefault="00B45851" w:rsidP="00B45851">
            <w:pPr>
              <w:tabs>
                <w:tab w:val="left" w:pos="3090"/>
              </w:tabs>
              <w:jc w:val="center"/>
              <w:rPr>
                <w:b/>
                <w:szCs w:val="22"/>
              </w:rPr>
            </w:pPr>
            <w:r w:rsidRPr="00D3673B">
              <w:rPr>
                <w:b/>
                <w:szCs w:val="22"/>
              </w:rPr>
              <w:t>slabá</w:t>
            </w:r>
          </w:p>
        </w:tc>
        <w:tc>
          <w:tcPr>
            <w:tcW w:w="2303" w:type="dxa"/>
          </w:tcPr>
          <w:p w:rsidR="00B45851" w:rsidRPr="00D3673B" w:rsidRDefault="00B45851" w:rsidP="00B45851">
            <w:pPr>
              <w:tabs>
                <w:tab w:val="left" w:pos="3090"/>
              </w:tabs>
              <w:jc w:val="center"/>
              <w:rPr>
                <w:b/>
                <w:szCs w:val="22"/>
              </w:rPr>
            </w:pPr>
            <w:r w:rsidRPr="00D3673B">
              <w:rPr>
                <w:b/>
                <w:szCs w:val="22"/>
              </w:rPr>
              <w:t>střední</w:t>
            </w:r>
          </w:p>
        </w:tc>
        <w:tc>
          <w:tcPr>
            <w:tcW w:w="2303" w:type="dxa"/>
          </w:tcPr>
          <w:p w:rsidR="00B45851" w:rsidRPr="00D3673B" w:rsidRDefault="00B45851" w:rsidP="00B45851">
            <w:pPr>
              <w:tabs>
                <w:tab w:val="left" w:pos="3090"/>
              </w:tabs>
              <w:jc w:val="center"/>
              <w:rPr>
                <w:b/>
                <w:szCs w:val="22"/>
              </w:rPr>
            </w:pPr>
            <w:r w:rsidRPr="00D3673B">
              <w:rPr>
                <w:b/>
                <w:szCs w:val="22"/>
              </w:rPr>
              <w:t>silná</w:t>
            </w:r>
          </w:p>
        </w:tc>
      </w:tr>
      <w:tr w:rsidR="00B45851" w:rsidRPr="00D3673B" w:rsidTr="00D3673B">
        <w:tc>
          <w:tcPr>
            <w:tcW w:w="2303" w:type="dxa"/>
          </w:tcPr>
          <w:p w:rsidR="00B45851" w:rsidRPr="00D3673B" w:rsidRDefault="00B45851" w:rsidP="00B45851">
            <w:pPr>
              <w:tabs>
                <w:tab w:val="left" w:pos="3090"/>
              </w:tabs>
              <w:jc w:val="both"/>
              <w:rPr>
                <w:szCs w:val="22"/>
              </w:rPr>
            </w:pPr>
            <w:r w:rsidRPr="00D3673B">
              <w:rPr>
                <w:szCs w:val="22"/>
              </w:rPr>
              <w:t>muži</w:t>
            </w:r>
          </w:p>
        </w:tc>
        <w:tc>
          <w:tcPr>
            <w:tcW w:w="2303" w:type="dxa"/>
          </w:tcPr>
          <w:p w:rsidR="00B45851" w:rsidRPr="00D3673B" w:rsidRDefault="00B45851" w:rsidP="00B45851">
            <w:pPr>
              <w:tabs>
                <w:tab w:val="left" w:pos="3090"/>
              </w:tabs>
              <w:jc w:val="center"/>
              <w:rPr>
                <w:szCs w:val="22"/>
              </w:rPr>
            </w:pPr>
            <w:r w:rsidRPr="00D3673B">
              <w:rPr>
                <w:szCs w:val="22"/>
              </w:rPr>
              <w:t>&gt; 10,4</w:t>
            </w:r>
          </w:p>
        </w:tc>
        <w:tc>
          <w:tcPr>
            <w:tcW w:w="2303" w:type="dxa"/>
          </w:tcPr>
          <w:p w:rsidR="00B45851" w:rsidRPr="00D3673B" w:rsidRDefault="00B45851" w:rsidP="00B45851">
            <w:pPr>
              <w:tabs>
                <w:tab w:val="left" w:pos="3090"/>
              </w:tabs>
              <w:jc w:val="center"/>
              <w:rPr>
                <w:szCs w:val="22"/>
              </w:rPr>
            </w:pPr>
            <w:r w:rsidRPr="00D3673B">
              <w:rPr>
                <w:szCs w:val="22"/>
              </w:rPr>
              <w:t>10,4 – 9,6</w:t>
            </w:r>
          </w:p>
        </w:tc>
        <w:tc>
          <w:tcPr>
            <w:tcW w:w="2303" w:type="dxa"/>
          </w:tcPr>
          <w:p w:rsidR="00B45851" w:rsidRPr="00D3673B" w:rsidRDefault="00B45851" w:rsidP="00B45851">
            <w:pPr>
              <w:tabs>
                <w:tab w:val="left" w:pos="3090"/>
              </w:tabs>
              <w:jc w:val="center"/>
              <w:rPr>
                <w:szCs w:val="22"/>
              </w:rPr>
            </w:pPr>
            <w:r w:rsidRPr="00D3673B">
              <w:rPr>
                <w:szCs w:val="22"/>
              </w:rPr>
              <w:t>&lt; 9,6</w:t>
            </w:r>
          </w:p>
        </w:tc>
      </w:tr>
      <w:tr w:rsidR="00B45851" w:rsidRPr="00D3673B" w:rsidTr="00D3673B">
        <w:tc>
          <w:tcPr>
            <w:tcW w:w="2303" w:type="dxa"/>
          </w:tcPr>
          <w:p w:rsidR="00B45851" w:rsidRPr="00D3673B" w:rsidRDefault="00B45851" w:rsidP="00B45851">
            <w:pPr>
              <w:tabs>
                <w:tab w:val="left" w:pos="3090"/>
              </w:tabs>
              <w:jc w:val="both"/>
              <w:rPr>
                <w:szCs w:val="22"/>
              </w:rPr>
            </w:pPr>
            <w:r w:rsidRPr="00D3673B">
              <w:rPr>
                <w:szCs w:val="22"/>
              </w:rPr>
              <w:t>ženy</w:t>
            </w:r>
          </w:p>
        </w:tc>
        <w:tc>
          <w:tcPr>
            <w:tcW w:w="2303" w:type="dxa"/>
          </w:tcPr>
          <w:p w:rsidR="00B45851" w:rsidRPr="00D3673B" w:rsidRDefault="00B45851" w:rsidP="00B45851">
            <w:pPr>
              <w:tabs>
                <w:tab w:val="left" w:pos="3090"/>
              </w:tabs>
              <w:jc w:val="center"/>
              <w:rPr>
                <w:szCs w:val="22"/>
              </w:rPr>
            </w:pPr>
            <w:r w:rsidRPr="00D3673B">
              <w:rPr>
                <w:szCs w:val="22"/>
              </w:rPr>
              <w:t>&gt; 10,9</w:t>
            </w:r>
          </w:p>
        </w:tc>
        <w:tc>
          <w:tcPr>
            <w:tcW w:w="2303" w:type="dxa"/>
          </w:tcPr>
          <w:p w:rsidR="00B45851" w:rsidRPr="00D3673B" w:rsidRDefault="00B45851" w:rsidP="00B45851">
            <w:pPr>
              <w:tabs>
                <w:tab w:val="left" w:pos="3090"/>
              </w:tabs>
              <w:jc w:val="center"/>
              <w:rPr>
                <w:szCs w:val="22"/>
              </w:rPr>
            </w:pPr>
            <w:r w:rsidRPr="00D3673B">
              <w:rPr>
                <w:szCs w:val="22"/>
              </w:rPr>
              <w:t>10,9 – 9,9</w:t>
            </w:r>
          </w:p>
        </w:tc>
        <w:tc>
          <w:tcPr>
            <w:tcW w:w="2303" w:type="dxa"/>
          </w:tcPr>
          <w:p w:rsidR="00B45851" w:rsidRPr="00D3673B" w:rsidRDefault="00B45851" w:rsidP="00B45851">
            <w:pPr>
              <w:tabs>
                <w:tab w:val="left" w:pos="3090"/>
              </w:tabs>
              <w:jc w:val="center"/>
              <w:rPr>
                <w:szCs w:val="22"/>
              </w:rPr>
            </w:pPr>
            <w:r w:rsidRPr="00D3673B">
              <w:rPr>
                <w:szCs w:val="22"/>
              </w:rPr>
              <w:t>&lt; 9,9</w:t>
            </w:r>
          </w:p>
        </w:tc>
      </w:tr>
    </w:tbl>
    <w:p w:rsidR="00B45851" w:rsidRPr="00D3673B" w:rsidRDefault="00B45851" w:rsidP="00D3673B">
      <w:pPr>
        <w:pStyle w:val="Nadpis4"/>
      </w:pPr>
      <w:r w:rsidRPr="00D3673B">
        <w:t>Konstituční typologie</w:t>
      </w:r>
    </w:p>
    <w:p w:rsidR="00B45851" w:rsidRDefault="00B45851" w:rsidP="00D3673B">
      <w:pPr>
        <w:pStyle w:val="Odstavecprvn"/>
      </w:pPr>
      <w:r>
        <w:t>Existuje vztah mezi tělesnou stavbou a náchylností k určitým chorobám. Tento vztah byl již mnohokrát prokázán, i když příčiny nejsou dodnes známy. Je to například výskyt koronární trombózy u osob, jejichž tělesná hmotnost je vzhledem k výšce nadměrná.</w:t>
      </w:r>
    </w:p>
    <w:p w:rsidR="00B45851" w:rsidRDefault="00B45851" w:rsidP="002A1421">
      <w:pPr>
        <w:pStyle w:val="Odstavecdal"/>
        <w:numPr>
          <w:ilvl w:val="0"/>
          <w:numId w:val="34"/>
        </w:numPr>
      </w:pPr>
      <w:proofErr w:type="spellStart"/>
      <w:r>
        <w:t>Violova</w:t>
      </w:r>
      <w:proofErr w:type="spellEnd"/>
      <w:r>
        <w:t xml:space="preserve"> klasifikace (</w:t>
      </w:r>
      <w:proofErr w:type="spellStart"/>
      <w:r>
        <w:t>longityp</w:t>
      </w:r>
      <w:proofErr w:type="spellEnd"/>
      <w:r>
        <w:t xml:space="preserve">, </w:t>
      </w:r>
      <w:proofErr w:type="spellStart"/>
      <w:r>
        <w:t>brachityp</w:t>
      </w:r>
      <w:proofErr w:type="spellEnd"/>
      <w:r>
        <w:t xml:space="preserve">, </w:t>
      </w:r>
      <w:proofErr w:type="spellStart"/>
      <w:r>
        <w:t>normoty</w:t>
      </w:r>
      <w:r w:rsidR="002F2668">
        <w:t>p</w:t>
      </w:r>
      <w:proofErr w:type="spellEnd"/>
      <w:r>
        <w:t xml:space="preserve"> a typ smíšený)</w:t>
      </w:r>
      <w:r w:rsidR="00D3673B">
        <w:t>,</w:t>
      </w:r>
    </w:p>
    <w:p w:rsidR="00B45851" w:rsidRDefault="00B45851" w:rsidP="002A1421">
      <w:pPr>
        <w:pStyle w:val="Odstavecdal"/>
        <w:numPr>
          <w:ilvl w:val="0"/>
          <w:numId w:val="34"/>
        </w:numPr>
      </w:pPr>
      <w:proofErr w:type="spellStart"/>
      <w:r>
        <w:t>Kretchmerův</w:t>
      </w:r>
      <w:proofErr w:type="spellEnd"/>
      <w:r>
        <w:t xml:space="preserve"> systém (pyknik, leptosom, atlet)</w:t>
      </w:r>
      <w:r w:rsidR="00D3673B">
        <w:t>,</w:t>
      </w:r>
    </w:p>
    <w:p w:rsidR="00B45851" w:rsidRDefault="00B45851" w:rsidP="002A1421">
      <w:pPr>
        <w:pStyle w:val="Odstavecdal"/>
        <w:numPr>
          <w:ilvl w:val="0"/>
          <w:numId w:val="34"/>
        </w:numPr>
      </w:pPr>
      <w:proofErr w:type="spellStart"/>
      <w:r>
        <w:t>Sheldonova</w:t>
      </w:r>
      <w:proofErr w:type="spellEnd"/>
      <w:r>
        <w:t xml:space="preserve"> </w:t>
      </w:r>
      <w:proofErr w:type="spellStart"/>
      <w:r>
        <w:t>biotypologická</w:t>
      </w:r>
      <w:proofErr w:type="spellEnd"/>
      <w:r>
        <w:t xml:space="preserve"> klasifikace (</w:t>
      </w:r>
      <w:proofErr w:type="spellStart"/>
      <w:r>
        <w:t>endomorf</w:t>
      </w:r>
      <w:proofErr w:type="spellEnd"/>
      <w:r>
        <w:t>, izomorf a ektomorf)</w:t>
      </w:r>
      <w:r w:rsidR="00D3673B">
        <w:t>,</w:t>
      </w:r>
    </w:p>
    <w:p w:rsidR="00B45851" w:rsidRDefault="00B45851" w:rsidP="002A1421">
      <w:pPr>
        <w:pStyle w:val="Odstavecdal"/>
        <w:numPr>
          <w:ilvl w:val="0"/>
          <w:numId w:val="34"/>
        </w:numPr>
      </w:pPr>
      <w:proofErr w:type="spellStart"/>
      <w:r>
        <w:t>Parnellova</w:t>
      </w:r>
      <w:proofErr w:type="spellEnd"/>
      <w:r>
        <w:t xml:space="preserve"> modifikace</w:t>
      </w:r>
      <w:r w:rsidR="00D3673B">
        <w:t>,</w:t>
      </w:r>
    </w:p>
    <w:p w:rsidR="00B45851" w:rsidRDefault="00B45851" w:rsidP="002A1421">
      <w:pPr>
        <w:pStyle w:val="Odstavecdal"/>
        <w:numPr>
          <w:ilvl w:val="0"/>
          <w:numId w:val="34"/>
        </w:numPr>
      </w:pPr>
      <w:proofErr w:type="spellStart"/>
      <w:r>
        <w:t>Heath</w:t>
      </w:r>
      <w:proofErr w:type="spellEnd"/>
      <w:r w:rsidR="00D3673B">
        <w:t xml:space="preserve"> </w:t>
      </w:r>
      <w:r>
        <w:t>-</w:t>
      </w:r>
      <w:r w:rsidR="00D3673B">
        <w:t xml:space="preserve"> </w:t>
      </w:r>
      <w:proofErr w:type="spellStart"/>
      <w:r>
        <w:t>Carterova</w:t>
      </w:r>
      <w:proofErr w:type="spellEnd"/>
      <w:r>
        <w:t xml:space="preserve"> metoda</w:t>
      </w:r>
      <w:r w:rsidR="00D3673B">
        <w:t>,</w:t>
      </w:r>
    </w:p>
    <w:p w:rsidR="00B45851" w:rsidRDefault="00B45851" w:rsidP="002A1421">
      <w:pPr>
        <w:pStyle w:val="Odstavecdal"/>
        <w:numPr>
          <w:ilvl w:val="0"/>
          <w:numId w:val="34"/>
        </w:numPr>
      </w:pPr>
      <w:proofErr w:type="spellStart"/>
      <w:r>
        <w:t>Petersenova</w:t>
      </w:r>
      <w:proofErr w:type="spellEnd"/>
      <w:r>
        <w:t xml:space="preserve"> metoda</w:t>
      </w:r>
      <w:r w:rsidR="00D3673B">
        <w:t>.</w:t>
      </w:r>
    </w:p>
    <w:p w:rsidR="00D3673B" w:rsidRPr="00D3673B" w:rsidRDefault="00D3673B" w:rsidP="00D3673B">
      <w:pPr>
        <w:pStyle w:val="Titulek"/>
        <w:rPr>
          <w:b w:val="0"/>
          <w:sz w:val="22"/>
          <w:szCs w:val="22"/>
        </w:rPr>
      </w:pPr>
      <w:r>
        <w:t xml:space="preserve">Obrázek </w:t>
      </w:r>
      <w:fldSimple w:instr=" SEQ Obrázek \* ARABIC ">
        <w:r>
          <w:rPr>
            <w:noProof/>
          </w:rPr>
          <w:t>1</w:t>
        </w:r>
      </w:fldSimple>
      <w:r>
        <w:t xml:space="preserve">: </w:t>
      </w:r>
      <w:proofErr w:type="spellStart"/>
      <w:r>
        <w:rPr>
          <w:b w:val="0"/>
          <w:sz w:val="22"/>
          <w:szCs w:val="22"/>
        </w:rPr>
        <w:t>Sheldonova</w:t>
      </w:r>
      <w:proofErr w:type="spellEnd"/>
      <w:r>
        <w:rPr>
          <w:b w:val="0"/>
          <w:sz w:val="22"/>
          <w:szCs w:val="22"/>
        </w:rPr>
        <w:t xml:space="preserve"> klasifikace</w:t>
      </w:r>
    </w:p>
    <w:p w:rsidR="00B45851" w:rsidRDefault="00B45851" w:rsidP="00B45851">
      <w:pPr>
        <w:tabs>
          <w:tab w:val="left" w:pos="3090"/>
        </w:tabs>
        <w:jc w:val="both"/>
        <w:rPr>
          <w:rFonts w:ascii="Arial" w:hAnsi="Arial" w:cs="Arial"/>
          <w:sz w:val="24"/>
          <w:u w:val="single"/>
        </w:rPr>
      </w:pPr>
      <w:r>
        <w:rPr>
          <w:rFonts w:ascii="Arial" w:hAnsi="Arial" w:cs="Arial"/>
          <w:sz w:val="24"/>
          <w:u w:val="single"/>
        </w:rPr>
        <w:lastRenderedPageBreak/>
        <w:t xml:space="preserve"> </w:t>
      </w:r>
      <w:r>
        <w:rPr>
          <w:rFonts w:ascii="Arial" w:hAnsi="Arial" w:cs="Arial"/>
          <w:noProof/>
          <w:sz w:val="20"/>
          <w:szCs w:val="20"/>
        </w:rPr>
        <w:t xml:space="preserve">          </w:t>
      </w:r>
      <w:r>
        <w:rPr>
          <w:rFonts w:ascii="Arial" w:hAnsi="Arial" w:cs="Arial"/>
          <w:noProof/>
          <w:sz w:val="20"/>
          <w:szCs w:val="20"/>
        </w:rPr>
        <w:drawing>
          <wp:inline distT="0" distB="0" distL="0" distR="0">
            <wp:extent cx="2927902" cy="2886075"/>
            <wp:effectExtent l="19050" t="0" r="5798" b="0"/>
            <wp:docPr id="63" name="il_fi" descr="http://www.vseprozdravi.cz/image/somat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seprozdravi.cz/image/somatotyp.gif"/>
                    <pic:cNvPicPr>
                      <a:picLocks noChangeAspect="1" noChangeArrowheads="1"/>
                    </pic:cNvPicPr>
                  </pic:nvPicPr>
                  <pic:blipFill>
                    <a:blip r:embed="rId10" cstate="print"/>
                    <a:srcRect/>
                    <a:stretch>
                      <a:fillRect/>
                    </a:stretch>
                  </pic:blipFill>
                  <pic:spPr bwMode="auto">
                    <a:xfrm>
                      <a:off x="0" y="0"/>
                      <a:ext cx="2927902" cy="2886075"/>
                    </a:xfrm>
                    <a:prstGeom prst="rect">
                      <a:avLst/>
                    </a:prstGeom>
                    <a:noFill/>
                    <a:ln w="9525">
                      <a:noFill/>
                      <a:miter lim="800000"/>
                      <a:headEnd/>
                      <a:tailEnd/>
                    </a:ln>
                  </pic:spPr>
                </pic:pic>
              </a:graphicData>
            </a:graphic>
          </wp:inline>
        </w:drawing>
      </w:r>
    </w:p>
    <w:p w:rsidR="00B45851" w:rsidRPr="00D3673B" w:rsidRDefault="00B45851" w:rsidP="00D3673B">
      <w:pPr>
        <w:pStyle w:val="Nadpis3"/>
      </w:pPr>
      <w:r w:rsidRPr="00D3673B">
        <w:t>Hodnocení somatického stavu a vývoje dětí a dospívající mládeže</w:t>
      </w:r>
    </w:p>
    <w:p w:rsidR="00B45851" w:rsidRDefault="00B45851" w:rsidP="00D3673B">
      <w:pPr>
        <w:pStyle w:val="Odstavecprvn"/>
      </w:pPr>
      <w:r>
        <w:t>Růst a vývoj dětí je závislý jednak na dědičných faktorech, jednak na vlivu zevních podmínek jako je výživa, sociální a ekonomické podmínky, škodliviny v životním prostředí a další vlivy, které mohou působit na tělesný vývoj dítěte. Stanovení tělesného vývoje je proto důležité pro posouzení působení těchto podmínek. Pro hodnocení růstu dětí v závislosti na jeho výživě a ostatních životních podmínkách nás zajímají tyto údaje:</w:t>
      </w:r>
    </w:p>
    <w:p w:rsidR="00B45851" w:rsidRDefault="00B45851" w:rsidP="002A1421">
      <w:pPr>
        <w:pStyle w:val="Odstavecdal"/>
        <w:numPr>
          <w:ilvl w:val="0"/>
          <w:numId w:val="35"/>
        </w:numPr>
      </w:pPr>
      <w:r>
        <w:t>hodnocení výšky dítěte vzhledem ke kalendářnímu věku</w:t>
      </w:r>
      <w:r w:rsidR="00E5401B">
        <w:t>,</w:t>
      </w:r>
    </w:p>
    <w:p w:rsidR="00B45851" w:rsidRDefault="00B45851" w:rsidP="002A1421">
      <w:pPr>
        <w:pStyle w:val="Odstavecdal"/>
        <w:numPr>
          <w:ilvl w:val="0"/>
          <w:numId w:val="35"/>
        </w:numPr>
      </w:pPr>
      <w:r>
        <w:t>korekce výšky dítěte podle střední výšky rodičů, která eliminuje vliv dědičného faktoru</w:t>
      </w:r>
      <w:r w:rsidR="00E5401B">
        <w:t>,</w:t>
      </w:r>
    </w:p>
    <w:p w:rsidR="00B45851" w:rsidRDefault="00E5401B" w:rsidP="002A1421">
      <w:pPr>
        <w:pStyle w:val="Odstavecdal"/>
        <w:numPr>
          <w:ilvl w:val="0"/>
          <w:numId w:val="35"/>
        </w:numPr>
      </w:pPr>
      <w:r>
        <w:t>proporcionalita (</w:t>
      </w:r>
      <w:r w:rsidR="00B45851">
        <w:t>přiměřenost tělesné hmotnosti k</w:t>
      </w:r>
      <w:r>
        <w:t> </w:t>
      </w:r>
      <w:r w:rsidR="00B45851">
        <w:t>výšce</w:t>
      </w:r>
      <w:r>
        <w:t>),</w:t>
      </w:r>
    </w:p>
    <w:p w:rsidR="00B45851" w:rsidRDefault="00B45851" w:rsidP="002A1421">
      <w:pPr>
        <w:pStyle w:val="Odstavecdal"/>
        <w:numPr>
          <w:ilvl w:val="0"/>
          <w:numId w:val="35"/>
        </w:numPr>
      </w:pPr>
      <w:r>
        <w:t>biologický věk (kostní, zubní).</w:t>
      </w:r>
    </w:p>
    <w:p w:rsidR="00B45851" w:rsidRDefault="00E5401B" w:rsidP="00E5401B">
      <w:pPr>
        <w:pStyle w:val="Nadpis4"/>
      </w:pPr>
      <w:r>
        <w:t>H</w:t>
      </w:r>
      <w:r w:rsidR="00B45851">
        <w:t>odnocení výšky dítěte vzhledem ke kalendářnímu věku</w:t>
      </w:r>
    </w:p>
    <w:p w:rsidR="00B45851" w:rsidRDefault="00B45851" w:rsidP="00E5401B">
      <w:pPr>
        <w:pStyle w:val="Odstavecprvn"/>
      </w:pPr>
      <w:r>
        <w:t>Pro hodnocení růstu dětské populace ČR se používají percentilové růstové grafy, zkonstruované na</w:t>
      </w:r>
      <w:r w:rsidR="00E5401B">
        <w:t> </w:t>
      </w:r>
      <w:r>
        <w:t>základě výsledků antropometrického šetření z roku 1991. V grafech jsou znázorněny hodnoty hlavních percentilů (3., 10., 25., 50., 75., 90. a 97. Hodnota daného percentilu znamená, že dané procento referenční populace dosáhne nejvýše této hodnoty.</w:t>
      </w:r>
    </w:p>
    <w:p w:rsidR="00B45851" w:rsidRDefault="00B45851" w:rsidP="00E5401B">
      <w:pPr>
        <w:pStyle w:val="Odstavecdal"/>
      </w:pPr>
      <w:r>
        <w:lastRenderedPageBreak/>
        <w:t>Růstová norma pro ČR z roku 1991 je vyjádřena formou grafu, který umožňuje hodnotit růst dítěte vzhledem k přesnému věku v letech a měsících. Graf má dvě vyhotovení pro hochy a dvě pro dívky. První pro období od narození do 3 let dítěte, druhý pro věk 3 až 18 let. Princip obou je stejný.  V horní části se hodnotí výška dítěte od 0 do 3 a od 3 do 18 let věku. Na vodorovné škále horní části grafu je věk, na svislé, výška v centimetrech. Plné křivky představují hranice pásem, které čárkované křivky dělí na poloviny. Graf umožňuje zařadit dítě do jedné z pěti skupin:</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9"/>
        <w:gridCol w:w="3568"/>
      </w:tblGrid>
      <w:tr w:rsidR="00E5401B" w:rsidRPr="00E5401B" w:rsidTr="00E5401B">
        <w:trPr>
          <w:trHeight w:val="355"/>
          <w:jc w:val="center"/>
        </w:trPr>
        <w:tc>
          <w:tcPr>
            <w:tcW w:w="619" w:type="dxa"/>
          </w:tcPr>
          <w:p w:rsidR="00B45851" w:rsidRPr="00E5401B" w:rsidRDefault="00B45851" w:rsidP="00B45851">
            <w:pPr>
              <w:tabs>
                <w:tab w:val="left" w:pos="1170"/>
              </w:tabs>
              <w:jc w:val="both"/>
              <w:rPr>
                <w:sz w:val="24"/>
              </w:rPr>
            </w:pPr>
            <w:r w:rsidRPr="00E5401B">
              <w:rPr>
                <w:sz w:val="24"/>
              </w:rPr>
              <w:t>I.</w:t>
            </w:r>
          </w:p>
        </w:tc>
        <w:tc>
          <w:tcPr>
            <w:tcW w:w="3568" w:type="dxa"/>
          </w:tcPr>
          <w:p w:rsidR="00B45851" w:rsidRPr="00E5401B" w:rsidRDefault="00B45851" w:rsidP="00B45851">
            <w:pPr>
              <w:tabs>
                <w:tab w:val="left" w:pos="1170"/>
              </w:tabs>
              <w:jc w:val="both"/>
              <w:rPr>
                <w:sz w:val="24"/>
              </w:rPr>
            </w:pPr>
            <w:r w:rsidRPr="00E5401B">
              <w:rPr>
                <w:sz w:val="24"/>
              </w:rPr>
              <w:t>velmi vysoké (nad 97%)</w:t>
            </w:r>
          </w:p>
        </w:tc>
      </w:tr>
      <w:tr w:rsidR="00E5401B" w:rsidRPr="00E5401B" w:rsidTr="00E5401B">
        <w:trPr>
          <w:trHeight w:val="355"/>
          <w:jc w:val="center"/>
        </w:trPr>
        <w:tc>
          <w:tcPr>
            <w:tcW w:w="619" w:type="dxa"/>
          </w:tcPr>
          <w:p w:rsidR="00B45851" w:rsidRPr="00E5401B" w:rsidRDefault="00B45851" w:rsidP="00B45851">
            <w:pPr>
              <w:tabs>
                <w:tab w:val="left" w:pos="1170"/>
              </w:tabs>
              <w:jc w:val="both"/>
              <w:rPr>
                <w:sz w:val="24"/>
              </w:rPr>
            </w:pPr>
            <w:r w:rsidRPr="00E5401B">
              <w:rPr>
                <w:sz w:val="24"/>
              </w:rPr>
              <w:t>II.</w:t>
            </w:r>
          </w:p>
        </w:tc>
        <w:tc>
          <w:tcPr>
            <w:tcW w:w="3568" w:type="dxa"/>
          </w:tcPr>
          <w:p w:rsidR="00B45851" w:rsidRPr="00E5401B" w:rsidRDefault="00B45851" w:rsidP="00B45851">
            <w:pPr>
              <w:tabs>
                <w:tab w:val="left" w:pos="1170"/>
              </w:tabs>
              <w:jc w:val="both"/>
              <w:rPr>
                <w:sz w:val="24"/>
              </w:rPr>
            </w:pPr>
            <w:r w:rsidRPr="00E5401B">
              <w:rPr>
                <w:sz w:val="24"/>
              </w:rPr>
              <w:t>vysoké (75</w:t>
            </w:r>
            <w:r w:rsidR="00E5401B">
              <w:rPr>
                <w:sz w:val="24"/>
              </w:rPr>
              <w:t xml:space="preserve"> </w:t>
            </w:r>
            <w:r w:rsidRPr="00E5401B">
              <w:rPr>
                <w:sz w:val="24"/>
              </w:rPr>
              <w:t>% až 97</w:t>
            </w:r>
            <w:r w:rsidR="00E5401B">
              <w:rPr>
                <w:sz w:val="24"/>
              </w:rPr>
              <w:t xml:space="preserve"> </w:t>
            </w:r>
            <w:r w:rsidRPr="00E5401B">
              <w:rPr>
                <w:sz w:val="24"/>
              </w:rPr>
              <w:t>%)</w:t>
            </w:r>
          </w:p>
        </w:tc>
      </w:tr>
      <w:tr w:rsidR="00E5401B" w:rsidRPr="00E5401B" w:rsidTr="00E5401B">
        <w:trPr>
          <w:trHeight w:val="369"/>
          <w:jc w:val="center"/>
        </w:trPr>
        <w:tc>
          <w:tcPr>
            <w:tcW w:w="619" w:type="dxa"/>
          </w:tcPr>
          <w:p w:rsidR="00B45851" w:rsidRPr="00E5401B" w:rsidRDefault="00B45851" w:rsidP="00B45851">
            <w:pPr>
              <w:tabs>
                <w:tab w:val="left" w:pos="1170"/>
              </w:tabs>
              <w:jc w:val="both"/>
              <w:rPr>
                <w:sz w:val="24"/>
              </w:rPr>
            </w:pPr>
            <w:r w:rsidRPr="00E5401B">
              <w:rPr>
                <w:sz w:val="24"/>
              </w:rPr>
              <w:t>III.</w:t>
            </w:r>
          </w:p>
        </w:tc>
        <w:tc>
          <w:tcPr>
            <w:tcW w:w="3568" w:type="dxa"/>
          </w:tcPr>
          <w:p w:rsidR="00B45851" w:rsidRPr="00E5401B" w:rsidRDefault="00B45851" w:rsidP="00B45851">
            <w:pPr>
              <w:tabs>
                <w:tab w:val="left" w:pos="1170"/>
              </w:tabs>
              <w:rPr>
                <w:sz w:val="24"/>
              </w:rPr>
            </w:pPr>
            <w:r w:rsidRPr="00E5401B">
              <w:rPr>
                <w:sz w:val="24"/>
              </w:rPr>
              <w:t>středně vysoké (25</w:t>
            </w:r>
            <w:r w:rsidR="00E5401B">
              <w:rPr>
                <w:sz w:val="24"/>
              </w:rPr>
              <w:t xml:space="preserve"> </w:t>
            </w:r>
            <w:r w:rsidRPr="00E5401B">
              <w:rPr>
                <w:sz w:val="24"/>
              </w:rPr>
              <w:t>% až 75</w:t>
            </w:r>
            <w:r w:rsidR="00E5401B">
              <w:rPr>
                <w:sz w:val="24"/>
              </w:rPr>
              <w:t xml:space="preserve"> </w:t>
            </w:r>
            <w:r w:rsidRPr="00E5401B">
              <w:rPr>
                <w:sz w:val="24"/>
              </w:rPr>
              <w:t>%)</w:t>
            </w:r>
          </w:p>
        </w:tc>
      </w:tr>
      <w:tr w:rsidR="00E5401B" w:rsidRPr="00E5401B" w:rsidTr="00E5401B">
        <w:trPr>
          <w:trHeight w:val="369"/>
          <w:jc w:val="center"/>
        </w:trPr>
        <w:tc>
          <w:tcPr>
            <w:tcW w:w="619" w:type="dxa"/>
          </w:tcPr>
          <w:p w:rsidR="00B45851" w:rsidRPr="00E5401B" w:rsidRDefault="00B45851" w:rsidP="00B45851">
            <w:pPr>
              <w:tabs>
                <w:tab w:val="left" w:pos="1170"/>
              </w:tabs>
              <w:jc w:val="both"/>
              <w:rPr>
                <w:sz w:val="24"/>
              </w:rPr>
            </w:pPr>
            <w:r w:rsidRPr="00E5401B">
              <w:rPr>
                <w:sz w:val="24"/>
              </w:rPr>
              <w:t xml:space="preserve">IV. </w:t>
            </w:r>
          </w:p>
        </w:tc>
        <w:tc>
          <w:tcPr>
            <w:tcW w:w="3568" w:type="dxa"/>
          </w:tcPr>
          <w:p w:rsidR="00B45851" w:rsidRPr="00E5401B" w:rsidRDefault="00B45851" w:rsidP="00B45851">
            <w:pPr>
              <w:tabs>
                <w:tab w:val="left" w:pos="1170"/>
              </w:tabs>
              <w:jc w:val="both"/>
              <w:rPr>
                <w:sz w:val="24"/>
              </w:rPr>
            </w:pPr>
            <w:r w:rsidRPr="00E5401B">
              <w:rPr>
                <w:sz w:val="24"/>
              </w:rPr>
              <w:t>malé (3</w:t>
            </w:r>
            <w:r w:rsidR="00E5401B">
              <w:rPr>
                <w:sz w:val="24"/>
              </w:rPr>
              <w:t xml:space="preserve"> </w:t>
            </w:r>
            <w:r w:rsidRPr="00E5401B">
              <w:rPr>
                <w:sz w:val="24"/>
              </w:rPr>
              <w:t>% až 25</w:t>
            </w:r>
            <w:r w:rsidR="00E5401B">
              <w:rPr>
                <w:sz w:val="24"/>
              </w:rPr>
              <w:t xml:space="preserve"> </w:t>
            </w:r>
            <w:r w:rsidRPr="00E5401B">
              <w:rPr>
                <w:sz w:val="24"/>
              </w:rPr>
              <w:t>%)</w:t>
            </w:r>
          </w:p>
        </w:tc>
      </w:tr>
      <w:tr w:rsidR="00E5401B" w:rsidRPr="00E5401B" w:rsidTr="00E5401B">
        <w:trPr>
          <w:trHeight w:val="369"/>
          <w:jc w:val="center"/>
        </w:trPr>
        <w:tc>
          <w:tcPr>
            <w:tcW w:w="619" w:type="dxa"/>
          </w:tcPr>
          <w:p w:rsidR="00B45851" w:rsidRPr="00E5401B" w:rsidRDefault="00B45851" w:rsidP="00B45851">
            <w:pPr>
              <w:tabs>
                <w:tab w:val="left" w:pos="1170"/>
              </w:tabs>
              <w:jc w:val="both"/>
              <w:rPr>
                <w:szCs w:val="22"/>
              </w:rPr>
            </w:pPr>
            <w:r w:rsidRPr="00E5401B">
              <w:rPr>
                <w:szCs w:val="22"/>
              </w:rPr>
              <w:t>V.</w:t>
            </w:r>
          </w:p>
        </w:tc>
        <w:tc>
          <w:tcPr>
            <w:tcW w:w="3568" w:type="dxa"/>
          </w:tcPr>
          <w:p w:rsidR="00B45851" w:rsidRPr="00E5401B" w:rsidRDefault="00B45851" w:rsidP="00B45851">
            <w:pPr>
              <w:tabs>
                <w:tab w:val="left" w:pos="1170"/>
              </w:tabs>
              <w:jc w:val="both"/>
              <w:rPr>
                <w:szCs w:val="22"/>
              </w:rPr>
            </w:pPr>
            <w:r w:rsidRPr="00E5401B">
              <w:rPr>
                <w:szCs w:val="22"/>
              </w:rPr>
              <w:t>velmi malé (pod 3</w:t>
            </w:r>
            <w:r w:rsidR="00E5401B">
              <w:rPr>
                <w:szCs w:val="22"/>
              </w:rPr>
              <w:t xml:space="preserve"> </w:t>
            </w:r>
            <w:r w:rsidRPr="00E5401B">
              <w:rPr>
                <w:szCs w:val="22"/>
              </w:rPr>
              <w:t>%)</w:t>
            </w:r>
          </w:p>
        </w:tc>
      </w:tr>
    </w:tbl>
    <w:p w:rsidR="00B45851" w:rsidRDefault="00EC4F5C" w:rsidP="00EC4F5C">
      <w:pPr>
        <w:pStyle w:val="Nadpis4"/>
      </w:pPr>
      <w:r>
        <w:t>K</w:t>
      </w:r>
      <w:r w:rsidR="00B45851">
        <w:t>orekce výšky dítěte podle střední výšky rodičů</w:t>
      </w:r>
    </w:p>
    <w:p w:rsidR="00B45851" w:rsidRDefault="00B45851" w:rsidP="00EC4F5C">
      <w:pPr>
        <w:pStyle w:val="Odstavecprvn"/>
      </w:pPr>
      <w:r>
        <w:t>Výšku dítěte nejvíce ovlivňuje genetická složka. Střední výška rodičů, to je součet výšky otce a</w:t>
      </w:r>
      <w:r w:rsidR="00EC4F5C">
        <w:t> </w:t>
      </w:r>
      <w:r>
        <w:t>výšky matky v centimetrech, dělený dvěma, koreluje s výškou dítěte těsněji než výška kteréhokoliv z rodičů zvlášť.</w:t>
      </w:r>
    </w:p>
    <w:p w:rsidR="00B45851" w:rsidRDefault="00EC4F5C" w:rsidP="00EC4F5C">
      <w:pPr>
        <w:pStyle w:val="Nadpis4"/>
      </w:pPr>
      <w:r>
        <w:t>P</w:t>
      </w:r>
      <w:r w:rsidR="00B45851">
        <w:t>roporcionalita</w:t>
      </w:r>
    </w:p>
    <w:p w:rsidR="00B45851" w:rsidRDefault="00B45851" w:rsidP="00EC4F5C">
      <w:pPr>
        <w:pStyle w:val="Odstavecprvn"/>
      </w:pPr>
      <w:r>
        <w:t xml:space="preserve">To je poměr hmotnosti </w:t>
      </w:r>
      <w:r w:rsidR="00EC4F5C">
        <w:t xml:space="preserve">dítěte </w:t>
      </w:r>
      <w:r>
        <w:t>k</w:t>
      </w:r>
      <w:r w:rsidR="00EC4F5C">
        <w:t xml:space="preserve"> jeho </w:t>
      </w:r>
      <w:r>
        <w:t>výšce. Hodnotíme podle grafů, kdy na vodorovné ose dolní části grafu je výška (cm), na svislé ose hmotnost (kg). Křivky rozdělují dolní plochu grafu na pět oddílů, označených písmeny A, B, C, D, a E podle proporcionality.</w:t>
      </w:r>
    </w:p>
    <w:p w:rsidR="00B45851" w:rsidRDefault="00EC4F5C" w:rsidP="00EC4F5C">
      <w:pPr>
        <w:pStyle w:val="Nadpis4"/>
      </w:pPr>
      <w:r>
        <w:t>B</w:t>
      </w:r>
      <w:r w:rsidR="00B45851">
        <w:t>iologický věk</w:t>
      </w:r>
    </w:p>
    <w:p w:rsidR="00B45851" w:rsidRDefault="00EC4F5C" w:rsidP="00EC4F5C">
      <w:pPr>
        <w:pStyle w:val="Odstavecprvn"/>
      </w:pPr>
      <w:r>
        <w:t>Biologickým věkem se v</w:t>
      </w:r>
      <w:r w:rsidR="00B45851">
        <w:t>yjadřuje stupeň zralosti. Je citlivějším ukazatelem nepříznivých vlivů, například výživových karencí, než růst. Nejvhodnějším způsobem hodnocení biologického věku dítěte je kostní věk. Hodnotí se z rentgenových snímků dítěte. Tato oblast je vhodná jednak proto, že je zde soustředěno 29 kostí, které postupně osifikují po celé období růstu, jednak proto, že pro své umístění nezatěžuje příliš dítě rentgenovým zářením.</w:t>
      </w:r>
    </w:p>
    <w:p w:rsidR="00B45851" w:rsidRDefault="00B45851" w:rsidP="00EC4F5C">
      <w:pPr>
        <w:pStyle w:val="Nadpis2"/>
      </w:pPr>
      <w:bookmarkStart w:id="6" w:name="_Toc310017844"/>
      <w:r>
        <w:lastRenderedPageBreak/>
        <w:t>L</w:t>
      </w:r>
      <w:r w:rsidR="00EC4F5C">
        <w:t>aboratorní (biochemické) vyšetření</w:t>
      </w:r>
      <w:bookmarkEnd w:id="6"/>
    </w:p>
    <w:p w:rsidR="00B45851" w:rsidRDefault="00B45851" w:rsidP="00EC4F5C">
      <w:pPr>
        <w:pStyle w:val="Odstavecprvn"/>
      </w:pPr>
      <w:r>
        <w:t>Laboratorní vyšetření poskytují v běžné klinické praxi cenné informace o stavu výživy. Biochemické vyšetření jsou metodou volby při časném odhalení malnutricí. Žádné laboratorní vyšetření samo o</w:t>
      </w:r>
      <w:r w:rsidR="00EC4F5C">
        <w:t> </w:t>
      </w:r>
      <w:r>
        <w:t>sobě není specifické, proto je třeba hodnotit jejich výsledky současně s ostatními ukazateli.</w:t>
      </w:r>
    </w:p>
    <w:p w:rsidR="00B45851" w:rsidRDefault="00B45851" w:rsidP="00EC4F5C">
      <w:pPr>
        <w:pStyle w:val="Odstavecdal"/>
      </w:pPr>
      <w:r>
        <w:t>Malnutrice byly ještě v době poměrně nedávno minulé vnímány hlavně jako poruchy z nedostatku některých složek výživy. Život v průmyslově vyspělých společnostech a civilizace přinesly do kategorie malnutricí novou skupinu p</w:t>
      </w:r>
      <w:r w:rsidR="00EC4F5C">
        <w:t>oruch</w:t>
      </w:r>
      <w:r>
        <w:t>, a to poruchy z přebytku. Proto rozeznáváme biochemické metody, které detekují nedostatečný přívod některých nutrietů, a které diagnostikují malnutrice z nadbytečného přívodu.</w:t>
      </w:r>
    </w:p>
    <w:p w:rsidR="00B45851" w:rsidRDefault="00564A10" w:rsidP="00564A10">
      <w:pPr>
        <w:pStyle w:val="Nadpis3"/>
      </w:pPr>
      <w:r>
        <w:t>Biochemické metody</w:t>
      </w:r>
      <w:r w:rsidR="00B45851">
        <w:t xml:space="preserve"> detekující nedostatečný přívod</w:t>
      </w:r>
    </w:p>
    <w:p w:rsidR="00B45851" w:rsidRDefault="00B45851" w:rsidP="002A1421">
      <w:pPr>
        <w:pStyle w:val="Odstavecdal"/>
        <w:numPr>
          <w:ilvl w:val="0"/>
          <w:numId w:val="36"/>
        </w:numPr>
      </w:pPr>
      <w:r>
        <w:t xml:space="preserve">sérové bílkoviny ovlivňovány výživou (albumin, transferin, tyroxin – vazebný </w:t>
      </w:r>
      <w:proofErr w:type="spellStart"/>
      <w:r>
        <w:t>prealbumin</w:t>
      </w:r>
      <w:proofErr w:type="spellEnd"/>
      <w:r>
        <w:t xml:space="preserve">, retinol – vazebný protein, </w:t>
      </w:r>
      <w:proofErr w:type="spellStart"/>
      <w:r>
        <w:t>cholinesteráza</w:t>
      </w:r>
      <w:proofErr w:type="spellEnd"/>
      <w:r>
        <w:t>)</w:t>
      </w:r>
      <w:r w:rsidR="00564A10">
        <w:t>,</w:t>
      </w:r>
    </w:p>
    <w:p w:rsidR="00B45851" w:rsidRDefault="00B45851" w:rsidP="002A1421">
      <w:pPr>
        <w:pStyle w:val="Odstavecdal"/>
        <w:numPr>
          <w:ilvl w:val="0"/>
          <w:numId w:val="36"/>
        </w:numPr>
      </w:pPr>
      <w:r>
        <w:t>index kreatinin – výška</w:t>
      </w:r>
      <w:r w:rsidR="00564A10">
        <w:t>,</w:t>
      </w:r>
    </w:p>
    <w:p w:rsidR="00B45851" w:rsidRDefault="00B45851" w:rsidP="002A1421">
      <w:pPr>
        <w:pStyle w:val="Odstavecdal"/>
        <w:numPr>
          <w:ilvl w:val="0"/>
          <w:numId w:val="36"/>
        </w:numPr>
      </w:pPr>
      <w:r>
        <w:t>dusíková bilance</w:t>
      </w:r>
      <w:r w:rsidR="00564A10">
        <w:t>,</w:t>
      </w:r>
    </w:p>
    <w:p w:rsidR="00B45851" w:rsidRDefault="00B45851" w:rsidP="002A1421">
      <w:pPr>
        <w:pStyle w:val="Odstavecdal"/>
        <w:numPr>
          <w:ilvl w:val="0"/>
          <w:numId w:val="36"/>
        </w:numPr>
      </w:pPr>
      <w:r>
        <w:t>hodnocení výživy pomocí imunitního systému (lymfocyty, alergologický kožní test)</w:t>
      </w:r>
      <w:r w:rsidR="00564A10">
        <w:t>.</w:t>
      </w:r>
    </w:p>
    <w:p w:rsidR="00B45851" w:rsidRPr="00564A10" w:rsidRDefault="00B45851" w:rsidP="00564A10">
      <w:pPr>
        <w:pStyle w:val="Nadpis4"/>
      </w:pPr>
      <w:r w:rsidRPr="00564A10">
        <w:t>Sérové bílkoviny ovlivněné výživou</w:t>
      </w:r>
    </w:p>
    <w:p w:rsidR="00B45851" w:rsidRDefault="00B45851" w:rsidP="00564A10">
      <w:pPr>
        <w:pStyle w:val="Odstavecprvn"/>
      </w:pPr>
      <w:r>
        <w:t xml:space="preserve">Tvorba bílkovin je významně ovlivněna kvalitou a kvantitou výživy. Vzhledem k tomu, že výživa má významný vliv na </w:t>
      </w:r>
      <w:proofErr w:type="spellStart"/>
      <w:r>
        <w:t>proteosyntézu</w:t>
      </w:r>
      <w:proofErr w:type="spellEnd"/>
      <w:r>
        <w:t>, tak koncentrace sérových bílkovin nám slouží k určení proteinových rezerv organismu. Jednotlivé frakce bílkovin jsou syntetizovány rozdílnou rychlostí a</w:t>
      </w:r>
      <w:r w:rsidR="00564A10">
        <w:t> </w:t>
      </w:r>
      <w:r>
        <w:t xml:space="preserve">také jejich biologický poločas se liší. Proto reagují různě rychle na změny stavu výživy. Poměrně pomalu reaguje albumin, naproti tomu transferin, tyroxin-vazebný </w:t>
      </w:r>
      <w:proofErr w:type="spellStart"/>
      <w:r>
        <w:t>prealbumin</w:t>
      </w:r>
      <w:proofErr w:type="spellEnd"/>
      <w:r>
        <w:t xml:space="preserve"> a retinol-vazebný protein reagují rychleji. Všechny tyto bílkoviny jsou syntetizovány v játrech (předpokladem je nepoškozený jaterní parenchym). Spektrum sérových bílkovin je ovlivňováno těmito faktory:</w:t>
      </w:r>
    </w:p>
    <w:p w:rsidR="00B45851" w:rsidRDefault="00B45851" w:rsidP="002A1421">
      <w:pPr>
        <w:pStyle w:val="Odstavecdal"/>
        <w:numPr>
          <w:ilvl w:val="0"/>
          <w:numId w:val="37"/>
        </w:numPr>
      </w:pPr>
      <w:r>
        <w:t>rychlost syntézy</w:t>
      </w:r>
      <w:r w:rsidR="00564A10">
        <w:t>,</w:t>
      </w:r>
    </w:p>
    <w:p w:rsidR="00B45851" w:rsidRDefault="00B45851" w:rsidP="002A1421">
      <w:pPr>
        <w:pStyle w:val="Odstavecdal"/>
        <w:numPr>
          <w:ilvl w:val="0"/>
          <w:numId w:val="37"/>
        </w:numPr>
      </w:pPr>
      <w:r>
        <w:t>biologický poločas</w:t>
      </w:r>
      <w:r w:rsidR="00564A10">
        <w:t>,</w:t>
      </w:r>
    </w:p>
    <w:p w:rsidR="00B45851" w:rsidRDefault="00B45851" w:rsidP="002A1421">
      <w:pPr>
        <w:pStyle w:val="Odstavecdal"/>
        <w:numPr>
          <w:ilvl w:val="0"/>
          <w:numId w:val="37"/>
        </w:numPr>
      </w:pPr>
      <w:r>
        <w:t>katabolismus</w:t>
      </w:r>
      <w:r w:rsidR="00564A10">
        <w:t>,</w:t>
      </w:r>
    </w:p>
    <w:p w:rsidR="00B45851" w:rsidRDefault="00B45851" w:rsidP="002A1421">
      <w:pPr>
        <w:pStyle w:val="Odstavecdal"/>
        <w:numPr>
          <w:ilvl w:val="0"/>
          <w:numId w:val="37"/>
        </w:numPr>
      </w:pPr>
      <w:r>
        <w:t xml:space="preserve">únik do </w:t>
      </w:r>
      <w:proofErr w:type="spellStart"/>
      <w:r>
        <w:t>intersticia</w:t>
      </w:r>
      <w:proofErr w:type="spellEnd"/>
      <w:r>
        <w:t xml:space="preserve"> (tzv. třetí prostor)</w:t>
      </w:r>
      <w:r w:rsidR="00564A10">
        <w:t>,</w:t>
      </w:r>
    </w:p>
    <w:p w:rsidR="00B45851" w:rsidRDefault="00B45851" w:rsidP="002A1421">
      <w:pPr>
        <w:pStyle w:val="Odstavecdal"/>
        <w:numPr>
          <w:ilvl w:val="0"/>
          <w:numId w:val="37"/>
        </w:numPr>
      </w:pPr>
      <w:r>
        <w:t>zvýšené externí ztráty</w:t>
      </w:r>
      <w:r w:rsidR="00564A10">
        <w:t>.</w:t>
      </w:r>
    </w:p>
    <w:p w:rsidR="00B45851" w:rsidRDefault="00564A10" w:rsidP="00564A10">
      <w:pPr>
        <w:pStyle w:val="Nadpis4"/>
      </w:pPr>
      <w:r>
        <w:lastRenderedPageBreak/>
        <w:t>A</w:t>
      </w:r>
      <w:r w:rsidR="00B45851">
        <w:t>lbumin</w:t>
      </w:r>
    </w:p>
    <w:p w:rsidR="00B45851" w:rsidRDefault="00B45851" w:rsidP="00564A10">
      <w:pPr>
        <w:pStyle w:val="Odstavecprvn"/>
      </w:pPr>
      <w:r>
        <w:t xml:space="preserve">Jeho sérová koncentrace je dlouhodobým ukazatelem k posouzení stavu výživy tzn. že, u akutních onemocnění není relevantní. Albumin se syntetizuje v játrech. Je regulátorem </w:t>
      </w:r>
      <w:proofErr w:type="spellStart"/>
      <w:r>
        <w:t>onkotického</w:t>
      </w:r>
      <w:proofErr w:type="spellEnd"/>
      <w:r>
        <w:t xml:space="preserve"> tlaku v plazmě a slouží jako transportní bílkoviny pro enzymy, neesterifikované </w:t>
      </w:r>
      <w:r w:rsidR="00564A10">
        <w:t>mastné kyseliny</w:t>
      </w:r>
      <w:r>
        <w:t>, léky a</w:t>
      </w:r>
      <w:r w:rsidR="00564A10">
        <w:t> </w:t>
      </w:r>
      <w:r>
        <w:t xml:space="preserve">stopové prvky.  </w:t>
      </w:r>
    </w:p>
    <w:p w:rsidR="00B45851" w:rsidRDefault="00B45851" w:rsidP="00564A10">
      <w:pPr>
        <w:pStyle w:val="Odstavecdal"/>
      </w:pPr>
      <w:r>
        <w:t xml:space="preserve">Hladina sérového albuminu klesá nejen při bílkovinné malnutrici, ale také při infekcích, stresu, popáleninách, traumatech, srdeční insuficienci, </w:t>
      </w:r>
      <w:proofErr w:type="spellStart"/>
      <w:r>
        <w:t>hyperhydrataci</w:t>
      </w:r>
      <w:proofErr w:type="spellEnd"/>
      <w:r>
        <w:t>, těžkých onemocněních jater a při nefrotickém syndromu.</w:t>
      </w:r>
    </w:p>
    <w:p w:rsidR="00B45851" w:rsidRDefault="00564A10" w:rsidP="00564A10">
      <w:pPr>
        <w:pStyle w:val="Nadpis4"/>
      </w:pPr>
      <w:r>
        <w:t>T</w:t>
      </w:r>
      <w:r w:rsidR="00B45851">
        <w:t>ransferin</w:t>
      </w:r>
    </w:p>
    <w:p w:rsidR="00B45851" w:rsidRDefault="00B45851" w:rsidP="00564A10">
      <w:pPr>
        <w:pStyle w:val="Odstavecprvn"/>
      </w:pPr>
      <w:r>
        <w:t xml:space="preserve">Je hlavně, ale ne výlučně syntetizován v játrech. Váže plazmatické železo a funguje jako jeho přenašeč. Jeho hladinu v séru určuje především rychlost jeho syntézy. Pro posouzení stavu výživy by bylo vhodné stanovovat přímo, ale lze to také provést nepřímo určením celkové vazebné kapacity pro železo. CVK </w:t>
      </w:r>
      <w:proofErr w:type="spellStart"/>
      <w:r>
        <w:t>Fe</w:t>
      </w:r>
      <w:proofErr w:type="spellEnd"/>
      <w:r>
        <w:t xml:space="preserve"> (celková vazebná kapacita pro železo) je snížena při nefrotickém syndromu, terapii steroidy, chronických infekcích. Zvýšena je naopak při nedostatku železa, hypoxii, v graviditě, při aplikaci estrogenů nebo orálních </w:t>
      </w:r>
      <w:proofErr w:type="spellStart"/>
      <w:r>
        <w:t>kontraceptiv</w:t>
      </w:r>
      <w:proofErr w:type="spellEnd"/>
      <w:r>
        <w:t xml:space="preserve"> a při akutní hepatitidě.</w:t>
      </w:r>
    </w:p>
    <w:p w:rsidR="00B45851" w:rsidRDefault="00564A10" w:rsidP="00564A10">
      <w:pPr>
        <w:pStyle w:val="Nadpis4"/>
      </w:pPr>
      <w:r>
        <w:t>T</w:t>
      </w:r>
      <w:r w:rsidR="00B45851">
        <w:t xml:space="preserve">yroxin-vazebný </w:t>
      </w:r>
      <w:proofErr w:type="spellStart"/>
      <w:r w:rsidR="00B45851">
        <w:t>prealbumin</w:t>
      </w:r>
      <w:proofErr w:type="spellEnd"/>
    </w:p>
    <w:p w:rsidR="00B45851" w:rsidRDefault="00B45851" w:rsidP="00564A10">
      <w:pPr>
        <w:pStyle w:val="Odstavecprvn"/>
      </w:pPr>
      <w:proofErr w:type="spellStart"/>
      <w:r>
        <w:t>Prealbumin</w:t>
      </w:r>
      <w:proofErr w:type="spellEnd"/>
      <w:r>
        <w:t xml:space="preserve"> transportuje v séru T</w:t>
      </w:r>
      <w:r w:rsidRPr="00F0416D">
        <w:rPr>
          <w:vertAlign w:val="subscript"/>
        </w:rPr>
        <w:t>3</w:t>
      </w:r>
      <w:r>
        <w:t xml:space="preserve"> a T</w:t>
      </w:r>
      <w:r w:rsidRPr="00F0416D">
        <w:rPr>
          <w:vertAlign w:val="subscript"/>
        </w:rPr>
        <w:t>4</w:t>
      </w:r>
      <w:r>
        <w:t xml:space="preserve"> a je také nosičem pro retinol-vazebný protein. Je to citlivý ukazatel výživy, který klesá již po čtyřdenním hladovění</w:t>
      </w:r>
      <w:r w:rsidR="00564A10">
        <w:t>, a</w:t>
      </w:r>
      <w:r>
        <w:t xml:space="preserve"> proto se hodí pro průběžnou kontrolu při parenterální výživě. Jeho hladina je zvýšena u renální insuficience s nutností dialýz a snížena při hypertyreóze.</w:t>
      </w:r>
    </w:p>
    <w:p w:rsidR="00B45851" w:rsidRDefault="00564A10" w:rsidP="00564A10">
      <w:pPr>
        <w:pStyle w:val="Nadpis4"/>
      </w:pPr>
      <w:r>
        <w:t>R</w:t>
      </w:r>
      <w:r w:rsidR="00B45851">
        <w:t>etinol-vazebný protein</w:t>
      </w:r>
    </w:p>
    <w:p w:rsidR="00B45851" w:rsidRPr="00890028" w:rsidRDefault="00B45851" w:rsidP="00564A10">
      <w:pPr>
        <w:pStyle w:val="Odstavecprvn"/>
      </w:pPr>
      <w:r>
        <w:t xml:space="preserve">Slouží k transportu </w:t>
      </w:r>
      <w:proofErr w:type="gramStart"/>
      <w:r>
        <w:t>vitaminu A, přičemž</w:t>
      </w:r>
      <w:proofErr w:type="gramEnd"/>
      <w:r>
        <w:t xml:space="preserve"> vstupuje do vazby s </w:t>
      </w:r>
      <w:proofErr w:type="spellStart"/>
      <w:r>
        <w:t>prealbuminem</w:t>
      </w:r>
      <w:proofErr w:type="spellEnd"/>
      <w:r>
        <w:t xml:space="preserve">. Stejně jako </w:t>
      </w:r>
      <w:proofErr w:type="spellStart"/>
      <w:r>
        <w:t>prealbumin</w:t>
      </w:r>
      <w:proofErr w:type="spellEnd"/>
      <w:r>
        <w:t xml:space="preserve"> je tento protein málo vhodný k jednorázovému stavu výživy, protože jeho plazmatický pool je malý a</w:t>
      </w:r>
      <w:r w:rsidR="006723E5">
        <w:t> </w:t>
      </w:r>
      <w:r>
        <w:t xml:space="preserve">poločas cca 10 hodin. Slouží tedy spíše jako kontrola dlouhodobých pozorování. Retinol-vazebný protein bývá zvýšen při renální insuficienci a snížen při nedostatku </w:t>
      </w:r>
      <w:proofErr w:type="gramStart"/>
      <w:r>
        <w:t xml:space="preserve">vitaminu A  </w:t>
      </w:r>
      <w:proofErr w:type="spellStart"/>
      <w:r>
        <w:t>a</w:t>
      </w:r>
      <w:proofErr w:type="spellEnd"/>
      <w:r>
        <w:t xml:space="preserve"> hypertyreóze</w:t>
      </w:r>
      <w:proofErr w:type="gramEnd"/>
      <w:r>
        <w:t>.</w:t>
      </w:r>
    </w:p>
    <w:p w:rsidR="00B45851" w:rsidRDefault="006723E5" w:rsidP="006723E5">
      <w:pPr>
        <w:pStyle w:val="Nadpis4"/>
      </w:pPr>
      <w:proofErr w:type="spellStart"/>
      <w:r>
        <w:t>C</w:t>
      </w:r>
      <w:r w:rsidR="00B45851">
        <w:t>holinesteráza</w:t>
      </w:r>
      <w:proofErr w:type="spellEnd"/>
      <w:r w:rsidR="00B45851">
        <w:t xml:space="preserve"> (CHE)</w:t>
      </w:r>
    </w:p>
    <w:p w:rsidR="00B45851" w:rsidRDefault="00B45851" w:rsidP="006723E5">
      <w:pPr>
        <w:pStyle w:val="Odstavecprvn"/>
      </w:pPr>
      <w:r>
        <w:t xml:space="preserve">Tento enzym je syntetizován převážně v játrech, a proto míra jeho tvorby odráží syntetickou schopnost jater. Normální hodnoty se rozprostírají v širokém rozmezí (2200-6000 j/l), proto je jeho </w:t>
      </w:r>
      <w:r>
        <w:lastRenderedPageBreak/>
        <w:t>hladina nepříliš cenným obrazem o současném stavu organismu. Nízké hodnoty CHE (pod 1500 j/l) ukazují na zřetelnou karenci bílkovin.</w:t>
      </w:r>
    </w:p>
    <w:p w:rsidR="00175A9A" w:rsidRPr="00175A9A" w:rsidRDefault="00175A9A" w:rsidP="00175A9A">
      <w:pPr>
        <w:pStyle w:val="Odstavecdal"/>
      </w:pPr>
      <w:proofErr w:type="spellStart"/>
      <w:r w:rsidRPr="00175A9A">
        <w:t>Cholinesteráza</w:t>
      </w:r>
      <w:proofErr w:type="spellEnd"/>
      <w:r w:rsidRPr="00175A9A">
        <w:t xml:space="preserve"> je </w:t>
      </w:r>
      <w:hyperlink r:id="rId11" w:history="1">
        <w:r w:rsidRPr="00175A9A">
          <w:rPr>
            <w:rStyle w:val="Hypertextovodkaz"/>
            <w:color w:val="auto"/>
            <w:szCs w:val="22"/>
            <w:u w:val="none"/>
          </w:rPr>
          <w:t>enzym</w:t>
        </w:r>
      </w:hyperlink>
      <w:r w:rsidRPr="00175A9A">
        <w:t xml:space="preserve"> rozkládající </w:t>
      </w:r>
      <w:hyperlink r:id="rId12" w:history="1">
        <w:r w:rsidRPr="00175A9A">
          <w:rPr>
            <w:rStyle w:val="Hypertextovodkaz"/>
            <w:color w:val="auto"/>
            <w:szCs w:val="22"/>
            <w:u w:val="none"/>
          </w:rPr>
          <w:t>estery</w:t>
        </w:r>
      </w:hyperlink>
      <w:r w:rsidRPr="00175A9A">
        <w:t xml:space="preserve"> cholinu. Specifickou </w:t>
      </w:r>
      <w:proofErr w:type="spellStart"/>
      <w:r w:rsidRPr="00175A9A">
        <w:t>cholinesterázou</w:t>
      </w:r>
      <w:proofErr w:type="spellEnd"/>
      <w:r w:rsidRPr="00175A9A">
        <w:t xml:space="preserve"> je </w:t>
      </w:r>
      <w:hyperlink r:id="rId13" w:history="1">
        <w:proofErr w:type="spellStart"/>
        <w:r w:rsidRPr="00175A9A">
          <w:rPr>
            <w:rStyle w:val="Hypertextovodkaz"/>
            <w:color w:val="auto"/>
            <w:szCs w:val="22"/>
            <w:u w:val="none"/>
          </w:rPr>
          <w:t>acetylcholinesteráza</w:t>
        </w:r>
        <w:proofErr w:type="spellEnd"/>
      </w:hyperlink>
      <w:r w:rsidRPr="00175A9A">
        <w:t xml:space="preserve">, která štěpí pouze </w:t>
      </w:r>
      <w:hyperlink r:id="rId14" w:history="1">
        <w:r w:rsidRPr="00175A9A">
          <w:rPr>
            <w:rStyle w:val="Hypertextovodkaz"/>
            <w:color w:val="auto"/>
            <w:szCs w:val="22"/>
            <w:u w:val="none"/>
          </w:rPr>
          <w:t>acetylcholin</w:t>
        </w:r>
      </w:hyperlink>
      <w:r w:rsidRPr="00175A9A">
        <w:t xml:space="preserve">. Kromě ní </w:t>
      </w:r>
      <w:hyperlink r:id="rId15" w:history="1">
        <w:r w:rsidRPr="00175A9A">
          <w:rPr>
            <w:rStyle w:val="Hypertextovodkaz"/>
            <w:color w:val="auto"/>
            <w:szCs w:val="22"/>
            <w:u w:val="none"/>
          </w:rPr>
          <w:t>existují</w:t>
        </w:r>
      </w:hyperlink>
      <w:r w:rsidRPr="00175A9A">
        <w:t xml:space="preserve"> další </w:t>
      </w:r>
      <w:proofErr w:type="spellStart"/>
      <w:r w:rsidRPr="00175A9A">
        <w:t>cholinesterázy</w:t>
      </w:r>
      <w:proofErr w:type="spellEnd"/>
      <w:r w:rsidRPr="00175A9A">
        <w:t xml:space="preserve"> (tzv. </w:t>
      </w:r>
      <w:hyperlink r:id="rId16" w:history="1">
        <w:r w:rsidRPr="00175A9A">
          <w:rPr>
            <w:rStyle w:val="Hypertextovodkaz"/>
            <w:color w:val="auto"/>
            <w:szCs w:val="22"/>
            <w:u w:val="none"/>
          </w:rPr>
          <w:t>nespecifické</w:t>
        </w:r>
      </w:hyperlink>
      <w:r w:rsidRPr="00175A9A">
        <w:t xml:space="preserve">, nepravé), které mohou štěpit i další </w:t>
      </w:r>
      <w:hyperlink r:id="rId17" w:history="1">
        <w:r w:rsidRPr="00175A9A">
          <w:rPr>
            <w:rStyle w:val="Hypertextovodkaz"/>
            <w:color w:val="auto"/>
            <w:szCs w:val="22"/>
            <w:u w:val="none"/>
          </w:rPr>
          <w:t>estery</w:t>
        </w:r>
      </w:hyperlink>
      <w:r w:rsidRPr="00175A9A">
        <w:t xml:space="preserve"> cholinu. Tyto </w:t>
      </w:r>
      <w:proofErr w:type="spellStart"/>
      <w:r w:rsidRPr="00175A9A">
        <w:t>cholinesterázy</w:t>
      </w:r>
      <w:proofErr w:type="spellEnd"/>
      <w:r w:rsidRPr="00175A9A">
        <w:t xml:space="preserve"> se vyskytují ve střevě, ve slinivce břišní, v krevním </w:t>
      </w:r>
      <w:hyperlink r:id="rId18" w:history="1">
        <w:r w:rsidRPr="00175A9A">
          <w:rPr>
            <w:rStyle w:val="Hypertextovodkaz"/>
            <w:color w:val="auto"/>
            <w:szCs w:val="22"/>
            <w:u w:val="none"/>
          </w:rPr>
          <w:t>séru</w:t>
        </w:r>
      </w:hyperlink>
      <w:r w:rsidRPr="00175A9A">
        <w:t xml:space="preserve"> a jinde. Látky blokující </w:t>
      </w:r>
      <w:proofErr w:type="spellStart"/>
      <w:r w:rsidRPr="00175A9A">
        <w:t>cholinesterázy</w:t>
      </w:r>
      <w:proofErr w:type="spellEnd"/>
      <w:r w:rsidRPr="00175A9A">
        <w:t xml:space="preserve"> se využívají i léčebně (např. u </w:t>
      </w:r>
      <w:proofErr w:type="spellStart"/>
      <w:r w:rsidRPr="00175A9A">
        <w:t>myasthenia</w:t>
      </w:r>
      <w:proofErr w:type="spellEnd"/>
      <w:r w:rsidRPr="00175A9A">
        <w:t xml:space="preserve"> gravis). Jiné </w:t>
      </w:r>
      <w:hyperlink r:id="rId19" w:history="1">
        <w:proofErr w:type="spellStart"/>
        <w:r w:rsidRPr="00175A9A">
          <w:rPr>
            <w:rStyle w:val="Hypertextovodkaz"/>
            <w:color w:val="auto"/>
            <w:szCs w:val="22"/>
            <w:u w:val="none"/>
          </w:rPr>
          <w:t>blokátory</w:t>
        </w:r>
        <w:proofErr w:type="spellEnd"/>
      </w:hyperlink>
      <w:r w:rsidRPr="00175A9A">
        <w:t xml:space="preserve"> však mohou způsobit závažnou otravu (</w:t>
      </w:r>
      <w:hyperlink r:id="rId20" w:history="1">
        <w:r w:rsidRPr="00175A9A">
          <w:rPr>
            <w:rStyle w:val="Hypertextovodkaz"/>
            <w:color w:val="auto"/>
            <w:szCs w:val="22"/>
            <w:u w:val="none"/>
          </w:rPr>
          <w:t>organofosfáty</w:t>
        </w:r>
      </w:hyperlink>
      <w:r w:rsidRPr="00175A9A">
        <w:t xml:space="preserve">). Srov. </w:t>
      </w:r>
      <w:proofErr w:type="spellStart"/>
      <w:r w:rsidRPr="00175A9A">
        <w:t>neostigmin</w:t>
      </w:r>
      <w:proofErr w:type="spellEnd"/>
      <w:r w:rsidRPr="00175A9A">
        <w:t xml:space="preserve">. Jako jaterní </w:t>
      </w:r>
      <w:hyperlink r:id="rId21" w:history="1">
        <w:r w:rsidRPr="00175A9A">
          <w:rPr>
            <w:rStyle w:val="Hypertextovodkaz"/>
            <w:color w:val="auto"/>
            <w:szCs w:val="22"/>
            <w:u w:val="none"/>
          </w:rPr>
          <w:t>enzym</w:t>
        </w:r>
      </w:hyperlink>
      <w:r w:rsidRPr="00175A9A">
        <w:t xml:space="preserve"> je vyšetřován při hodnocení jaterních </w:t>
      </w:r>
      <w:hyperlink r:id="rId22" w:history="1">
        <w:r w:rsidRPr="00175A9A">
          <w:rPr>
            <w:rStyle w:val="Hypertextovodkaz"/>
            <w:color w:val="auto"/>
            <w:szCs w:val="22"/>
            <w:u w:val="none"/>
          </w:rPr>
          <w:t>funkcí</w:t>
        </w:r>
      </w:hyperlink>
      <w:r w:rsidRPr="00175A9A">
        <w:t xml:space="preserve"> (jaterní </w:t>
      </w:r>
      <w:hyperlink r:id="rId23" w:history="1">
        <w:proofErr w:type="spellStart"/>
        <w:r w:rsidRPr="00175A9A">
          <w:rPr>
            <w:rStyle w:val="Hypertextovodkaz"/>
            <w:color w:val="auto"/>
            <w:szCs w:val="22"/>
            <w:u w:val="none"/>
          </w:rPr>
          <w:t>proteosyntézy</w:t>
        </w:r>
        <w:proofErr w:type="spellEnd"/>
      </w:hyperlink>
      <w:r w:rsidRPr="00175A9A">
        <w:t xml:space="preserve">). Pokles sérové </w:t>
      </w:r>
      <w:hyperlink r:id="rId24" w:history="1">
        <w:r w:rsidRPr="00175A9A">
          <w:rPr>
            <w:rStyle w:val="Hypertextovodkaz"/>
            <w:color w:val="auto"/>
            <w:szCs w:val="22"/>
            <w:u w:val="none"/>
          </w:rPr>
          <w:t>aktivity</w:t>
        </w:r>
      </w:hyperlink>
      <w:r w:rsidRPr="00175A9A">
        <w:t xml:space="preserve"> </w:t>
      </w:r>
      <w:hyperlink r:id="rId25" w:history="1">
        <w:r w:rsidRPr="00175A9A">
          <w:rPr>
            <w:rStyle w:val="Hypertextovodkaz"/>
            <w:color w:val="auto"/>
            <w:szCs w:val="22"/>
            <w:u w:val="none"/>
          </w:rPr>
          <w:t>signalizuje</w:t>
        </w:r>
      </w:hyperlink>
      <w:r w:rsidRPr="00175A9A">
        <w:t xml:space="preserve"> menší množství jaterního </w:t>
      </w:r>
      <w:hyperlink r:id="rId26" w:history="1">
        <w:r w:rsidRPr="00175A9A">
          <w:rPr>
            <w:rStyle w:val="Hypertextovodkaz"/>
            <w:color w:val="auto"/>
            <w:szCs w:val="22"/>
            <w:u w:val="none"/>
          </w:rPr>
          <w:t>parenchymu</w:t>
        </w:r>
      </w:hyperlink>
      <w:r w:rsidRPr="00175A9A">
        <w:t xml:space="preserve"> při těžším jaterním poškození (podobně jako </w:t>
      </w:r>
      <w:hyperlink r:id="rId27" w:history="1">
        <w:r w:rsidRPr="00175A9A">
          <w:rPr>
            <w:rStyle w:val="Hypertextovodkaz"/>
            <w:color w:val="auto"/>
            <w:szCs w:val="22"/>
            <w:u w:val="none"/>
          </w:rPr>
          <w:t>albumin</w:t>
        </w:r>
      </w:hyperlink>
      <w:r w:rsidRPr="00175A9A">
        <w:t xml:space="preserve"> či poruchy </w:t>
      </w:r>
      <w:hyperlink r:id="rId28" w:history="1">
        <w:r w:rsidRPr="00175A9A">
          <w:rPr>
            <w:rStyle w:val="Hypertextovodkaz"/>
            <w:color w:val="auto"/>
            <w:szCs w:val="22"/>
            <w:u w:val="none"/>
          </w:rPr>
          <w:t>koagulace</w:t>
        </w:r>
      </w:hyperlink>
      <w:r w:rsidRPr="00175A9A">
        <w:t xml:space="preserve">), zvýšená </w:t>
      </w:r>
      <w:hyperlink r:id="rId29" w:history="1">
        <w:r w:rsidRPr="00175A9A">
          <w:rPr>
            <w:rStyle w:val="Hypertextovodkaz"/>
            <w:color w:val="auto"/>
            <w:szCs w:val="22"/>
            <w:u w:val="none"/>
          </w:rPr>
          <w:t>aktivita</w:t>
        </w:r>
      </w:hyperlink>
      <w:r w:rsidRPr="00175A9A">
        <w:t xml:space="preserve"> bývá u steatózy.</w:t>
      </w:r>
    </w:p>
    <w:tbl>
      <w:tblPr>
        <w:tblW w:w="0" w:type="auto"/>
        <w:tblCellSpacing w:w="15" w:type="dxa"/>
        <w:tblCellMar>
          <w:top w:w="15" w:type="dxa"/>
          <w:left w:w="15" w:type="dxa"/>
          <w:bottom w:w="15" w:type="dxa"/>
          <w:right w:w="15" w:type="dxa"/>
        </w:tblCellMar>
        <w:tblLook w:val="04A0"/>
      </w:tblPr>
      <w:tblGrid>
        <w:gridCol w:w="9048"/>
      </w:tblGrid>
      <w:tr w:rsidR="00B45851" w:rsidRPr="00D750F6" w:rsidTr="00B45851">
        <w:trPr>
          <w:tblCellSpacing w:w="15" w:type="dxa"/>
        </w:trPr>
        <w:tc>
          <w:tcPr>
            <w:tcW w:w="0" w:type="auto"/>
            <w:vAlign w:val="center"/>
            <w:hideMark/>
          </w:tcPr>
          <w:p w:rsidR="00B45851" w:rsidRPr="006723E5" w:rsidRDefault="00B45851" w:rsidP="006723E5">
            <w:pPr>
              <w:pStyle w:val="Odstavecdal"/>
              <w:rPr>
                <w:szCs w:val="22"/>
              </w:rPr>
            </w:pPr>
            <w:r w:rsidRPr="006723E5">
              <w:rPr>
                <w:szCs w:val="22"/>
              </w:rPr>
              <w:t xml:space="preserve">Jako </w:t>
            </w:r>
            <w:proofErr w:type="spellStart"/>
            <w:r w:rsidRPr="006723E5">
              <w:rPr>
                <w:b/>
                <w:bCs/>
                <w:szCs w:val="22"/>
              </w:rPr>
              <w:t>cholinesterázy</w:t>
            </w:r>
            <w:proofErr w:type="spellEnd"/>
            <w:r w:rsidRPr="006723E5">
              <w:rPr>
                <w:szCs w:val="22"/>
              </w:rPr>
              <w:t xml:space="preserve"> se v </w:t>
            </w:r>
            <w:hyperlink r:id="rId30" w:tooltip="Biochemie" w:history="1">
              <w:r w:rsidRPr="006723E5">
                <w:rPr>
                  <w:szCs w:val="22"/>
                </w:rPr>
                <w:t>biochemii</w:t>
              </w:r>
            </w:hyperlink>
            <w:r w:rsidRPr="006723E5">
              <w:rPr>
                <w:szCs w:val="22"/>
              </w:rPr>
              <w:t xml:space="preserve"> označuje skupina </w:t>
            </w:r>
            <w:hyperlink r:id="rId31" w:tooltip="Enzym" w:history="1">
              <w:r w:rsidRPr="006723E5">
                <w:rPr>
                  <w:szCs w:val="22"/>
                </w:rPr>
                <w:t>enzymů</w:t>
              </w:r>
            </w:hyperlink>
            <w:r w:rsidRPr="006723E5">
              <w:rPr>
                <w:szCs w:val="22"/>
              </w:rPr>
              <w:t xml:space="preserve">, které </w:t>
            </w:r>
            <w:hyperlink r:id="rId32" w:tooltip="Katalyzátor" w:history="1">
              <w:r w:rsidRPr="006723E5">
                <w:rPr>
                  <w:szCs w:val="22"/>
                </w:rPr>
                <w:t>katalyzují</w:t>
              </w:r>
            </w:hyperlink>
            <w:r w:rsidRPr="006723E5">
              <w:rPr>
                <w:szCs w:val="22"/>
              </w:rPr>
              <w:t xml:space="preserve"> </w:t>
            </w:r>
            <w:hyperlink r:id="rId33" w:tooltip="Hydrolýza" w:history="1">
              <w:r w:rsidRPr="006723E5">
                <w:rPr>
                  <w:szCs w:val="22"/>
                </w:rPr>
                <w:t>hydrolýzu</w:t>
              </w:r>
            </w:hyperlink>
            <w:r w:rsidRPr="006723E5">
              <w:rPr>
                <w:szCs w:val="22"/>
              </w:rPr>
              <w:t xml:space="preserve"> </w:t>
            </w:r>
            <w:hyperlink r:id="rId34" w:tooltip="Neurotransmiter" w:history="1">
              <w:proofErr w:type="spellStart"/>
              <w:r w:rsidRPr="006723E5">
                <w:rPr>
                  <w:szCs w:val="22"/>
                </w:rPr>
                <w:t>neurotransmiteru</w:t>
              </w:r>
              <w:proofErr w:type="spellEnd"/>
            </w:hyperlink>
            <w:r w:rsidRPr="006723E5">
              <w:rPr>
                <w:szCs w:val="22"/>
              </w:rPr>
              <w:t xml:space="preserve"> </w:t>
            </w:r>
            <w:hyperlink r:id="rId35" w:tooltip="Acetylcholin" w:history="1">
              <w:r w:rsidRPr="006723E5">
                <w:rPr>
                  <w:szCs w:val="22"/>
                </w:rPr>
                <w:t>acetylcholinu</w:t>
              </w:r>
            </w:hyperlink>
            <w:r w:rsidRPr="006723E5">
              <w:rPr>
                <w:szCs w:val="22"/>
              </w:rPr>
              <w:t xml:space="preserve"> na </w:t>
            </w:r>
            <w:hyperlink r:id="rId36" w:tooltip="Cholin (stránka neexistuje)" w:history="1">
              <w:r w:rsidRPr="006723E5">
                <w:rPr>
                  <w:szCs w:val="22"/>
                </w:rPr>
                <w:t>cholin</w:t>
              </w:r>
            </w:hyperlink>
            <w:r w:rsidRPr="006723E5">
              <w:rPr>
                <w:szCs w:val="22"/>
              </w:rPr>
              <w:t xml:space="preserve"> a </w:t>
            </w:r>
            <w:hyperlink r:id="rId37" w:tooltip="Kyselina octová" w:history="1">
              <w:r w:rsidRPr="006723E5">
                <w:rPr>
                  <w:szCs w:val="22"/>
                </w:rPr>
                <w:t>kyselinu octovou</w:t>
              </w:r>
            </w:hyperlink>
            <w:r w:rsidRPr="006723E5">
              <w:rPr>
                <w:szCs w:val="22"/>
              </w:rPr>
              <w:t xml:space="preserve">, tedy </w:t>
            </w:r>
            <w:hyperlink r:id="rId38" w:tooltip="Chemická reakce" w:history="1">
              <w:r w:rsidRPr="006723E5">
                <w:rPr>
                  <w:szCs w:val="22"/>
                </w:rPr>
                <w:t>reakci</w:t>
              </w:r>
            </w:hyperlink>
            <w:r w:rsidRPr="006723E5">
              <w:rPr>
                <w:szCs w:val="22"/>
              </w:rPr>
              <w:t xml:space="preserve">, která je nezbytná k tomu, aby se </w:t>
            </w:r>
            <w:hyperlink r:id="rId39" w:tooltip="Cholinergní neuron (stránka neexistuje)" w:history="1">
              <w:proofErr w:type="spellStart"/>
              <w:r w:rsidRPr="006723E5">
                <w:rPr>
                  <w:szCs w:val="22"/>
                </w:rPr>
                <w:t>cholinergní</w:t>
              </w:r>
              <w:proofErr w:type="spellEnd"/>
              <w:r w:rsidRPr="006723E5">
                <w:rPr>
                  <w:szCs w:val="22"/>
                </w:rPr>
                <w:t xml:space="preserve"> neuron</w:t>
              </w:r>
            </w:hyperlink>
            <w:r w:rsidRPr="006723E5">
              <w:rPr>
                <w:szCs w:val="22"/>
              </w:rPr>
              <w:t xml:space="preserve"> vrátil po aktivaci do klidového stavu.</w:t>
            </w:r>
          </w:p>
        </w:tc>
      </w:tr>
    </w:tbl>
    <w:p w:rsidR="00B45851" w:rsidRPr="00D750F6" w:rsidRDefault="00B45851" w:rsidP="006723E5">
      <w:pPr>
        <w:pStyle w:val="Odstavecdal"/>
      </w:pPr>
      <w:r w:rsidRPr="00D750F6">
        <w:t xml:space="preserve">Existují dva typy </w:t>
      </w:r>
      <w:proofErr w:type="spellStart"/>
      <w:r w:rsidRPr="00D750F6">
        <w:t>cholinesteráz</w:t>
      </w:r>
      <w:proofErr w:type="spellEnd"/>
      <w:r w:rsidRPr="00D750F6">
        <w:t>:</w:t>
      </w:r>
    </w:p>
    <w:p w:rsidR="00B45851" w:rsidRPr="006723E5" w:rsidRDefault="009A3945" w:rsidP="002A1421">
      <w:pPr>
        <w:pStyle w:val="Odstavecdal"/>
        <w:numPr>
          <w:ilvl w:val="0"/>
          <w:numId w:val="38"/>
        </w:numPr>
        <w:rPr>
          <w:szCs w:val="22"/>
        </w:rPr>
      </w:pPr>
      <w:hyperlink r:id="rId40" w:tooltip="Acetylcholinesteráza (stránka neexistuje)" w:history="1">
        <w:proofErr w:type="spellStart"/>
        <w:r w:rsidR="006723E5">
          <w:rPr>
            <w:b/>
            <w:bCs/>
            <w:szCs w:val="22"/>
          </w:rPr>
          <w:t>a</w:t>
        </w:r>
        <w:r w:rsidR="00B45851" w:rsidRPr="006723E5">
          <w:rPr>
            <w:b/>
            <w:bCs/>
            <w:szCs w:val="22"/>
          </w:rPr>
          <w:t>cetylcholinesteráza</w:t>
        </w:r>
        <w:proofErr w:type="spellEnd"/>
      </w:hyperlink>
      <w:r w:rsidR="006723E5">
        <w:rPr>
          <w:szCs w:val="22"/>
        </w:rPr>
        <w:t xml:space="preserve"> – také </w:t>
      </w:r>
      <w:r w:rsidR="00B45851" w:rsidRPr="006723E5">
        <w:rPr>
          <w:szCs w:val="22"/>
        </w:rPr>
        <w:t xml:space="preserve">známá jako </w:t>
      </w:r>
      <w:r w:rsidR="00B45851" w:rsidRPr="006723E5">
        <w:rPr>
          <w:iCs/>
          <w:szCs w:val="22"/>
        </w:rPr>
        <w:t xml:space="preserve">erytrocytová </w:t>
      </w:r>
      <w:proofErr w:type="spellStart"/>
      <w:r w:rsidR="00B45851" w:rsidRPr="006723E5">
        <w:rPr>
          <w:iCs/>
          <w:szCs w:val="22"/>
        </w:rPr>
        <w:t>cholinesteráza</w:t>
      </w:r>
      <w:proofErr w:type="spellEnd"/>
      <w:r w:rsidR="006723E5">
        <w:rPr>
          <w:szCs w:val="22"/>
        </w:rPr>
        <w:t xml:space="preserve">, </w:t>
      </w:r>
      <w:r w:rsidR="00B45851" w:rsidRPr="006723E5">
        <w:rPr>
          <w:szCs w:val="22"/>
        </w:rPr>
        <w:t xml:space="preserve">obsažená především v </w:t>
      </w:r>
      <w:hyperlink r:id="rId41" w:tooltip="Krev" w:history="1">
        <w:r w:rsidR="00B45851" w:rsidRPr="006723E5">
          <w:rPr>
            <w:szCs w:val="22"/>
          </w:rPr>
          <w:t>krvi</w:t>
        </w:r>
      </w:hyperlink>
      <w:r w:rsidR="00B45851" w:rsidRPr="006723E5">
        <w:rPr>
          <w:szCs w:val="22"/>
        </w:rPr>
        <w:t xml:space="preserve"> a v </w:t>
      </w:r>
      <w:hyperlink r:id="rId42" w:tooltip="Nerv" w:history="1">
        <w:r w:rsidR="00B45851" w:rsidRPr="006723E5">
          <w:rPr>
            <w:szCs w:val="22"/>
          </w:rPr>
          <w:t>nervových</w:t>
        </w:r>
      </w:hyperlink>
      <w:r w:rsidR="00B45851" w:rsidRPr="006723E5">
        <w:rPr>
          <w:szCs w:val="22"/>
        </w:rPr>
        <w:t xml:space="preserve"> </w:t>
      </w:r>
      <w:hyperlink r:id="rId43" w:tooltip="Synapse" w:history="1">
        <w:r w:rsidR="00B45851" w:rsidRPr="006723E5">
          <w:rPr>
            <w:szCs w:val="22"/>
          </w:rPr>
          <w:t>synapsích</w:t>
        </w:r>
      </w:hyperlink>
      <w:r w:rsidR="006723E5">
        <w:rPr>
          <w:szCs w:val="22"/>
        </w:rPr>
        <w:t>,</w:t>
      </w:r>
    </w:p>
    <w:p w:rsidR="00B45851" w:rsidRPr="006723E5" w:rsidRDefault="009A3945" w:rsidP="002A1421">
      <w:pPr>
        <w:pStyle w:val="Odstavecdal"/>
        <w:numPr>
          <w:ilvl w:val="0"/>
          <w:numId w:val="38"/>
        </w:numPr>
        <w:rPr>
          <w:szCs w:val="22"/>
        </w:rPr>
      </w:pPr>
      <w:hyperlink r:id="rId44" w:tooltip="Butyrylcholinesteráza (stránka neexistuje)" w:history="1">
        <w:proofErr w:type="spellStart"/>
        <w:r w:rsidR="006723E5">
          <w:rPr>
            <w:b/>
            <w:bCs/>
            <w:szCs w:val="22"/>
          </w:rPr>
          <w:t>p</w:t>
        </w:r>
        <w:r w:rsidR="00B45851" w:rsidRPr="006723E5">
          <w:rPr>
            <w:b/>
            <w:bCs/>
            <w:szCs w:val="22"/>
          </w:rPr>
          <w:t>seudocholinesteráza</w:t>
        </w:r>
        <w:proofErr w:type="spellEnd"/>
      </w:hyperlink>
      <w:r w:rsidR="006723E5">
        <w:rPr>
          <w:szCs w:val="22"/>
        </w:rPr>
        <w:t xml:space="preserve"> - </w:t>
      </w:r>
      <w:r w:rsidR="00B45851" w:rsidRPr="006723E5">
        <w:rPr>
          <w:szCs w:val="22"/>
        </w:rPr>
        <w:t xml:space="preserve"> </w:t>
      </w:r>
      <w:r w:rsidR="006723E5">
        <w:rPr>
          <w:szCs w:val="22"/>
        </w:rPr>
        <w:t>též</w:t>
      </w:r>
      <w:r w:rsidR="00B45851" w:rsidRPr="006723E5">
        <w:rPr>
          <w:szCs w:val="22"/>
        </w:rPr>
        <w:t xml:space="preserve"> známá jako </w:t>
      </w:r>
      <w:r w:rsidR="00B45851" w:rsidRPr="006723E5">
        <w:rPr>
          <w:i/>
          <w:iCs/>
          <w:szCs w:val="22"/>
        </w:rPr>
        <w:t xml:space="preserve">plazmová </w:t>
      </w:r>
      <w:proofErr w:type="spellStart"/>
      <w:r w:rsidR="00B45851" w:rsidRPr="006723E5">
        <w:rPr>
          <w:i/>
          <w:iCs/>
          <w:szCs w:val="22"/>
        </w:rPr>
        <w:t>cholinesteráza</w:t>
      </w:r>
      <w:proofErr w:type="spellEnd"/>
      <w:r w:rsidR="00B45851" w:rsidRPr="006723E5">
        <w:rPr>
          <w:szCs w:val="22"/>
        </w:rPr>
        <w:t xml:space="preserve">, </w:t>
      </w:r>
      <w:r w:rsidR="006723E5">
        <w:rPr>
          <w:szCs w:val="22"/>
        </w:rPr>
        <w:t>obs</w:t>
      </w:r>
      <w:r w:rsidR="00B45851" w:rsidRPr="006723E5">
        <w:rPr>
          <w:szCs w:val="22"/>
        </w:rPr>
        <w:t xml:space="preserve">ažená primárně v </w:t>
      </w:r>
      <w:hyperlink r:id="rId45" w:tooltip="Játra" w:history="1">
        <w:r w:rsidR="00B45851" w:rsidRPr="006723E5">
          <w:rPr>
            <w:szCs w:val="22"/>
          </w:rPr>
          <w:t>játrech</w:t>
        </w:r>
      </w:hyperlink>
      <w:r w:rsidR="00B45851" w:rsidRPr="006723E5">
        <w:rPr>
          <w:szCs w:val="22"/>
        </w:rPr>
        <w:t>.</w:t>
      </w:r>
    </w:p>
    <w:p w:rsidR="00B45851" w:rsidRDefault="00B45851" w:rsidP="006723E5">
      <w:pPr>
        <w:pStyle w:val="Odstavecdal"/>
        <w:rPr>
          <w:szCs w:val="22"/>
        </w:rPr>
      </w:pPr>
      <w:r w:rsidRPr="006723E5">
        <w:rPr>
          <w:szCs w:val="22"/>
        </w:rPr>
        <w:t xml:space="preserve">Rozdíl mezi oběma typy </w:t>
      </w:r>
      <w:proofErr w:type="spellStart"/>
      <w:r w:rsidRPr="006723E5">
        <w:rPr>
          <w:szCs w:val="22"/>
        </w:rPr>
        <w:t>cholinesteráz</w:t>
      </w:r>
      <w:proofErr w:type="spellEnd"/>
      <w:r w:rsidRPr="006723E5">
        <w:rPr>
          <w:szCs w:val="22"/>
        </w:rPr>
        <w:t xml:space="preserve"> spočívá v preferenci </w:t>
      </w:r>
      <w:hyperlink r:id="rId46" w:tooltip="Substrát (chemie) (stránka neexistuje)" w:history="1">
        <w:r w:rsidRPr="006723E5">
          <w:rPr>
            <w:szCs w:val="22"/>
          </w:rPr>
          <w:t>substrátu</w:t>
        </w:r>
      </w:hyperlink>
      <w:r w:rsidR="006723E5">
        <w:rPr>
          <w:szCs w:val="22"/>
        </w:rPr>
        <w:t>, kdy</w:t>
      </w:r>
      <w:r w:rsidRPr="006723E5">
        <w:rPr>
          <w:szCs w:val="22"/>
        </w:rPr>
        <w:t xml:space="preserve"> první z nich hydrolyzuje rychleji </w:t>
      </w:r>
      <w:hyperlink r:id="rId47" w:tooltip="Acetylcholin" w:history="1">
        <w:r w:rsidRPr="006723E5">
          <w:rPr>
            <w:szCs w:val="22"/>
          </w:rPr>
          <w:t>acetylcholin</w:t>
        </w:r>
      </w:hyperlink>
      <w:r w:rsidRPr="006723E5">
        <w:rPr>
          <w:szCs w:val="22"/>
        </w:rPr>
        <w:t xml:space="preserve">, druhá </w:t>
      </w:r>
      <w:hyperlink r:id="rId48" w:tooltip="Butyrylcholin (stránka neexistuje)" w:history="1">
        <w:proofErr w:type="spellStart"/>
        <w:r w:rsidRPr="006723E5">
          <w:rPr>
            <w:szCs w:val="22"/>
          </w:rPr>
          <w:t>butyrylcholin</w:t>
        </w:r>
        <w:proofErr w:type="spellEnd"/>
      </w:hyperlink>
      <w:r w:rsidRPr="006723E5">
        <w:rPr>
          <w:szCs w:val="22"/>
        </w:rPr>
        <w:t>.</w:t>
      </w:r>
    </w:p>
    <w:p w:rsidR="00B45851" w:rsidRDefault="00B45851" w:rsidP="00563FE8">
      <w:pPr>
        <w:pStyle w:val="Nadpis4"/>
      </w:pPr>
      <w:r>
        <w:t>Index kreatinin – výška</w:t>
      </w:r>
    </w:p>
    <w:p w:rsidR="00B45851" w:rsidRDefault="00B45851" w:rsidP="00563FE8">
      <w:pPr>
        <w:pStyle w:val="Odstavecprvn"/>
        <w:rPr>
          <w:sz w:val="20"/>
          <w:szCs w:val="20"/>
        </w:rPr>
      </w:pPr>
      <w:r>
        <w:t xml:space="preserve">Protože hodnota močové exkrece kreatininu za 24 hodiny je přímo úměrná svalové hmotě jedince, může posloužit k posouzení jejího celkového objemu. Kreatinin je katabolit </w:t>
      </w:r>
      <w:proofErr w:type="spellStart"/>
      <w:r>
        <w:t>kreatinfosfátu</w:t>
      </w:r>
      <w:proofErr w:type="spellEnd"/>
      <w:r>
        <w:t>, energii šetřícího činitele kosterního svalu, který je syntetizován v játrech.</w:t>
      </w:r>
      <w:r w:rsidRPr="00D750F6">
        <w:rPr>
          <w:sz w:val="20"/>
          <w:szCs w:val="20"/>
        </w:rPr>
        <w:t xml:space="preserve"> </w:t>
      </w:r>
    </w:p>
    <w:p w:rsidR="00B45851" w:rsidRDefault="00B45851" w:rsidP="00563FE8">
      <w:pPr>
        <w:pStyle w:val="Odstavecdal"/>
      </w:pPr>
      <w:r>
        <w:t>Index kreatinin – výška představuje 24hodinové množství kreatininu vyloučené v moči ve vztahu k očekávané hodnotě pro zdravého jedince o stejné výšce. Tímto indexem je možno stanovit hmotu svalstva, a tím i rozsah jejího případného úbytku.</w:t>
      </w:r>
    </w:p>
    <w:p w:rsidR="00B45851" w:rsidRDefault="00B45851" w:rsidP="00563FE8">
      <w:pPr>
        <w:pStyle w:val="Odstavecdal"/>
      </w:pPr>
      <w:r>
        <w:t>Přibližně normální hodnoty</w:t>
      </w:r>
    </w:p>
    <w:p w:rsidR="00B45851" w:rsidRDefault="00B45851" w:rsidP="002A1421">
      <w:pPr>
        <w:pStyle w:val="Odstavecdal"/>
        <w:numPr>
          <w:ilvl w:val="0"/>
          <w:numId w:val="39"/>
        </w:numPr>
      </w:pPr>
      <w:r>
        <w:t xml:space="preserve">muži – 0,2 </w:t>
      </w:r>
      <w:proofErr w:type="spellStart"/>
      <w:r>
        <w:t>mmol</w:t>
      </w:r>
      <w:proofErr w:type="spellEnd"/>
      <w:r>
        <w:t>/kg tělesné hmotnosti/den (23 mg/kg/d)</w:t>
      </w:r>
      <w:r w:rsidR="00563FE8">
        <w:t>,</w:t>
      </w:r>
    </w:p>
    <w:p w:rsidR="00B45851" w:rsidRDefault="00B45851" w:rsidP="002A1421">
      <w:pPr>
        <w:pStyle w:val="Odstavecdal"/>
        <w:numPr>
          <w:ilvl w:val="0"/>
          <w:numId w:val="39"/>
        </w:numPr>
      </w:pPr>
      <w:r>
        <w:t xml:space="preserve">ženy - 0,16 </w:t>
      </w:r>
      <w:proofErr w:type="spellStart"/>
      <w:r>
        <w:t>mmol</w:t>
      </w:r>
      <w:proofErr w:type="spellEnd"/>
      <w:r>
        <w:t>/kg tělesné hmotnosti/den (18 mg/kg/d)</w:t>
      </w:r>
      <w:r w:rsidR="00563FE8">
        <w:t>,</w:t>
      </w:r>
    </w:p>
    <w:p w:rsidR="00B45851" w:rsidRDefault="00B45851" w:rsidP="002A1421">
      <w:pPr>
        <w:pStyle w:val="Odstavecdal"/>
        <w:numPr>
          <w:ilvl w:val="0"/>
          <w:numId w:val="39"/>
        </w:numPr>
      </w:pPr>
      <w:r>
        <w:lastRenderedPageBreak/>
        <w:t xml:space="preserve">děti – 0,18 </w:t>
      </w:r>
      <w:proofErr w:type="spellStart"/>
      <w:r>
        <w:t>mmol</w:t>
      </w:r>
      <w:proofErr w:type="spellEnd"/>
      <w:r>
        <w:t>/kg tělesné hmotnosti/den (20 mg/kg/d)</w:t>
      </w:r>
      <w:r w:rsidR="00563FE8">
        <w:t>.</w:t>
      </w:r>
    </w:p>
    <w:p w:rsidR="00B45851" w:rsidRPr="00F121DC" w:rsidRDefault="00B45851" w:rsidP="00563FE8">
      <w:pPr>
        <w:pStyle w:val="Nadpis4"/>
      </w:pPr>
      <w:r w:rsidRPr="00F121DC">
        <w:t>Dusíková bilance</w:t>
      </w:r>
    </w:p>
    <w:p w:rsidR="00B45851" w:rsidRDefault="00563FE8" w:rsidP="00563FE8">
      <w:pPr>
        <w:pStyle w:val="Odstavecprvn"/>
        <w:rPr>
          <w:b/>
        </w:rPr>
      </w:pPr>
      <w:r>
        <w:t xml:space="preserve"> </w:t>
      </w:r>
      <w:r w:rsidR="00B45851">
        <w:t>Ukazatel stupně metabolismu bílkovin.</w:t>
      </w:r>
      <w:r>
        <w:t xml:space="preserve"> </w:t>
      </w:r>
      <w:r w:rsidR="00B45851">
        <w:t xml:space="preserve">Rozdíl mezi množstvím </w:t>
      </w:r>
      <w:r w:rsidR="00B45851">
        <w:rPr>
          <w:b/>
        </w:rPr>
        <w:t>dusíku přijatého v potravě</w:t>
      </w:r>
      <w:r w:rsidR="00B45851">
        <w:t xml:space="preserve"> (enterálně nebo parenterálně podané aminokyseliny nebo bílkoviny) a množstvím </w:t>
      </w:r>
      <w:r w:rsidR="00B45851">
        <w:rPr>
          <w:b/>
        </w:rPr>
        <w:t xml:space="preserve">dusíku vyloučeného v moči, ve stolici, </w:t>
      </w:r>
      <w:proofErr w:type="spellStart"/>
      <w:r w:rsidR="00B45851">
        <w:rPr>
          <w:b/>
        </w:rPr>
        <w:t>ev</w:t>
      </w:r>
      <w:proofErr w:type="spellEnd"/>
      <w:r w:rsidR="00B45851">
        <w:rPr>
          <w:b/>
        </w:rPr>
        <w:t>. v dalších sekretech.</w:t>
      </w:r>
    </w:p>
    <w:p w:rsidR="00B45851" w:rsidRDefault="009A3945" w:rsidP="00B45851">
      <w:pPr>
        <w:rPr>
          <w:rFonts w:ascii="Arial" w:hAnsi="Arial" w:cs="Arial"/>
          <w:b/>
          <w:sz w:val="24"/>
        </w:rPr>
      </w:pPr>
      <w:r>
        <w:rPr>
          <w:rFonts w:ascii="Arial" w:hAnsi="Arial" w:cs="Arial"/>
          <w:b/>
          <w:noProof/>
          <w:sz w:val="24"/>
        </w:rPr>
        <w:pict>
          <v:rect id="_x0000_s1029" style="position:absolute;margin-left:14.65pt;margin-top:6.45pt;width:405pt;height:32.25pt;z-index:251665408">
            <v:textbox style="mso-next-textbox:#_x0000_s1029">
              <w:txbxContent>
                <w:p w:rsidR="008B38C9" w:rsidRPr="00563FE8" w:rsidRDefault="008B38C9" w:rsidP="00B45851">
                  <w:pPr>
                    <w:jc w:val="center"/>
                    <w:rPr>
                      <w:sz w:val="24"/>
                    </w:rPr>
                  </w:pPr>
                  <w:r w:rsidRPr="00563FE8">
                    <w:rPr>
                      <w:sz w:val="24"/>
                    </w:rPr>
                    <w:t>dusíková bilance = příjem dusíku za 24h (g) – ztráty dusíku (g).</w:t>
                  </w:r>
                </w:p>
              </w:txbxContent>
            </v:textbox>
          </v:rect>
        </w:pict>
      </w:r>
    </w:p>
    <w:p w:rsidR="00B45851" w:rsidRPr="00433F3F" w:rsidRDefault="00B45851" w:rsidP="00B45851">
      <w:pPr>
        <w:rPr>
          <w:rFonts w:ascii="Arial" w:hAnsi="Arial" w:cs="Arial"/>
          <w:sz w:val="24"/>
        </w:rPr>
      </w:pPr>
    </w:p>
    <w:p w:rsidR="00B45851" w:rsidRDefault="009A3945" w:rsidP="00563FE8">
      <w:pPr>
        <w:pStyle w:val="Odstavecprvn"/>
      </w:pPr>
      <w:r w:rsidRPr="009A3945">
        <w:rPr>
          <w:rFonts w:ascii="Arial" w:hAnsi="Arial" w:cs="Arial"/>
          <w:noProof/>
          <w:sz w:val="24"/>
        </w:rPr>
        <w:pict>
          <v:rect id="_x0000_s1030" style="position:absolute;left:0;text-align:left;margin-left:144.55pt;margin-top:21.45pt;width:214.5pt;height:23.25pt;z-index:251666432">
            <v:textbox style="mso-next-textbox:#_x0000_s1030">
              <w:txbxContent>
                <w:p w:rsidR="008B38C9" w:rsidRPr="00563FE8" w:rsidRDefault="008B38C9" w:rsidP="00B45851">
                  <w:pPr>
                    <w:rPr>
                      <w:sz w:val="24"/>
                    </w:rPr>
                  </w:pPr>
                  <w:r w:rsidRPr="00563FE8">
                    <w:rPr>
                      <w:sz w:val="24"/>
                    </w:rPr>
                    <w:t>1g dusíku (N) = cca 6,25 g bílkovin</w:t>
                  </w:r>
                </w:p>
              </w:txbxContent>
            </v:textbox>
          </v:rect>
        </w:pict>
      </w:r>
      <w:r w:rsidR="00B45851">
        <w:rPr>
          <w:b/>
        </w:rPr>
        <w:t xml:space="preserve">Příjem dusíku = </w:t>
      </w:r>
      <w:r w:rsidR="00B45851">
        <w:t xml:space="preserve">přijatý objem bílkovin nebo aminokyselin (g/d) : 6,25. Dusík je zastoupený v bílkovinách asi </w:t>
      </w:r>
      <w:proofErr w:type="gramStart"/>
      <w:r w:rsidR="00B45851">
        <w:t>ze</w:t>
      </w:r>
      <w:proofErr w:type="gramEnd"/>
      <w:r w:rsidR="00B45851">
        <w:t xml:space="preserve"> 16%.</w:t>
      </w:r>
    </w:p>
    <w:p w:rsidR="00B45851" w:rsidRPr="00AF4426" w:rsidRDefault="00B45851" w:rsidP="00B45851">
      <w:pPr>
        <w:rPr>
          <w:rFonts w:ascii="Arial" w:hAnsi="Arial" w:cs="Arial"/>
          <w:sz w:val="24"/>
        </w:rPr>
      </w:pPr>
      <w:r>
        <w:rPr>
          <w:rFonts w:ascii="Arial" w:hAnsi="Arial" w:cs="Arial"/>
          <w:sz w:val="24"/>
        </w:rPr>
        <w:t xml:space="preserve">                     </w:t>
      </w:r>
    </w:p>
    <w:p w:rsidR="00B45851" w:rsidRDefault="00B45851" w:rsidP="00563FE8">
      <w:pPr>
        <w:pStyle w:val="Odstavecprvn"/>
      </w:pPr>
      <w:r>
        <w:rPr>
          <w:b/>
        </w:rPr>
        <w:t xml:space="preserve">Ztráty dusíku = </w:t>
      </w:r>
      <w:r>
        <w:t>ne vždy je k dispozici stanovení množství dusíku vyloučeného v moči, často se nahrazuje hodnotami vylučované močoviny, jakožto nejdůležitější formy exkrece dusíku. Močovina je hlavní katabolit bílkovin. Z hodnoty močoviny vyloučené za 24 hodin lze vypočítat ztrátu dusíku, resp. bílkovin.</w:t>
      </w:r>
    </w:p>
    <w:p w:rsidR="00B45851" w:rsidRDefault="009A3945" w:rsidP="00B45851">
      <w:pPr>
        <w:rPr>
          <w:rFonts w:ascii="Arial" w:hAnsi="Arial" w:cs="Arial"/>
          <w:sz w:val="24"/>
        </w:rPr>
      </w:pPr>
      <w:r>
        <w:rPr>
          <w:rFonts w:ascii="Arial" w:hAnsi="Arial" w:cs="Arial"/>
          <w:noProof/>
          <w:sz w:val="24"/>
        </w:rPr>
        <w:pict>
          <v:rect id="_x0000_s1031" style="position:absolute;margin-left:1.9pt;margin-top:3.15pt;width:421.5pt;height:45pt;z-index:251667456">
            <v:textbox style="mso-next-textbox:#_x0000_s1031">
              <w:txbxContent>
                <w:p w:rsidR="008B38C9" w:rsidRPr="00563FE8" w:rsidRDefault="008B38C9" w:rsidP="00B45851">
                  <w:pPr>
                    <w:contextualSpacing/>
                    <w:jc w:val="center"/>
                    <w:rPr>
                      <w:sz w:val="24"/>
                    </w:rPr>
                  </w:pPr>
                  <w:r w:rsidRPr="00563FE8">
                    <w:rPr>
                      <w:sz w:val="24"/>
                    </w:rPr>
                    <w:t>ztráta dusíku (g/24hod) = urea moči (</w:t>
                  </w:r>
                  <w:proofErr w:type="spellStart"/>
                  <w:r w:rsidRPr="00563FE8">
                    <w:rPr>
                      <w:sz w:val="24"/>
                    </w:rPr>
                    <w:t>mmol</w:t>
                  </w:r>
                  <w:proofErr w:type="spellEnd"/>
                  <w:r w:rsidRPr="00563FE8">
                    <w:rPr>
                      <w:sz w:val="24"/>
                    </w:rPr>
                    <w:t>/24 hod.) x 0,028*</w:t>
                  </w:r>
                  <w:r>
                    <w:rPr>
                      <w:sz w:val="24"/>
                    </w:rPr>
                    <w:t xml:space="preserve"> </w:t>
                  </w:r>
                  <w:r w:rsidRPr="00563FE8">
                    <w:rPr>
                      <w:sz w:val="24"/>
                    </w:rPr>
                    <w:t>+</w:t>
                  </w:r>
                  <w:r>
                    <w:rPr>
                      <w:sz w:val="24"/>
                    </w:rPr>
                    <w:t xml:space="preserve"> </w:t>
                  </w:r>
                  <w:r w:rsidRPr="00563FE8">
                    <w:rPr>
                      <w:sz w:val="24"/>
                    </w:rPr>
                    <w:t>4g**</w:t>
                  </w:r>
                </w:p>
                <w:p w:rsidR="008B38C9" w:rsidRPr="00563FE8" w:rsidRDefault="008B38C9" w:rsidP="00B45851">
                  <w:pPr>
                    <w:contextualSpacing/>
                    <w:rPr>
                      <w:sz w:val="24"/>
                    </w:rPr>
                  </w:pPr>
                  <w:r w:rsidRPr="00563FE8">
                    <w:rPr>
                      <w:sz w:val="24"/>
                    </w:rPr>
                    <w:t xml:space="preserve">                normální </w:t>
                  </w:r>
                  <w:proofErr w:type="gramStart"/>
                  <w:r w:rsidRPr="00563FE8">
                    <w:rPr>
                      <w:sz w:val="24"/>
                    </w:rPr>
                    <w:t>hodnota  = cca</w:t>
                  </w:r>
                  <w:proofErr w:type="gramEnd"/>
                  <w:r w:rsidRPr="00563FE8">
                    <w:rPr>
                      <w:sz w:val="24"/>
                    </w:rPr>
                    <w:t xml:space="preserve"> 10 g/d</w:t>
                  </w:r>
                </w:p>
              </w:txbxContent>
            </v:textbox>
          </v:rect>
        </w:pict>
      </w:r>
    </w:p>
    <w:p w:rsidR="00B45851" w:rsidRPr="00DA61FF" w:rsidRDefault="00B45851" w:rsidP="00B45851">
      <w:pPr>
        <w:rPr>
          <w:rFonts w:ascii="Arial" w:hAnsi="Arial" w:cs="Arial"/>
          <w:sz w:val="24"/>
        </w:rPr>
      </w:pPr>
    </w:p>
    <w:p w:rsidR="00B45851" w:rsidRDefault="00B45851" w:rsidP="00B45851">
      <w:pPr>
        <w:rPr>
          <w:rFonts w:ascii="Arial" w:hAnsi="Arial" w:cs="Arial"/>
          <w:sz w:val="24"/>
        </w:rPr>
      </w:pPr>
    </w:p>
    <w:p w:rsidR="00B45851" w:rsidRPr="00563FE8" w:rsidRDefault="00B45851" w:rsidP="00B45851">
      <w:pPr>
        <w:rPr>
          <w:szCs w:val="22"/>
        </w:rPr>
      </w:pPr>
      <w:r w:rsidRPr="00563FE8">
        <w:rPr>
          <w:szCs w:val="22"/>
        </w:rPr>
        <w:t>*) přepočítací faktor z </w:t>
      </w:r>
      <w:proofErr w:type="spellStart"/>
      <w:r w:rsidRPr="00563FE8">
        <w:rPr>
          <w:szCs w:val="22"/>
        </w:rPr>
        <w:t>mmol</w:t>
      </w:r>
      <w:proofErr w:type="spellEnd"/>
      <w:r w:rsidRPr="00563FE8">
        <w:rPr>
          <w:szCs w:val="22"/>
        </w:rPr>
        <w:t xml:space="preserve"> močoviny na g dusíku močoviny</w:t>
      </w:r>
    </w:p>
    <w:p w:rsidR="00B45851" w:rsidRPr="00563FE8" w:rsidRDefault="00B45851" w:rsidP="00B45851">
      <w:pPr>
        <w:jc w:val="both"/>
        <w:rPr>
          <w:szCs w:val="22"/>
        </w:rPr>
      </w:pPr>
      <w:r w:rsidRPr="00563FE8">
        <w:rPr>
          <w:szCs w:val="22"/>
        </w:rPr>
        <w:t>**) předpokládaná ztráta dusíku v neměřených katabolitech (kreatinin, kyselina močová) v moči a dále v potu, kůži a stolici (zvýšená např. při enteritidách).</w:t>
      </w:r>
    </w:p>
    <w:p w:rsidR="00B45851" w:rsidRPr="00E02368" w:rsidRDefault="00B45851" w:rsidP="00563FE8">
      <w:pPr>
        <w:pStyle w:val="Odstavecprvn"/>
      </w:pPr>
      <w:r>
        <w:t>Vylučování močoviny může být: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4135"/>
      </w:tblGrid>
      <w:tr w:rsidR="00B45851" w:rsidRPr="00563FE8" w:rsidTr="00563FE8">
        <w:trPr>
          <w:trHeight w:val="369"/>
        </w:trPr>
        <w:tc>
          <w:tcPr>
            <w:tcW w:w="3936" w:type="dxa"/>
          </w:tcPr>
          <w:p w:rsidR="00B45851" w:rsidRPr="00563FE8" w:rsidRDefault="00563FE8" w:rsidP="00563FE8">
            <w:pPr>
              <w:rPr>
                <w:b/>
                <w:szCs w:val="22"/>
              </w:rPr>
            </w:pPr>
            <w:r>
              <w:rPr>
                <w:b/>
                <w:szCs w:val="22"/>
              </w:rPr>
              <w:t xml:space="preserve">      </w:t>
            </w:r>
            <w:r w:rsidR="00B45851" w:rsidRPr="00563FE8">
              <w:rPr>
                <w:b/>
                <w:szCs w:val="22"/>
              </w:rPr>
              <w:t>zvýšeno při:</w:t>
            </w:r>
          </w:p>
        </w:tc>
        <w:tc>
          <w:tcPr>
            <w:tcW w:w="4135" w:type="dxa"/>
          </w:tcPr>
          <w:p w:rsidR="00B45851" w:rsidRPr="00563FE8" w:rsidRDefault="00563FE8" w:rsidP="00563FE8">
            <w:pPr>
              <w:rPr>
                <w:b/>
                <w:szCs w:val="22"/>
              </w:rPr>
            </w:pPr>
            <w:r>
              <w:rPr>
                <w:b/>
                <w:szCs w:val="22"/>
              </w:rPr>
              <w:t xml:space="preserve">      </w:t>
            </w:r>
            <w:r w:rsidR="00B45851" w:rsidRPr="00563FE8">
              <w:rPr>
                <w:b/>
                <w:szCs w:val="22"/>
              </w:rPr>
              <w:t>sníženo při:</w:t>
            </w:r>
          </w:p>
        </w:tc>
      </w:tr>
      <w:tr w:rsidR="00B45851" w:rsidRPr="00563FE8" w:rsidTr="00563FE8">
        <w:trPr>
          <w:trHeight w:val="652"/>
        </w:trPr>
        <w:tc>
          <w:tcPr>
            <w:tcW w:w="3936" w:type="dxa"/>
          </w:tcPr>
          <w:p w:rsidR="00B45851" w:rsidRPr="00563FE8" w:rsidRDefault="00B45851" w:rsidP="002A1421">
            <w:pPr>
              <w:pStyle w:val="Odstavecseseznamem"/>
              <w:numPr>
                <w:ilvl w:val="0"/>
                <w:numId w:val="8"/>
              </w:numPr>
              <w:spacing w:before="0" w:beforeAutospacing="0" w:after="0" w:line="360" w:lineRule="auto"/>
              <w:rPr>
                <w:rFonts w:ascii="Times New Roman" w:hAnsi="Times New Roman" w:cs="Times New Roman"/>
                <w:lang w:eastAsia="cs-CZ"/>
              </w:rPr>
            </w:pPr>
            <w:r w:rsidRPr="00563FE8">
              <w:rPr>
                <w:rFonts w:ascii="Times New Roman" w:hAnsi="Times New Roman" w:cs="Times New Roman"/>
                <w:lang w:eastAsia="cs-CZ"/>
              </w:rPr>
              <w:t>↑ přívodu bílkovin v potravě</w:t>
            </w:r>
          </w:p>
        </w:tc>
        <w:tc>
          <w:tcPr>
            <w:tcW w:w="4135" w:type="dxa"/>
          </w:tcPr>
          <w:p w:rsidR="00B45851" w:rsidRPr="00563FE8" w:rsidRDefault="00B45851" w:rsidP="002A1421">
            <w:pPr>
              <w:pStyle w:val="Odstavecseseznamem"/>
              <w:numPr>
                <w:ilvl w:val="0"/>
                <w:numId w:val="8"/>
              </w:numPr>
              <w:spacing w:before="0" w:beforeAutospacing="0" w:after="0" w:line="360" w:lineRule="auto"/>
              <w:rPr>
                <w:rFonts w:ascii="Times New Roman" w:hAnsi="Times New Roman" w:cs="Times New Roman"/>
                <w:lang w:eastAsia="cs-CZ"/>
              </w:rPr>
            </w:pPr>
            <w:r w:rsidRPr="00563FE8">
              <w:rPr>
                <w:rFonts w:ascii="Times New Roman" w:hAnsi="Times New Roman" w:cs="Times New Roman"/>
                <w:lang w:eastAsia="cs-CZ"/>
              </w:rPr>
              <w:t>retenci tekutin</w:t>
            </w:r>
          </w:p>
        </w:tc>
      </w:tr>
      <w:tr w:rsidR="00B45851" w:rsidRPr="00563FE8" w:rsidTr="00563FE8">
        <w:trPr>
          <w:trHeight w:val="640"/>
        </w:trPr>
        <w:tc>
          <w:tcPr>
            <w:tcW w:w="3936" w:type="dxa"/>
          </w:tcPr>
          <w:p w:rsidR="00B45851" w:rsidRPr="00563FE8" w:rsidRDefault="00B45851" w:rsidP="002A1421">
            <w:pPr>
              <w:pStyle w:val="Odstavecseseznamem"/>
              <w:numPr>
                <w:ilvl w:val="0"/>
                <w:numId w:val="8"/>
              </w:numPr>
              <w:spacing w:before="0" w:beforeAutospacing="0" w:after="0" w:line="360" w:lineRule="auto"/>
              <w:rPr>
                <w:rFonts w:ascii="Times New Roman" w:hAnsi="Times New Roman" w:cs="Times New Roman"/>
                <w:lang w:eastAsia="cs-CZ"/>
              </w:rPr>
            </w:pPr>
            <w:r w:rsidRPr="00563FE8">
              <w:rPr>
                <w:rFonts w:ascii="Times New Roman" w:hAnsi="Times New Roman" w:cs="Times New Roman"/>
                <w:lang w:eastAsia="cs-CZ"/>
              </w:rPr>
              <w:t>léčbě kortikosteroidy</w:t>
            </w:r>
          </w:p>
        </w:tc>
        <w:tc>
          <w:tcPr>
            <w:tcW w:w="4135" w:type="dxa"/>
          </w:tcPr>
          <w:p w:rsidR="00B45851" w:rsidRPr="00563FE8" w:rsidRDefault="00B45851" w:rsidP="002A1421">
            <w:pPr>
              <w:pStyle w:val="Odstavecseseznamem"/>
              <w:numPr>
                <w:ilvl w:val="0"/>
                <w:numId w:val="8"/>
              </w:numPr>
              <w:spacing w:before="0" w:beforeAutospacing="0" w:after="0" w:line="360" w:lineRule="auto"/>
              <w:rPr>
                <w:rFonts w:ascii="Times New Roman" w:hAnsi="Times New Roman" w:cs="Times New Roman"/>
                <w:lang w:eastAsia="cs-CZ"/>
              </w:rPr>
            </w:pPr>
            <w:r w:rsidRPr="00563FE8">
              <w:rPr>
                <w:rFonts w:ascii="Times New Roman" w:hAnsi="Times New Roman" w:cs="Times New Roman"/>
                <w:lang w:eastAsia="cs-CZ"/>
              </w:rPr>
              <w:t>stoupající hladině močoviny v séru</w:t>
            </w:r>
          </w:p>
        </w:tc>
      </w:tr>
      <w:tr w:rsidR="00B45851" w:rsidRPr="00563FE8" w:rsidTr="00563FE8">
        <w:trPr>
          <w:trHeight w:val="652"/>
        </w:trPr>
        <w:tc>
          <w:tcPr>
            <w:tcW w:w="3936" w:type="dxa"/>
          </w:tcPr>
          <w:p w:rsidR="00B45851" w:rsidRPr="00563FE8" w:rsidRDefault="00B45851" w:rsidP="002A1421">
            <w:pPr>
              <w:pStyle w:val="Odstavecseseznamem"/>
              <w:numPr>
                <w:ilvl w:val="0"/>
                <w:numId w:val="8"/>
              </w:numPr>
              <w:spacing w:before="0" w:beforeAutospacing="0" w:after="0" w:line="360" w:lineRule="auto"/>
              <w:rPr>
                <w:rFonts w:ascii="Times New Roman" w:hAnsi="Times New Roman" w:cs="Times New Roman"/>
                <w:lang w:eastAsia="cs-CZ"/>
              </w:rPr>
            </w:pPr>
            <w:r w:rsidRPr="00563FE8">
              <w:rPr>
                <w:rFonts w:ascii="Times New Roman" w:hAnsi="Times New Roman" w:cs="Times New Roman"/>
                <w:lang w:eastAsia="cs-CZ"/>
              </w:rPr>
              <w:t>forsírované diuréze</w:t>
            </w:r>
          </w:p>
        </w:tc>
        <w:tc>
          <w:tcPr>
            <w:tcW w:w="4135" w:type="dxa"/>
          </w:tcPr>
          <w:p w:rsidR="00B45851" w:rsidRPr="00563FE8" w:rsidRDefault="00B45851" w:rsidP="002A1421">
            <w:pPr>
              <w:pStyle w:val="Odstavecseseznamem"/>
              <w:numPr>
                <w:ilvl w:val="0"/>
                <w:numId w:val="8"/>
              </w:numPr>
              <w:spacing w:before="0" w:beforeAutospacing="0" w:after="0" w:line="360" w:lineRule="auto"/>
              <w:rPr>
                <w:rFonts w:ascii="Times New Roman" w:hAnsi="Times New Roman" w:cs="Times New Roman"/>
                <w:lang w:eastAsia="cs-CZ"/>
              </w:rPr>
            </w:pPr>
            <w:proofErr w:type="gramStart"/>
            <w:r w:rsidRPr="00563FE8">
              <w:rPr>
                <w:rFonts w:ascii="Times New Roman" w:hAnsi="Times New Roman" w:cs="Times New Roman"/>
                <w:lang w:eastAsia="cs-CZ"/>
              </w:rPr>
              <w:t>nepřesném</w:t>
            </w:r>
            <w:proofErr w:type="gramEnd"/>
            <w:r w:rsidRPr="00563FE8">
              <w:rPr>
                <w:rFonts w:ascii="Times New Roman" w:hAnsi="Times New Roman" w:cs="Times New Roman"/>
                <w:lang w:eastAsia="cs-CZ"/>
              </w:rPr>
              <w:t xml:space="preserve"> sběru </w:t>
            </w:r>
            <w:r w:rsidR="00563FE8">
              <w:rPr>
                <w:rFonts w:ascii="Times New Roman" w:hAnsi="Times New Roman" w:cs="Times New Roman"/>
                <w:lang w:eastAsia="cs-CZ"/>
              </w:rPr>
              <w:t xml:space="preserve">moče </w:t>
            </w:r>
            <w:r w:rsidRPr="00563FE8">
              <w:rPr>
                <w:rFonts w:ascii="Times New Roman" w:hAnsi="Times New Roman" w:cs="Times New Roman"/>
                <w:lang w:eastAsia="cs-CZ"/>
              </w:rPr>
              <w:t xml:space="preserve">za 24 </w:t>
            </w:r>
            <w:proofErr w:type="spellStart"/>
            <w:r w:rsidRPr="00563FE8">
              <w:rPr>
                <w:rFonts w:ascii="Times New Roman" w:hAnsi="Times New Roman" w:cs="Times New Roman"/>
                <w:lang w:eastAsia="cs-CZ"/>
              </w:rPr>
              <w:t>h</w:t>
            </w:r>
            <w:proofErr w:type="spellEnd"/>
            <w:r w:rsidRPr="00563FE8">
              <w:rPr>
                <w:rFonts w:ascii="Times New Roman" w:hAnsi="Times New Roman" w:cs="Times New Roman"/>
                <w:lang w:eastAsia="cs-CZ"/>
              </w:rPr>
              <w:t>.</w:t>
            </w:r>
          </w:p>
        </w:tc>
      </w:tr>
      <w:tr w:rsidR="00B45851" w:rsidRPr="00563FE8" w:rsidTr="00563FE8">
        <w:trPr>
          <w:trHeight w:val="652"/>
        </w:trPr>
        <w:tc>
          <w:tcPr>
            <w:tcW w:w="3936" w:type="dxa"/>
          </w:tcPr>
          <w:p w:rsidR="00B45851" w:rsidRPr="00563FE8" w:rsidRDefault="00B45851" w:rsidP="002A1421">
            <w:pPr>
              <w:pStyle w:val="Odstavecseseznamem"/>
              <w:numPr>
                <w:ilvl w:val="0"/>
                <w:numId w:val="8"/>
              </w:numPr>
              <w:spacing w:before="0" w:beforeAutospacing="0" w:after="0" w:line="360" w:lineRule="auto"/>
              <w:rPr>
                <w:rFonts w:ascii="Times New Roman" w:hAnsi="Times New Roman" w:cs="Times New Roman"/>
                <w:lang w:eastAsia="cs-CZ"/>
              </w:rPr>
            </w:pPr>
            <w:r w:rsidRPr="00563FE8">
              <w:rPr>
                <w:rFonts w:ascii="Times New Roman" w:hAnsi="Times New Roman" w:cs="Times New Roman"/>
                <w:lang w:eastAsia="cs-CZ"/>
              </w:rPr>
              <w:t xml:space="preserve">gastrointestinálních </w:t>
            </w:r>
            <w:proofErr w:type="gramStart"/>
            <w:r w:rsidRPr="00563FE8">
              <w:rPr>
                <w:rFonts w:ascii="Times New Roman" w:hAnsi="Times New Roman" w:cs="Times New Roman"/>
                <w:lang w:eastAsia="cs-CZ"/>
              </w:rPr>
              <w:t>ztrátách</w:t>
            </w:r>
            <w:proofErr w:type="gramEnd"/>
            <w:r w:rsidRPr="00563FE8">
              <w:rPr>
                <w:rFonts w:ascii="Times New Roman" w:hAnsi="Times New Roman" w:cs="Times New Roman"/>
                <w:lang w:eastAsia="cs-CZ"/>
              </w:rPr>
              <w:t xml:space="preserve"> krve</w:t>
            </w:r>
          </w:p>
        </w:tc>
        <w:tc>
          <w:tcPr>
            <w:tcW w:w="4135" w:type="dxa"/>
          </w:tcPr>
          <w:p w:rsidR="00B45851" w:rsidRPr="00563FE8" w:rsidRDefault="00B45851" w:rsidP="00B45851">
            <w:pPr>
              <w:rPr>
                <w:szCs w:val="22"/>
              </w:rPr>
            </w:pPr>
          </w:p>
        </w:tc>
      </w:tr>
      <w:tr w:rsidR="00B45851" w:rsidRPr="00563FE8" w:rsidTr="00563FE8">
        <w:trPr>
          <w:trHeight w:val="640"/>
        </w:trPr>
        <w:tc>
          <w:tcPr>
            <w:tcW w:w="3936" w:type="dxa"/>
          </w:tcPr>
          <w:p w:rsidR="00B45851" w:rsidRPr="00563FE8" w:rsidRDefault="00B45851" w:rsidP="002A1421">
            <w:pPr>
              <w:pStyle w:val="Odstavecseseznamem"/>
              <w:numPr>
                <w:ilvl w:val="0"/>
                <w:numId w:val="8"/>
              </w:numPr>
              <w:spacing w:before="0" w:beforeAutospacing="0" w:after="0" w:line="360" w:lineRule="auto"/>
              <w:rPr>
                <w:rFonts w:ascii="Times New Roman" w:hAnsi="Times New Roman" w:cs="Times New Roman"/>
                <w:lang w:eastAsia="cs-CZ"/>
              </w:rPr>
            </w:pPr>
            <w:proofErr w:type="gramStart"/>
            <w:r w:rsidRPr="00563FE8">
              <w:rPr>
                <w:rFonts w:ascii="Times New Roman" w:hAnsi="Times New Roman" w:cs="Times New Roman"/>
                <w:lang w:eastAsia="cs-CZ"/>
              </w:rPr>
              <w:lastRenderedPageBreak/>
              <w:t>nepřesném</w:t>
            </w:r>
            <w:proofErr w:type="gramEnd"/>
            <w:r w:rsidRPr="00563FE8">
              <w:rPr>
                <w:rFonts w:ascii="Times New Roman" w:hAnsi="Times New Roman" w:cs="Times New Roman"/>
                <w:lang w:eastAsia="cs-CZ"/>
              </w:rPr>
              <w:t xml:space="preserve"> sběru moči za 24 </w:t>
            </w:r>
            <w:proofErr w:type="spellStart"/>
            <w:r w:rsidRPr="00563FE8">
              <w:rPr>
                <w:rFonts w:ascii="Times New Roman" w:hAnsi="Times New Roman" w:cs="Times New Roman"/>
                <w:lang w:eastAsia="cs-CZ"/>
              </w:rPr>
              <w:t>h</w:t>
            </w:r>
            <w:proofErr w:type="spellEnd"/>
            <w:r w:rsidRPr="00563FE8">
              <w:rPr>
                <w:rFonts w:ascii="Times New Roman" w:hAnsi="Times New Roman" w:cs="Times New Roman"/>
                <w:lang w:eastAsia="cs-CZ"/>
              </w:rPr>
              <w:t>.</w:t>
            </w:r>
          </w:p>
        </w:tc>
        <w:tc>
          <w:tcPr>
            <w:tcW w:w="4135" w:type="dxa"/>
          </w:tcPr>
          <w:p w:rsidR="00B45851" w:rsidRPr="00563FE8" w:rsidRDefault="00B45851" w:rsidP="00B45851">
            <w:pPr>
              <w:rPr>
                <w:szCs w:val="22"/>
              </w:rPr>
            </w:pPr>
          </w:p>
        </w:tc>
      </w:tr>
      <w:tr w:rsidR="00B45851" w:rsidRPr="00563FE8" w:rsidTr="00563FE8">
        <w:trPr>
          <w:trHeight w:val="652"/>
        </w:trPr>
        <w:tc>
          <w:tcPr>
            <w:tcW w:w="3936" w:type="dxa"/>
          </w:tcPr>
          <w:p w:rsidR="00B45851" w:rsidRPr="00563FE8" w:rsidRDefault="00B45851" w:rsidP="002A1421">
            <w:pPr>
              <w:pStyle w:val="Odstavecseseznamem"/>
              <w:numPr>
                <w:ilvl w:val="0"/>
                <w:numId w:val="8"/>
              </w:numPr>
              <w:spacing w:before="0" w:beforeAutospacing="0" w:after="0" w:line="360" w:lineRule="auto"/>
              <w:rPr>
                <w:rFonts w:ascii="Times New Roman" w:hAnsi="Times New Roman" w:cs="Times New Roman"/>
                <w:lang w:eastAsia="cs-CZ"/>
              </w:rPr>
            </w:pPr>
            <w:r w:rsidRPr="00563FE8">
              <w:rPr>
                <w:rFonts w:ascii="Times New Roman" w:hAnsi="Times New Roman" w:cs="Times New Roman"/>
                <w:lang w:eastAsia="cs-CZ"/>
              </w:rPr>
              <w:t>klesající hladině močoviny v séru</w:t>
            </w:r>
          </w:p>
        </w:tc>
        <w:tc>
          <w:tcPr>
            <w:tcW w:w="4135" w:type="dxa"/>
          </w:tcPr>
          <w:p w:rsidR="00B45851" w:rsidRPr="00563FE8" w:rsidRDefault="00B45851" w:rsidP="00B45851">
            <w:pPr>
              <w:rPr>
                <w:szCs w:val="22"/>
              </w:rPr>
            </w:pPr>
          </w:p>
        </w:tc>
      </w:tr>
    </w:tbl>
    <w:p w:rsidR="00B45851" w:rsidRDefault="00B45851" w:rsidP="00563FE8">
      <w:pPr>
        <w:pStyle w:val="Odstavecprvn"/>
      </w:pPr>
      <w:r>
        <w:t xml:space="preserve">Výpočet dusíkové bilance není spolehlivý u nemocných s renální insuficiencí nebo při mimořádných neměřitelných ztrátách dusíku např. </w:t>
      </w:r>
      <w:r w:rsidR="00563FE8">
        <w:t xml:space="preserve">při </w:t>
      </w:r>
      <w:r>
        <w:t>průjmech, gastrointestinálních píštělích, nebo ztrátách sekretem kůže. Je také nespolehlivý při sledová</w:t>
      </w:r>
      <w:r w:rsidR="00563FE8">
        <w:t>ní v krátkých časových intervalech</w:t>
      </w:r>
      <w:r>
        <w:t xml:space="preserve"> (několik dnů apod.), zvláště když se často mění jak příjem, tak vylučování dusíkatých látek.</w:t>
      </w:r>
    </w:p>
    <w:p w:rsidR="00B45851" w:rsidRDefault="00B45851" w:rsidP="00563FE8">
      <w:pPr>
        <w:pStyle w:val="Odstavecdal"/>
      </w:pPr>
      <w:r w:rsidRPr="00563FE8">
        <w:rPr>
          <w:b/>
        </w:rPr>
        <w:t>Pozitivní dusíková bilance</w:t>
      </w:r>
      <w:r w:rsidR="00563FE8" w:rsidRPr="00563FE8">
        <w:rPr>
          <w:b/>
        </w:rPr>
        <w:t xml:space="preserve"> – </w:t>
      </w:r>
      <w:r w:rsidR="00563FE8">
        <w:t>v</w:t>
      </w:r>
      <w:r>
        <w:t>ýdej dusíku je nižší než jeho příjem, tzn.</w:t>
      </w:r>
      <w:r w:rsidR="00563FE8">
        <w:t>,</w:t>
      </w:r>
      <w:r>
        <w:t xml:space="preserve"> organismus přijímá více dusíku</w:t>
      </w:r>
      <w:r w:rsidR="00563FE8">
        <w:t>,</w:t>
      </w:r>
      <w:r>
        <w:t xml:space="preserve"> než vylučuje. </w:t>
      </w:r>
      <w:r w:rsidR="00563FE8">
        <w:t>Je charakteristická</w:t>
      </w:r>
      <w:r>
        <w:t xml:space="preserve"> pro růst a rekonvalescenci. Vede k anabolismu a růstu aktivní tělesné hmoty.</w:t>
      </w:r>
    </w:p>
    <w:p w:rsidR="00B45851" w:rsidRDefault="00B45851" w:rsidP="00563FE8">
      <w:pPr>
        <w:pStyle w:val="Odstavecdal"/>
      </w:pPr>
      <w:r w:rsidRPr="00563FE8">
        <w:rPr>
          <w:b/>
        </w:rPr>
        <w:t>Negativní dusíková bilance</w:t>
      </w:r>
      <w:r w:rsidR="00563FE8" w:rsidRPr="00563FE8">
        <w:rPr>
          <w:b/>
        </w:rPr>
        <w:t xml:space="preserve"> -</w:t>
      </w:r>
      <w:r w:rsidR="00563FE8">
        <w:t xml:space="preserve"> v</w:t>
      </w:r>
      <w:r>
        <w:t>ětší výdej dusíku než příjem. Charakteristické pro katabolické stavy, kdy dochází k odbourávání vlastních bílkovin organismu. Dochází při nezměněném příjmu dusíku a jeho zvýšeném výdeji, např. při horečnatém onemocnění, popáleninách, operacích atd.</w:t>
      </w:r>
    </w:p>
    <w:p w:rsidR="00B45851" w:rsidRDefault="00B45851" w:rsidP="00563FE8">
      <w:pPr>
        <w:pStyle w:val="Odstavecdal"/>
      </w:pPr>
      <w:r w:rsidRPr="00563FE8">
        <w:rPr>
          <w:b/>
        </w:rPr>
        <w:t>Nepravá negativní dusíková bilance</w:t>
      </w:r>
      <w:r>
        <w:t xml:space="preserve"> nastává při sníženém příjmu dusíku potravou a jeho nezměněném výdeji (hladovění, nevhodná dieta s nedostatkem potřebných aminokyselin).</w:t>
      </w:r>
    </w:p>
    <w:p w:rsidR="00B45851" w:rsidRDefault="00B45851" w:rsidP="00BD2209">
      <w:pPr>
        <w:pStyle w:val="Nadpis4"/>
      </w:pPr>
      <w:r>
        <w:t>Imunitní systém</w:t>
      </w:r>
    </w:p>
    <w:p w:rsidR="00B45851" w:rsidRDefault="00B45851" w:rsidP="002A1421">
      <w:pPr>
        <w:pStyle w:val="Odstavecprvn"/>
        <w:numPr>
          <w:ilvl w:val="0"/>
          <w:numId w:val="40"/>
        </w:numPr>
      </w:pPr>
      <w:r w:rsidRPr="00BD2209">
        <w:rPr>
          <w:b/>
        </w:rPr>
        <w:t>lymfocyty –</w:t>
      </w:r>
      <w:r w:rsidRPr="00BD2209">
        <w:t xml:space="preserve"> cirkulující lymfocyty jsou převážně T-lymfocyty. Jejich počet při malnutrici klesá. Zároveň ale jejich počet ovlivňují infekce a </w:t>
      </w:r>
      <w:proofErr w:type="spellStart"/>
      <w:r w:rsidRPr="00BD2209">
        <w:t>imunosupresiva</w:t>
      </w:r>
      <w:proofErr w:type="spellEnd"/>
      <w:r w:rsidRPr="00BD2209">
        <w:t>, proto je tento ukazatel pro malnutrici nespecifický.</w:t>
      </w:r>
    </w:p>
    <w:p w:rsidR="00BD2209" w:rsidRPr="00BD2209" w:rsidRDefault="00BD2209" w:rsidP="00BD2209">
      <w:pPr>
        <w:pStyle w:val="Odstavecdal"/>
      </w:pPr>
    </w:p>
    <w:p w:rsidR="00B45851" w:rsidRPr="00BD2209" w:rsidRDefault="00B45851" w:rsidP="002A1421">
      <w:pPr>
        <w:pStyle w:val="Odstavecprvn"/>
        <w:numPr>
          <w:ilvl w:val="0"/>
          <w:numId w:val="40"/>
        </w:numPr>
      </w:pPr>
      <w:r w:rsidRPr="00BD2209">
        <w:rPr>
          <w:b/>
        </w:rPr>
        <w:t>alergologický kožní test –</w:t>
      </w:r>
      <w:r w:rsidRPr="00BD2209">
        <w:t xml:space="preserve"> stanovuje buněčnou </w:t>
      </w:r>
      <w:proofErr w:type="spellStart"/>
      <w:r w:rsidRPr="00BD2209">
        <w:t>imunoreakci</w:t>
      </w:r>
      <w:proofErr w:type="spellEnd"/>
      <w:r w:rsidRPr="00BD2209">
        <w:t xml:space="preserve"> pozdního typu. Intradermálně se aplikuje 3</w:t>
      </w:r>
      <w:r w:rsidR="00BD2209">
        <w:t xml:space="preserve"> </w:t>
      </w:r>
      <w:r w:rsidRPr="00BD2209">
        <w:t>-</w:t>
      </w:r>
      <w:r w:rsidR="00BD2209">
        <w:t xml:space="preserve"> </w:t>
      </w:r>
      <w:r w:rsidRPr="00BD2209">
        <w:t>5 antigenů. Normální reakce je vytvoření zatvrdlého a zarudlého místa o</w:t>
      </w:r>
      <w:r w:rsidR="00BD2209">
        <w:t> </w:t>
      </w:r>
      <w:r w:rsidRPr="00BD2209">
        <w:t>průměru &gt; 5 mm po 24</w:t>
      </w:r>
      <w:r w:rsidR="00BD2209">
        <w:t xml:space="preserve"> </w:t>
      </w:r>
      <w:r w:rsidRPr="00BD2209">
        <w:t>-</w:t>
      </w:r>
      <w:r w:rsidR="00BD2209">
        <w:t xml:space="preserve"> </w:t>
      </w:r>
      <w:r w:rsidRPr="00BD2209">
        <w:t>72 hodinách, alespoň na místě jednoho z aplikovaných antigenů. Pokud se nevytvoří vůbec žádná kožní reakce, usuzujeme na anergii.  Předpokladem k tomu, aby odpověď byla pozitivní, je předchozí kontakt s antigenem. Anergie může signalizovat proteinovou karenci. Reakce je také oslabena u diabetu, u osob vyššího věku, při aplikaci kortikosteroidů a za akutních stresových situací.</w:t>
      </w:r>
    </w:p>
    <w:p w:rsidR="00B45851" w:rsidRPr="00BD2209" w:rsidRDefault="00BD2209" w:rsidP="00BD2209">
      <w:pPr>
        <w:pStyle w:val="Titulek"/>
        <w:rPr>
          <w:b w:val="0"/>
          <w:sz w:val="22"/>
          <w:szCs w:val="22"/>
        </w:rPr>
      </w:pPr>
      <w:r>
        <w:t xml:space="preserve">Tabulka </w:t>
      </w:r>
      <w:fldSimple w:instr=" SEQ Tabulka \* ARABIC ">
        <w:r w:rsidR="00375D59">
          <w:rPr>
            <w:noProof/>
          </w:rPr>
          <w:t>11</w:t>
        </w:r>
      </w:fldSimple>
      <w:r>
        <w:t xml:space="preserve">: </w:t>
      </w:r>
      <w:r w:rsidR="00B45851" w:rsidRPr="00BD2209">
        <w:rPr>
          <w:b w:val="0"/>
          <w:sz w:val="22"/>
          <w:szCs w:val="22"/>
        </w:rPr>
        <w:t>Vliv výživných faktorů na imunitní schopnost organismu</w:t>
      </w:r>
    </w:p>
    <w:tbl>
      <w:tblPr>
        <w:tblStyle w:val="Mkatabulky3"/>
        <w:tblW w:w="0" w:type="auto"/>
        <w:tblLook w:val="04A0"/>
      </w:tblPr>
      <w:tblGrid>
        <w:gridCol w:w="2979"/>
        <w:gridCol w:w="2979"/>
        <w:gridCol w:w="2979"/>
      </w:tblGrid>
      <w:tr w:rsidR="00B45851" w:rsidRPr="00BD2209" w:rsidTr="00BD2209">
        <w:trPr>
          <w:cnfStyle w:val="100000000000"/>
          <w:trHeight w:val="766"/>
        </w:trPr>
        <w:tc>
          <w:tcPr>
            <w:tcW w:w="5957" w:type="dxa"/>
            <w:gridSpan w:val="2"/>
            <w:shd w:val="clear" w:color="auto" w:fill="D9D9D9" w:themeFill="background1" w:themeFillShade="D9"/>
          </w:tcPr>
          <w:p w:rsidR="00B45851" w:rsidRPr="00BD2209" w:rsidRDefault="00B45851" w:rsidP="00BD2209">
            <w:pPr>
              <w:pStyle w:val="Nadpis2"/>
              <w:numPr>
                <w:ilvl w:val="0"/>
                <w:numId w:val="0"/>
              </w:numPr>
              <w:ind w:left="1134" w:hanging="1134"/>
              <w:jc w:val="both"/>
              <w:outlineLvl w:val="1"/>
              <w:rPr>
                <w:rFonts w:cs="Times New Roman"/>
                <w:sz w:val="22"/>
                <w:szCs w:val="22"/>
              </w:rPr>
            </w:pPr>
            <w:bookmarkStart w:id="7" w:name="_Toc310017845"/>
            <w:r w:rsidRPr="00BD2209">
              <w:rPr>
                <w:rFonts w:cs="Times New Roman"/>
                <w:sz w:val="22"/>
                <w:szCs w:val="22"/>
              </w:rPr>
              <w:lastRenderedPageBreak/>
              <w:t>Typ imunitní odpovědi</w:t>
            </w:r>
            <w:bookmarkEnd w:id="7"/>
          </w:p>
        </w:tc>
        <w:tc>
          <w:tcPr>
            <w:tcW w:w="2979" w:type="dxa"/>
            <w:shd w:val="clear" w:color="auto" w:fill="D9D9D9" w:themeFill="background1" w:themeFillShade="D9"/>
          </w:tcPr>
          <w:p w:rsidR="00B45851" w:rsidRPr="00BD2209" w:rsidRDefault="00B45851" w:rsidP="00BD2209">
            <w:pPr>
              <w:pStyle w:val="Nadpis2"/>
              <w:numPr>
                <w:ilvl w:val="0"/>
                <w:numId w:val="0"/>
              </w:numPr>
              <w:ind w:left="1134" w:hanging="1134"/>
              <w:jc w:val="both"/>
              <w:outlineLvl w:val="1"/>
              <w:rPr>
                <w:rFonts w:cs="Times New Roman"/>
                <w:sz w:val="22"/>
                <w:szCs w:val="22"/>
              </w:rPr>
            </w:pPr>
            <w:bookmarkStart w:id="8" w:name="_Toc310017846"/>
            <w:r w:rsidRPr="00BD2209">
              <w:rPr>
                <w:rFonts w:cs="Times New Roman"/>
                <w:sz w:val="22"/>
                <w:szCs w:val="22"/>
              </w:rPr>
              <w:t>Výživový deficit</w:t>
            </w:r>
            <w:bookmarkEnd w:id="8"/>
          </w:p>
        </w:tc>
      </w:tr>
      <w:tr w:rsidR="00B45851" w:rsidRPr="00BD2209" w:rsidTr="00BD2209">
        <w:trPr>
          <w:trHeight w:val="754"/>
        </w:trPr>
        <w:tc>
          <w:tcPr>
            <w:tcW w:w="2979" w:type="dxa"/>
          </w:tcPr>
          <w:p w:rsidR="00B45851" w:rsidRPr="00BD2209" w:rsidRDefault="00BD2209" w:rsidP="00BD2209">
            <w:pPr>
              <w:pStyle w:val="Nadpis2"/>
              <w:numPr>
                <w:ilvl w:val="0"/>
                <w:numId w:val="0"/>
              </w:numPr>
              <w:ind w:left="1134" w:hanging="1134"/>
              <w:jc w:val="both"/>
              <w:outlineLvl w:val="1"/>
              <w:rPr>
                <w:rFonts w:cs="Times New Roman"/>
                <w:b w:val="0"/>
                <w:sz w:val="22"/>
                <w:szCs w:val="22"/>
              </w:rPr>
            </w:pPr>
            <w:bookmarkStart w:id="9" w:name="_Toc310017847"/>
            <w:r>
              <w:rPr>
                <w:rFonts w:cs="Times New Roman"/>
                <w:b w:val="0"/>
                <w:sz w:val="22"/>
                <w:szCs w:val="22"/>
              </w:rPr>
              <w:t>nespecifická</w:t>
            </w:r>
            <w:bookmarkEnd w:id="9"/>
          </w:p>
        </w:tc>
        <w:tc>
          <w:tcPr>
            <w:tcW w:w="2979" w:type="dxa"/>
          </w:tcPr>
          <w:p w:rsidR="00B45851" w:rsidRPr="00BD2209" w:rsidRDefault="00B45851" w:rsidP="00BD2209">
            <w:pPr>
              <w:pStyle w:val="Nadpis2"/>
              <w:numPr>
                <w:ilvl w:val="0"/>
                <w:numId w:val="0"/>
              </w:numPr>
              <w:ind w:left="1134" w:hanging="1134"/>
              <w:jc w:val="both"/>
              <w:outlineLvl w:val="1"/>
              <w:rPr>
                <w:rFonts w:cs="Times New Roman"/>
                <w:b w:val="0"/>
                <w:sz w:val="22"/>
                <w:szCs w:val="22"/>
              </w:rPr>
            </w:pPr>
            <w:bookmarkStart w:id="10" w:name="_Toc310017848"/>
            <w:r w:rsidRPr="00BD2209">
              <w:rPr>
                <w:rFonts w:cs="Times New Roman"/>
                <w:b w:val="0"/>
                <w:sz w:val="22"/>
                <w:szCs w:val="22"/>
              </w:rPr>
              <w:t>fagocytóza</w:t>
            </w:r>
            <w:bookmarkEnd w:id="10"/>
          </w:p>
        </w:tc>
        <w:tc>
          <w:tcPr>
            <w:tcW w:w="2979" w:type="dxa"/>
          </w:tcPr>
          <w:p w:rsidR="00B45851" w:rsidRPr="00BD2209" w:rsidRDefault="00B45851" w:rsidP="00BD2209">
            <w:pPr>
              <w:pStyle w:val="Nadpis2"/>
              <w:numPr>
                <w:ilvl w:val="0"/>
                <w:numId w:val="0"/>
              </w:numPr>
              <w:ind w:left="1134" w:hanging="1134"/>
              <w:jc w:val="both"/>
              <w:outlineLvl w:val="1"/>
              <w:rPr>
                <w:rFonts w:cs="Times New Roman"/>
                <w:b w:val="0"/>
                <w:sz w:val="22"/>
                <w:szCs w:val="22"/>
              </w:rPr>
            </w:pPr>
            <w:bookmarkStart w:id="11" w:name="_Toc310017849"/>
            <w:r w:rsidRPr="00BD2209">
              <w:rPr>
                <w:rFonts w:cs="Times New Roman"/>
                <w:b w:val="0"/>
                <w:sz w:val="22"/>
                <w:szCs w:val="22"/>
              </w:rPr>
              <w:t xml:space="preserve">PEM, B, vit. C a </w:t>
            </w:r>
            <w:proofErr w:type="spellStart"/>
            <w:r w:rsidRPr="00BD2209">
              <w:rPr>
                <w:rFonts w:cs="Times New Roman"/>
                <w:b w:val="0"/>
                <w:sz w:val="22"/>
                <w:szCs w:val="22"/>
              </w:rPr>
              <w:t>A</w:t>
            </w:r>
            <w:bookmarkEnd w:id="11"/>
            <w:proofErr w:type="spellEnd"/>
          </w:p>
        </w:tc>
      </w:tr>
      <w:tr w:rsidR="00B45851" w:rsidRPr="00BD2209" w:rsidTr="00BD2209">
        <w:trPr>
          <w:trHeight w:val="742"/>
        </w:trPr>
        <w:tc>
          <w:tcPr>
            <w:tcW w:w="2979" w:type="dxa"/>
          </w:tcPr>
          <w:p w:rsidR="00B45851" w:rsidRPr="00BD2209" w:rsidRDefault="00B45851" w:rsidP="00BD2209">
            <w:pPr>
              <w:pStyle w:val="Nadpis2"/>
              <w:numPr>
                <w:ilvl w:val="0"/>
                <w:numId w:val="0"/>
              </w:numPr>
              <w:ind w:left="1134"/>
              <w:jc w:val="both"/>
              <w:outlineLvl w:val="1"/>
              <w:rPr>
                <w:rFonts w:cs="Times New Roman"/>
                <w:b w:val="0"/>
                <w:sz w:val="22"/>
                <w:szCs w:val="22"/>
              </w:rPr>
            </w:pPr>
          </w:p>
        </w:tc>
        <w:tc>
          <w:tcPr>
            <w:tcW w:w="2979" w:type="dxa"/>
          </w:tcPr>
          <w:p w:rsidR="00B45851" w:rsidRPr="00BD2209" w:rsidRDefault="00B45851" w:rsidP="00BD2209">
            <w:pPr>
              <w:pStyle w:val="Nadpis2"/>
              <w:numPr>
                <w:ilvl w:val="0"/>
                <w:numId w:val="0"/>
              </w:numPr>
              <w:ind w:left="1134" w:hanging="1134"/>
              <w:jc w:val="both"/>
              <w:outlineLvl w:val="1"/>
              <w:rPr>
                <w:rFonts w:cs="Times New Roman"/>
                <w:b w:val="0"/>
                <w:sz w:val="22"/>
                <w:szCs w:val="22"/>
              </w:rPr>
            </w:pPr>
            <w:bookmarkStart w:id="12" w:name="_Toc310017850"/>
            <w:r w:rsidRPr="00BD2209">
              <w:rPr>
                <w:rFonts w:cs="Times New Roman"/>
                <w:b w:val="0"/>
                <w:sz w:val="22"/>
                <w:szCs w:val="22"/>
              </w:rPr>
              <w:t>interferon</w:t>
            </w:r>
            <w:bookmarkEnd w:id="12"/>
          </w:p>
        </w:tc>
        <w:tc>
          <w:tcPr>
            <w:tcW w:w="2979" w:type="dxa"/>
          </w:tcPr>
          <w:p w:rsidR="00B45851" w:rsidRPr="00BD2209" w:rsidRDefault="00B45851" w:rsidP="00BD2209">
            <w:pPr>
              <w:pStyle w:val="Nadpis2"/>
              <w:numPr>
                <w:ilvl w:val="0"/>
                <w:numId w:val="0"/>
              </w:numPr>
              <w:ind w:left="1134" w:hanging="1134"/>
              <w:jc w:val="both"/>
              <w:outlineLvl w:val="1"/>
              <w:rPr>
                <w:rFonts w:cs="Times New Roman"/>
                <w:b w:val="0"/>
                <w:sz w:val="22"/>
                <w:szCs w:val="22"/>
              </w:rPr>
            </w:pPr>
            <w:bookmarkStart w:id="13" w:name="_Toc310017851"/>
            <w:r w:rsidRPr="00BD2209">
              <w:rPr>
                <w:rFonts w:cs="Times New Roman"/>
                <w:b w:val="0"/>
                <w:sz w:val="22"/>
                <w:szCs w:val="22"/>
              </w:rPr>
              <w:t>Mg</w:t>
            </w:r>
            <w:bookmarkEnd w:id="13"/>
          </w:p>
        </w:tc>
      </w:tr>
      <w:tr w:rsidR="00B45851" w:rsidRPr="00BD2209" w:rsidTr="00BD2209">
        <w:trPr>
          <w:trHeight w:val="754"/>
        </w:trPr>
        <w:tc>
          <w:tcPr>
            <w:tcW w:w="2979" w:type="dxa"/>
          </w:tcPr>
          <w:p w:rsidR="00B45851" w:rsidRPr="00BD2209" w:rsidRDefault="00BD2209" w:rsidP="00BD2209">
            <w:pPr>
              <w:pStyle w:val="Nadpis2"/>
              <w:numPr>
                <w:ilvl w:val="0"/>
                <w:numId w:val="0"/>
              </w:numPr>
              <w:ind w:left="1134" w:hanging="1134"/>
              <w:jc w:val="both"/>
              <w:outlineLvl w:val="1"/>
              <w:rPr>
                <w:rFonts w:cs="Times New Roman"/>
                <w:b w:val="0"/>
                <w:sz w:val="22"/>
                <w:szCs w:val="22"/>
              </w:rPr>
            </w:pPr>
            <w:bookmarkStart w:id="14" w:name="_Toc310017852"/>
            <w:r>
              <w:rPr>
                <w:rFonts w:cs="Times New Roman"/>
                <w:b w:val="0"/>
                <w:sz w:val="22"/>
                <w:szCs w:val="22"/>
              </w:rPr>
              <w:t>specifická</w:t>
            </w:r>
            <w:bookmarkEnd w:id="14"/>
          </w:p>
        </w:tc>
        <w:tc>
          <w:tcPr>
            <w:tcW w:w="2979" w:type="dxa"/>
          </w:tcPr>
          <w:p w:rsidR="00B45851" w:rsidRPr="00BD2209" w:rsidRDefault="00B45851" w:rsidP="00BD2209">
            <w:pPr>
              <w:pStyle w:val="Nadpis2"/>
              <w:numPr>
                <w:ilvl w:val="0"/>
                <w:numId w:val="0"/>
              </w:numPr>
              <w:ind w:left="1134" w:hanging="1134"/>
              <w:jc w:val="both"/>
              <w:outlineLvl w:val="1"/>
              <w:rPr>
                <w:rFonts w:cs="Times New Roman"/>
                <w:b w:val="0"/>
                <w:sz w:val="22"/>
                <w:szCs w:val="22"/>
              </w:rPr>
            </w:pPr>
            <w:bookmarkStart w:id="15" w:name="_Toc310017853"/>
            <w:r w:rsidRPr="00BD2209">
              <w:rPr>
                <w:rFonts w:cs="Times New Roman"/>
                <w:b w:val="0"/>
                <w:sz w:val="22"/>
                <w:szCs w:val="22"/>
              </w:rPr>
              <w:t>tvorba protilátek</w:t>
            </w:r>
            <w:bookmarkEnd w:id="15"/>
          </w:p>
        </w:tc>
        <w:tc>
          <w:tcPr>
            <w:tcW w:w="2979" w:type="dxa"/>
          </w:tcPr>
          <w:p w:rsidR="00B45851" w:rsidRPr="00BD2209" w:rsidRDefault="00B45851" w:rsidP="00BD2209">
            <w:pPr>
              <w:pStyle w:val="Nadpis2"/>
              <w:numPr>
                <w:ilvl w:val="0"/>
                <w:numId w:val="0"/>
              </w:numPr>
              <w:ind w:left="1134" w:hanging="1134"/>
              <w:jc w:val="both"/>
              <w:outlineLvl w:val="1"/>
              <w:rPr>
                <w:rFonts w:cs="Times New Roman"/>
                <w:b w:val="0"/>
                <w:sz w:val="22"/>
                <w:szCs w:val="22"/>
              </w:rPr>
            </w:pPr>
            <w:bookmarkStart w:id="16" w:name="_Toc310017854"/>
            <w:r w:rsidRPr="00BD2209">
              <w:rPr>
                <w:rFonts w:cs="Times New Roman"/>
                <w:b w:val="0"/>
                <w:sz w:val="22"/>
                <w:szCs w:val="22"/>
              </w:rPr>
              <w:t>vit. B, C, A</w:t>
            </w:r>
            <w:bookmarkEnd w:id="16"/>
          </w:p>
        </w:tc>
      </w:tr>
      <w:tr w:rsidR="00B45851" w:rsidRPr="00BD2209" w:rsidTr="00BD2209">
        <w:trPr>
          <w:trHeight w:val="754"/>
        </w:trPr>
        <w:tc>
          <w:tcPr>
            <w:tcW w:w="2979" w:type="dxa"/>
          </w:tcPr>
          <w:p w:rsidR="00B45851" w:rsidRPr="00BD2209" w:rsidRDefault="00B45851" w:rsidP="00BD2209">
            <w:pPr>
              <w:pStyle w:val="Nadpis2"/>
              <w:numPr>
                <w:ilvl w:val="0"/>
                <w:numId w:val="0"/>
              </w:numPr>
              <w:ind w:left="1134" w:hanging="1134"/>
              <w:jc w:val="both"/>
              <w:outlineLvl w:val="1"/>
              <w:rPr>
                <w:rFonts w:cs="Times New Roman"/>
                <w:b w:val="0"/>
                <w:sz w:val="22"/>
                <w:szCs w:val="22"/>
              </w:rPr>
            </w:pPr>
          </w:p>
        </w:tc>
        <w:tc>
          <w:tcPr>
            <w:tcW w:w="2979" w:type="dxa"/>
          </w:tcPr>
          <w:p w:rsidR="00B45851" w:rsidRPr="00BD2209" w:rsidRDefault="00B45851" w:rsidP="00BD2209">
            <w:pPr>
              <w:pStyle w:val="Nadpis2"/>
              <w:numPr>
                <w:ilvl w:val="0"/>
                <w:numId w:val="0"/>
              </w:numPr>
              <w:ind w:left="1134" w:hanging="1134"/>
              <w:jc w:val="both"/>
              <w:outlineLvl w:val="1"/>
              <w:rPr>
                <w:rFonts w:cs="Times New Roman"/>
                <w:b w:val="0"/>
                <w:sz w:val="22"/>
                <w:szCs w:val="22"/>
              </w:rPr>
            </w:pPr>
            <w:bookmarkStart w:id="17" w:name="_Toc310017855"/>
            <w:r w:rsidRPr="00BD2209">
              <w:rPr>
                <w:rFonts w:cs="Times New Roman"/>
                <w:b w:val="0"/>
                <w:sz w:val="22"/>
                <w:szCs w:val="22"/>
              </w:rPr>
              <w:t xml:space="preserve">tvorba </w:t>
            </w:r>
            <w:proofErr w:type="spellStart"/>
            <w:r w:rsidRPr="00BD2209">
              <w:rPr>
                <w:rFonts w:cs="Times New Roman"/>
                <w:b w:val="0"/>
                <w:sz w:val="22"/>
                <w:szCs w:val="22"/>
              </w:rPr>
              <w:t>Ig</w:t>
            </w:r>
            <w:proofErr w:type="spellEnd"/>
            <w:r w:rsidRPr="00BD2209">
              <w:rPr>
                <w:rFonts w:cs="Times New Roman"/>
                <w:b w:val="0"/>
                <w:sz w:val="22"/>
                <w:szCs w:val="22"/>
              </w:rPr>
              <w:t>, lymfo B a T</w:t>
            </w:r>
            <w:bookmarkEnd w:id="17"/>
          </w:p>
        </w:tc>
        <w:tc>
          <w:tcPr>
            <w:tcW w:w="2979" w:type="dxa"/>
          </w:tcPr>
          <w:p w:rsidR="00B45851" w:rsidRPr="00BD2209" w:rsidRDefault="00B45851" w:rsidP="00BD2209">
            <w:pPr>
              <w:pStyle w:val="Nadpis2"/>
              <w:numPr>
                <w:ilvl w:val="0"/>
                <w:numId w:val="0"/>
              </w:numPr>
              <w:jc w:val="both"/>
              <w:outlineLvl w:val="1"/>
              <w:rPr>
                <w:rFonts w:cs="Times New Roman"/>
                <w:b w:val="0"/>
                <w:sz w:val="22"/>
                <w:szCs w:val="22"/>
              </w:rPr>
            </w:pPr>
            <w:bookmarkStart w:id="18" w:name="_Toc310017856"/>
            <w:r w:rsidRPr="00BD2209">
              <w:rPr>
                <w:rFonts w:cs="Times New Roman"/>
                <w:b w:val="0"/>
                <w:sz w:val="22"/>
                <w:szCs w:val="22"/>
              </w:rPr>
              <w:t xml:space="preserve">deficit </w:t>
            </w:r>
            <w:proofErr w:type="spellStart"/>
            <w:r w:rsidRPr="00BD2209">
              <w:rPr>
                <w:rFonts w:cs="Times New Roman"/>
                <w:b w:val="0"/>
                <w:sz w:val="22"/>
                <w:szCs w:val="22"/>
              </w:rPr>
              <w:t>esenc</w:t>
            </w:r>
            <w:proofErr w:type="spellEnd"/>
            <w:r w:rsidRPr="00BD2209">
              <w:rPr>
                <w:rFonts w:cs="Times New Roman"/>
                <w:b w:val="0"/>
                <w:sz w:val="22"/>
                <w:szCs w:val="22"/>
              </w:rPr>
              <w:t>. AMK</w:t>
            </w:r>
            <w:bookmarkEnd w:id="18"/>
          </w:p>
        </w:tc>
      </w:tr>
    </w:tbl>
    <w:p w:rsidR="00B45851" w:rsidRDefault="00B45851" w:rsidP="00BD2209">
      <w:pPr>
        <w:pStyle w:val="Nadpis4"/>
      </w:pPr>
      <w:r>
        <w:t>Biochemické vyšetření v užším smyslu</w:t>
      </w:r>
    </w:p>
    <w:p w:rsidR="00B45851" w:rsidRDefault="00B45851" w:rsidP="00BD2209">
      <w:pPr>
        <w:pStyle w:val="Odstavecprvn"/>
      </w:pPr>
      <w:r>
        <w:t>Výživový příjem, jeho kvalita a kvantita se odrážejí v koncentraci chemických složek tělesných tkání. Změny biochemických hodnot jsou časným ukazatelem nutričních změn, často ještě před funkčními a strukturálními změnami v organismu. Jestliže je příjem určitých nutrietů nižší než je jeho potřeba, výživový</w:t>
      </w:r>
      <w:r w:rsidR="00110AB2">
        <w:t xml:space="preserve"> stav projde třemi stádii, která</w:t>
      </w:r>
      <w:r>
        <w:t xml:space="preserve"> můžeme označit takto:</w:t>
      </w:r>
    </w:p>
    <w:p w:rsidR="00B45851" w:rsidRDefault="00B45851" w:rsidP="002A1421">
      <w:pPr>
        <w:pStyle w:val="Odstavecdal"/>
        <w:numPr>
          <w:ilvl w:val="0"/>
          <w:numId w:val="41"/>
        </w:numPr>
      </w:pPr>
      <w:r>
        <w:t>známky nedostatečného příjmu, zatím s adaptací organismu</w:t>
      </w:r>
      <w:r w:rsidR="00BD2209">
        <w:t xml:space="preserve"> </w:t>
      </w:r>
      <w:r w:rsidR="00110AB2">
        <w:t>- v</w:t>
      </w:r>
      <w:r>
        <w:t xml:space="preserve">ylučování </w:t>
      </w:r>
      <w:proofErr w:type="spellStart"/>
      <w:r>
        <w:t>nutrie</w:t>
      </w:r>
      <w:r w:rsidR="00110AB2">
        <w:t>n</w:t>
      </w:r>
      <w:r>
        <w:t>tů</w:t>
      </w:r>
      <w:proofErr w:type="spellEnd"/>
      <w:r>
        <w:t xml:space="preserve"> nebo metabolitů je nižší, stejně jako jejich koncentrace v plasmě, ale nejsou přítomny laboratorní známky porušené funkce či klini</w:t>
      </w:r>
      <w:r w:rsidR="00110AB2">
        <w:t>cké známky nemoci,</w:t>
      </w:r>
    </w:p>
    <w:p w:rsidR="00B45851" w:rsidRDefault="00B45851" w:rsidP="002A1421">
      <w:pPr>
        <w:pStyle w:val="Odstavecdal"/>
        <w:numPr>
          <w:ilvl w:val="0"/>
          <w:numId w:val="41"/>
        </w:numPr>
      </w:pPr>
      <w:r>
        <w:t>porušená funkce z nedostatečného příjmu bez klinických známe nemoci</w:t>
      </w:r>
      <w:r w:rsidR="00110AB2">
        <w:t>.</w:t>
      </w:r>
    </w:p>
    <w:p w:rsidR="00BD2209" w:rsidRDefault="00B45851" w:rsidP="002A1421">
      <w:pPr>
        <w:pStyle w:val="Odstavecdal"/>
        <w:numPr>
          <w:ilvl w:val="0"/>
          <w:numId w:val="41"/>
        </w:numPr>
      </w:pPr>
      <w:r>
        <w:t>onemocnění z nedostatečného příjmu</w:t>
      </w:r>
      <w:r w:rsidR="00110AB2">
        <w:t xml:space="preserve"> - n</w:t>
      </w:r>
      <w:r>
        <w:t>edostatečný přívod určitého nutrietu vyústí v onemocnění s </w:t>
      </w:r>
      <w:proofErr w:type="spellStart"/>
      <w:r>
        <w:t>klinikými</w:t>
      </w:r>
      <w:proofErr w:type="spellEnd"/>
      <w:r>
        <w:t xml:space="preserve"> známkami, přičemž biochemické dysfunkce je možné detekovat již v časnějších stádiích.</w:t>
      </w:r>
    </w:p>
    <w:p w:rsidR="00BD2209" w:rsidRPr="00BD2209" w:rsidRDefault="00BD2209" w:rsidP="00110AB2">
      <w:pPr>
        <w:pStyle w:val="Odstavecdal"/>
      </w:pPr>
      <w:r w:rsidRPr="00BD2209">
        <w:t xml:space="preserve">Při porušené funkci ukazují biochemické testy podnormální funkce enzymů specificky závislých na určitých </w:t>
      </w:r>
      <w:proofErr w:type="spellStart"/>
      <w:r w:rsidR="00110AB2">
        <w:t>nutrientech</w:t>
      </w:r>
      <w:proofErr w:type="spellEnd"/>
      <w:r w:rsidR="00110AB2">
        <w:t>.</w:t>
      </w:r>
    </w:p>
    <w:p w:rsidR="00B45851" w:rsidRDefault="00B45851" w:rsidP="00110AB2">
      <w:pPr>
        <w:pStyle w:val="Odstavecdal"/>
      </w:pPr>
      <w:r>
        <w:t>Biochemické metody jsou významnou součástí sledování výživového stavu a jejich výsledky slouží k syntéze poznatků společně s výsledky metod klinických a jiných. Podle možností použití jednotlivých metod je dělíme do dvou kategorií.</w:t>
      </w:r>
    </w:p>
    <w:p w:rsidR="00B45851" w:rsidRDefault="00110AB2" w:rsidP="00110AB2">
      <w:pPr>
        <w:pStyle w:val="Odstavecdal"/>
      </w:pPr>
      <w:r>
        <w:t xml:space="preserve"> </w:t>
      </w:r>
      <w:r w:rsidR="00B45851">
        <w:t>V první kategorii jsou to ty metody, které je možno používat široce, a to nejen ve výživových studiích. Do druhé kategorie řadíme metody, které jsou naopak vysoce specifické, a jejich použití je cílenější.</w:t>
      </w:r>
    </w:p>
    <w:p w:rsidR="00B45851" w:rsidRDefault="00B45851" w:rsidP="00110AB2">
      <w:pPr>
        <w:pStyle w:val="Odstavecdal"/>
      </w:pPr>
      <w:r>
        <w:lastRenderedPageBreak/>
        <w:t xml:space="preserve">Jednotlivé metody stanovují hodnoty buď přímo nutrietů, nebo jejich přímé či nepřímé metabolity, ale také makromolekuly enzymů, hemoglobinu atp., které jsou přijatými </w:t>
      </w:r>
      <w:proofErr w:type="spellStart"/>
      <w:r>
        <w:t>nutrienty</w:t>
      </w:r>
      <w:proofErr w:type="spellEnd"/>
      <w:r>
        <w:t xml:space="preserve"> ovlivňovány.</w:t>
      </w:r>
    </w:p>
    <w:p w:rsidR="00B45851" w:rsidRDefault="00B45851" w:rsidP="00110AB2">
      <w:pPr>
        <w:pStyle w:val="Odstavecdal"/>
      </w:pPr>
      <w:r>
        <w:t>Při hodnocení biochemických hodnot zavádíme taková kritéria, která nám dovolí určit, zda má organismus určitých živin:</w:t>
      </w:r>
    </w:p>
    <w:p w:rsidR="00B45851" w:rsidRDefault="00B45851" w:rsidP="002A1421">
      <w:pPr>
        <w:pStyle w:val="Odstavecdal"/>
        <w:numPr>
          <w:ilvl w:val="0"/>
          <w:numId w:val="42"/>
        </w:numPr>
      </w:pPr>
      <w:r w:rsidRPr="00A91215">
        <w:t>dostatečný příjem</w:t>
      </w:r>
      <w:r w:rsidR="00110AB2">
        <w:t>,</w:t>
      </w:r>
      <w:r w:rsidRPr="00A91215">
        <w:t xml:space="preserve"> </w:t>
      </w:r>
    </w:p>
    <w:p w:rsidR="00B45851" w:rsidRPr="00A91215" w:rsidRDefault="00B45851" w:rsidP="002A1421">
      <w:pPr>
        <w:pStyle w:val="Odstavecdal"/>
        <w:numPr>
          <w:ilvl w:val="0"/>
          <w:numId w:val="42"/>
        </w:numPr>
      </w:pPr>
      <w:r w:rsidRPr="00A91215">
        <w:t>hraniční – marginální nedostatek</w:t>
      </w:r>
      <w:r w:rsidR="00110AB2">
        <w:t>,</w:t>
      </w:r>
    </w:p>
    <w:p w:rsidR="00110AB2" w:rsidRDefault="00B45851" w:rsidP="002A1421">
      <w:pPr>
        <w:pStyle w:val="Odstavecdal"/>
        <w:numPr>
          <w:ilvl w:val="0"/>
          <w:numId w:val="42"/>
        </w:numPr>
      </w:pPr>
      <w:r>
        <w:t>přímo deficit.</w:t>
      </w:r>
    </w:p>
    <w:p w:rsidR="00110AB2" w:rsidRDefault="00110AB2" w:rsidP="00110AB2">
      <w:pPr>
        <w:pStyle w:val="Odstavecdal"/>
        <w:ind w:left="927" w:firstLine="0"/>
      </w:pPr>
    </w:p>
    <w:p w:rsidR="00B45851" w:rsidRPr="00110AB2" w:rsidRDefault="00B45851" w:rsidP="00110AB2">
      <w:pPr>
        <w:pStyle w:val="Odstavecdal"/>
      </w:pPr>
      <w:r w:rsidRPr="00110AB2">
        <w:t>Naměřené hodnoty posuzujeme vždy s přihlédnutím k věku, pohlaví, případně dalším specifickým charakteristikám.</w:t>
      </w:r>
    </w:p>
    <w:p w:rsidR="00B45851" w:rsidRDefault="00110AB2" w:rsidP="00110AB2">
      <w:pPr>
        <w:pStyle w:val="Nadpis3"/>
      </w:pPr>
      <w:r>
        <w:t>B</w:t>
      </w:r>
      <w:r w:rsidR="00B45851">
        <w:t>iochemická vyšetření malnutricí z přebytečného příjmu</w:t>
      </w:r>
    </w:p>
    <w:p w:rsidR="00110AB2" w:rsidRDefault="00110AB2" w:rsidP="00110AB2">
      <w:pPr>
        <w:pStyle w:val="Odstavecprvn"/>
      </w:pPr>
      <w:r>
        <w:t xml:space="preserve"> </w:t>
      </w:r>
      <w:r w:rsidR="00B45851">
        <w:t xml:space="preserve">Malnutrice ve smyslu přebytečného příjmu některých živin jsou poměrně novým pojmem a jejich stupeň se vymezuje podle biochemických hodnot obtížněji než u malnutric z nedostatku. Vyšší hladiny některých nutrietů, jejich metabolitů, enzymů a dalších </w:t>
      </w:r>
      <w:proofErr w:type="spellStart"/>
      <w:r w:rsidR="00B45851">
        <w:t>biomarkerů</w:t>
      </w:r>
      <w:proofErr w:type="spellEnd"/>
      <w:r w:rsidR="00B45851">
        <w:t xml:space="preserve"> nejsou totiž vždy jen ukazatelem nadbytečného příjmu určitých látek. Mohou být stejně dobře výrazem poruchy odbourávání jisté látky nebo její zvýšené endogenní tvorby, jak je tomu např. u cholesterolu.</w:t>
      </w:r>
    </w:p>
    <w:p w:rsidR="00110AB2" w:rsidRDefault="00110AB2" w:rsidP="00110AB2">
      <w:pPr>
        <w:pStyle w:val="Odstavecdal"/>
      </w:pPr>
    </w:p>
    <w:p w:rsidR="00B45851" w:rsidRPr="00110AB2" w:rsidRDefault="00B45851" w:rsidP="00110AB2">
      <w:pPr>
        <w:pStyle w:val="Odstavecdal"/>
      </w:pPr>
      <w:r>
        <w:t>Přesto u některých biochemických hodnot existuje vysoká závislost mezi příjmem a hladinami v organismu, takže při respektování výše zmíněné výhrady, týkající se možné patologie, lze zavést kritéria k hodnocení malnutricí z přebytku. Podobně jako u malnutricí z nedostatku některých živin i u přebytečného příjmu projde organismus třemi stádii:</w:t>
      </w:r>
    </w:p>
    <w:p w:rsidR="00B45851" w:rsidRDefault="00B45851" w:rsidP="002A1421">
      <w:pPr>
        <w:pStyle w:val="Odstavecdal"/>
        <w:numPr>
          <w:ilvl w:val="0"/>
          <w:numId w:val="43"/>
        </w:numPr>
      </w:pPr>
      <w:r w:rsidRPr="00110AB2">
        <w:rPr>
          <w:b/>
        </w:rPr>
        <w:t>známky nadbytečného příjmu, dosud s adaptací organismu</w:t>
      </w:r>
      <w:r w:rsidR="00110AB2" w:rsidRPr="00110AB2">
        <w:rPr>
          <w:b/>
        </w:rPr>
        <w:t xml:space="preserve"> -</w:t>
      </w:r>
      <w:r w:rsidR="00110AB2">
        <w:t xml:space="preserve"> h</w:t>
      </w:r>
      <w:r>
        <w:t xml:space="preserve">ladina </w:t>
      </w:r>
      <w:proofErr w:type="spellStart"/>
      <w:r>
        <w:t>nutrie</w:t>
      </w:r>
      <w:r w:rsidR="00110AB2">
        <w:t>n</w:t>
      </w:r>
      <w:r>
        <w:t>tu</w:t>
      </w:r>
      <w:proofErr w:type="spellEnd"/>
      <w:r>
        <w:t xml:space="preserve"> nebo jeho metabolitu je alterována, nejsou však přítomny známky porušené funkce či klinické projevy nemoci.</w:t>
      </w:r>
    </w:p>
    <w:p w:rsidR="00B45851" w:rsidRDefault="00B45851" w:rsidP="002A1421">
      <w:pPr>
        <w:pStyle w:val="Odstavecdal"/>
        <w:numPr>
          <w:ilvl w:val="0"/>
          <w:numId w:val="43"/>
        </w:numPr>
      </w:pPr>
      <w:r w:rsidRPr="00110AB2">
        <w:rPr>
          <w:b/>
        </w:rPr>
        <w:t>porušená funkce z nadbytečného příjmu bez klinických známek nemoci</w:t>
      </w:r>
      <w:r w:rsidR="00110AB2" w:rsidRPr="00110AB2">
        <w:rPr>
          <w:b/>
        </w:rPr>
        <w:t xml:space="preserve"> - </w:t>
      </w:r>
      <w:r w:rsidR="00110AB2">
        <w:t>b</w:t>
      </w:r>
      <w:r>
        <w:t xml:space="preserve">iochemické funkce některých </w:t>
      </w:r>
      <w:proofErr w:type="spellStart"/>
      <w:r>
        <w:t>biomarkerů</w:t>
      </w:r>
      <w:proofErr w:type="spellEnd"/>
      <w:r>
        <w:t xml:space="preserve"> jsou abnormální (např. patologická glykemická křivka u </w:t>
      </w:r>
      <w:proofErr w:type="spellStart"/>
      <w:r>
        <w:t>incipientního</w:t>
      </w:r>
      <w:proofErr w:type="spellEnd"/>
      <w:r>
        <w:t xml:space="preserve"> – počínajícího DM, vyvolaného dlouhotrvajícím nadbytečným přívodem rychle </w:t>
      </w:r>
      <w:proofErr w:type="spellStart"/>
      <w:r>
        <w:t>metabolizovatelných</w:t>
      </w:r>
      <w:proofErr w:type="spellEnd"/>
      <w:r>
        <w:t xml:space="preserve"> cukrů).</w:t>
      </w:r>
    </w:p>
    <w:p w:rsidR="00B45851" w:rsidRDefault="00B45851" w:rsidP="002A1421">
      <w:pPr>
        <w:pStyle w:val="Odstavecdal"/>
        <w:numPr>
          <w:ilvl w:val="0"/>
          <w:numId w:val="43"/>
        </w:numPr>
      </w:pPr>
      <w:r w:rsidRPr="00110AB2">
        <w:rPr>
          <w:b/>
        </w:rPr>
        <w:lastRenderedPageBreak/>
        <w:t>nemoc z přebytečného příjmu některého nutrietu</w:t>
      </w:r>
      <w:r w:rsidR="00110AB2" w:rsidRPr="00110AB2">
        <w:rPr>
          <w:b/>
        </w:rPr>
        <w:t xml:space="preserve"> -</w:t>
      </w:r>
      <w:r w:rsidR="00110AB2">
        <w:t xml:space="preserve"> n</w:t>
      </w:r>
      <w:r>
        <w:t>adbytečný přívod vede ke zborcení adaptačních schopností organismu a ke vzniku nemoci. Biochemické známky jsou přitom patrné již v časnějších stádiích.</w:t>
      </w:r>
    </w:p>
    <w:p w:rsidR="00B45851" w:rsidRDefault="00110AB2" w:rsidP="00110AB2">
      <w:pPr>
        <w:pStyle w:val="Odstavecdal"/>
      </w:pPr>
      <w:r>
        <w:t xml:space="preserve">  </w:t>
      </w:r>
      <w:r w:rsidR="00B45851">
        <w:t>Malnutrice z přebytku jsou významné zvláště z hlediska epidemiologie chorob hromadného výskytu. A rozeznáváme tyto biochemické metody ke zjištění malnutric z přebytku:</w:t>
      </w:r>
    </w:p>
    <w:p w:rsidR="00E36CE3" w:rsidRDefault="00E36CE3" w:rsidP="002A1421">
      <w:pPr>
        <w:pStyle w:val="Odstavecprvn"/>
        <w:numPr>
          <w:ilvl w:val="0"/>
          <w:numId w:val="44"/>
        </w:numPr>
      </w:pPr>
      <w:r>
        <w:t xml:space="preserve">metody detekující nadbytečný příjem </w:t>
      </w:r>
      <w:proofErr w:type="spellStart"/>
      <w:r>
        <w:t>nutrientů</w:t>
      </w:r>
      <w:proofErr w:type="spellEnd"/>
      <w:r>
        <w:t>, které mají vztah k patogenezi aterosklerózy,</w:t>
      </w:r>
    </w:p>
    <w:p w:rsidR="00E36CE3" w:rsidRPr="00E36CE3" w:rsidRDefault="00E36CE3" w:rsidP="002A1421">
      <w:pPr>
        <w:pStyle w:val="Odstavecdal"/>
        <w:numPr>
          <w:ilvl w:val="0"/>
          <w:numId w:val="44"/>
        </w:numPr>
      </w:pPr>
      <w:r w:rsidRPr="00E36CE3">
        <w:t xml:space="preserve">metody detekující nadbytečný příjem </w:t>
      </w:r>
      <w:proofErr w:type="spellStart"/>
      <w:r w:rsidRPr="00E36CE3">
        <w:t>nutrie</w:t>
      </w:r>
      <w:r>
        <w:t>ntů</w:t>
      </w:r>
      <w:proofErr w:type="spellEnd"/>
      <w:r>
        <w:t xml:space="preserve"> mající vztah k výskytu DM</w:t>
      </w:r>
      <w:r w:rsidRPr="00E36CE3">
        <w:t>2</w:t>
      </w:r>
      <w:r>
        <w:t>T,</w:t>
      </w:r>
    </w:p>
    <w:p w:rsidR="00E36CE3" w:rsidRPr="00E36CE3" w:rsidRDefault="00E36CE3" w:rsidP="002A1421">
      <w:pPr>
        <w:pStyle w:val="Odstavecdal"/>
        <w:numPr>
          <w:ilvl w:val="0"/>
          <w:numId w:val="44"/>
        </w:numPr>
      </w:pPr>
      <w:r w:rsidRPr="00E36CE3">
        <w:t>metody zjišťující přebytečný příjem živin mající vztah k výskytu zhoubných nádorů</w:t>
      </w:r>
      <w:r>
        <w:t>.</w:t>
      </w:r>
    </w:p>
    <w:p w:rsidR="00B45851" w:rsidRDefault="00E36CE3" w:rsidP="00E36CE3">
      <w:pPr>
        <w:pStyle w:val="Nadpis4"/>
      </w:pPr>
      <w:r>
        <w:t>M</w:t>
      </w:r>
      <w:r w:rsidR="00B45851">
        <w:t>etody detekující nadbytečný příjem nutrietů, které mají vztah k patogenezi aterosklerózy</w:t>
      </w:r>
    </w:p>
    <w:p w:rsidR="00B45851" w:rsidRDefault="00B45851" w:rsidP="00E36CE3">
      <w:pPr>
        <w:pStyle w:val="Odstavecprvn"/>
      </w:pPr>
      <w:r>
        <w:t xml:space="preserve">Výsledky četných studií, týkající se rizikových faktorů aterosklerózy, ukazují na těsný vztah příjmu tuků, zvláště živočišných, s vysokým obsahem saturovaných (nasycených) </w:t>
      </w:r>
      <w:r w:rsidR="00E36CE3">
        <w:t>mastných kyselin</w:t>
      </w:r>
      <w:r>
        <w:t xml:space="preserve"> a</w:t>
      </w:r>
      <w:r w:rsidR="00E36CE3">
        <w:t> </w:t>
      </w:r>
      <w:r>
        <w:t xml:space="preserve">dietetického přívodu cholesterolu na jedné straně a k incidenci kardiovaskulárních onemocnění na straně druhé. Proto může biochemické vyšetření hladin cholesterolu (resp. specifických lipoproteinů být jednou z metod hodnocení malnutrice z nadbytku, při vyloučení </w:t>
      </w:r>
      <w:proofErr w:type="spellStart"/>
      <w:r>
        <w:t>hypercholesterolémií</w:t>
      </w:r>
      <w:proofErr w:type="spellEnd"/>
      <w:r>
        <w:t xml:space="preserve"> na genetickém podkladu. Významné relativní riziko přiznává většina autorů vysoké hladině celkového cholesterolu, vysoké hladině cholesterolu vázaného na lipoprotein o nízké hustotě (LDL) a hladinám </w:t>
      </w:r>
      <w:proofErr w:type="spellStart"/>
      <w:r>
        <w:t>triacylglycerolů</w:t>
      </w:r>
      <w:proofErr w:type="spellEnd"/>
      <w:r>
        <w:t xml:space="preserve"> (triglyceridů). Vyšší hladina cholesterolu vázaného na lipoprotein o vysoké hustotě (HDL) bývá naopak obecně považována za </w:t>
      </w:r>
      <w:proofErr w:type="spellStart"/>
      <w:r>
        <w:t>pro</w:t>
      </w:r>
      <w:r w:rsidR="0066088F">
        <w:t>t</w:t>
      </w:r>
      <w:r>
        <w:t>ektivní</w:t>
      </w:r>
      <w:proofErr w:type="spellEnd"/>
      <w:r>
        <w:t>, i když některé studie neprokazují signifikantní závislost.</w:t>
      </w:r>
    </w:p>
    <w:p w:rsidR="00F112B1" w:rsidRDefault="00F112B1" w:rsidP="00F112B1">
      <w:pPr>
        <w:pStyle w:val="Odstavecdal"/>
        <w:numPr>
          <w:ilvl w:val="0"/>
          <w:numId w:val="48"/>
        </w:numPr>
      </w:pPr>
      <w:r>
        <w:t>celkový cholesterol (TC),</w:t>
      </w:r>
    </w:p>
    <w:p w:rsidR="00F112B1" w:rsidRDefault="00F112B1" w:rsidP="00F112B1">
      <w:pPr>
        <w:pStyle w:val="Odstavecdal"/>
        <w:numPr>
          <w:ilvl w:val="0"/>
          <w:numId w:val="48"/>
        </w:numPr>
      </w:pPr>
      <w:r>
        <w:t>HDL – cholesterol (HDL - C),</w:t>
      </w:r>
    </w:p>
    <w:p w:rsidR="00F112B1" w:rsidRDefault="00F112B1" w:rsidP="00F112B1">
      <w:pPr>
        <w:pStyle w:val="Odstavecdal"/>
        <w:numPr>
          <w:ilvl w:val="0"/>
          <w:numId w:val="48"/>
        </w:numPr>
      </w:pPr>
      <w:r>
        <w:t>LDL – cholesterol (LDL – C),</w:t>
      </w:r>
    </w:p>
    <w:p w:rsidR="00F112B1" w:rsidRDefault="00F112B1" w:rsidP="00F112B1">
      <w:pPr>
        <w:pStyle w:val="Odstavecdal"/>
        <w:numPr>
          <w:ilvl w:val="0"/>
          <w:numId w:val="48"/>
        </w:numPr>
      </w:pPr>
      <w:proofErr w:type="spellStart"/>
      <w:r>
        <w:t>triacylglyceroly</w:t>
      </w:r>
      <w:proofErr w:type="spellEnd"/>
      <w:r>
        <w:t xml:space="preserve"> (TAG).</w:t>
      </w:r>
    </w:p>
    <w:p w:rsidR="00F112B1" w:rsidRDefault="00F112B1" w:rsidP="00F112B1">
      <w:pPr>
        <w:pStyle w:val="Odstavecdal"/>
      </w:pPr>
      <w:r>
        <w:t xml:space="preserve">Hodnotu LDL – C, pokud není stanovena přímo, lze vypočítat z tzv. </w:t>
      </w:r>
      <w:proofErr w:type="spellStart"/>
      <w:r>
        <w:t>Friedewaldovy</w:t>
      </w:r>
      <w:proofErr w:type="spellEnd"/>
      <w:r>
        <w:t xml:space="preserve"> rovnice:</w:t>
      </w:r>
    </w:p>
    <w:p w:rsidR="00F112B1" w:rsidRDefault="00F112B1" w:rsidP="00F112B1">
      <w:pPr>
        <w:pStyle w:val="Odstavecdal"/>
      </w:pPr>
      <m:oMathPara>
        <m:oMath>
          <m:r>
            <w:rPr>
              <w:rFonts w:ascii="Cambria Math" w:hAnsi="Cambria Math"/>
            </w:rPr>
            <m:t>LDL-C=HDL-C-</m:t>
          </m:r>
          <m:f>
            <m:fPr>
              <m:ctrlPr>
                <w:rPr>
                  <w:rFonts w:ascii="Cambria Math" w:hAnsi="Cambria Math"/>
                  <w:i/>
                </w:rPr>
              </m:ctrlPr>
            </m:fPr>
            <m:num>
              <m:r>
                <w:rPr>
                  <w:rFonts w:ascii="Cambria Math" w:hAnsi="Cambria Math"/>
                </w:rPr>
                <m:t>TAG</m:t>
              </m:r>
            </m:num>
            <m:den>
              <m:r>
                <w:rPr>
                  <w:rFonts w:ascii="Cambria Math" w:hAnsi="Cambria Math"/>
                </w:rPr>
                <m:t>2,2</m:t>
              </m:r>
            </m:den>
          </m:f>
        </m:oMath>
      </m:oMathPara>
    </w:p>
    <w:p w:rsidR="00F112B1" w:rsidRDefault="00F112B1" w:rsidP="00F112B1">
      <w:pPr>
        <w:pStyle w:val="Titulek"/>
        <w:jc w:val="center"/>
        <w:rPr>
          <w:b w:val="0"/>
          <w:sz w:val="22"/>
          <w:szCs w:val="22"/>
        </w:rPr>
      </w:pPr>
      <w:r>
        <w:t xml:space="preserve">Rovnice </w:t>
      </w:r>
      <w:fldSimple w:instr=" SEQ Rovnice \* ARABIC ">
        <w:r>
          <w:rPr>
            <w:noProof/>
          </w:rPr>
          <w:t>10</w:t>
        </w:r>
      </w:fldSimple>
      <w:r>
        <w:t xml:space="preserve">: </w:t>
      </w:r>
      <w:proofErr w:type="spellStart"/>
      <w:r w:rsidRPr="00F112B1">
        <w:rPr>
          <w:b w:val="0"/>
          <w:sz w:val="22"/>
          <w:szCs w:val="22"/>
        </w:rPr>
        <w:t>Friedewaldova</w:t>
      </w:r>
      <w:proofErr w:type="spellEnd"/>
      <w:r w:rsidRPr="00F112B1">
        <w:rPr>
          <w:b w:val="0"/>
          <w:sz w:val="22"/>
          <w:szCs w:val="22"/>
        </w:rPr>
        <w:t xml:space="preserve"> rovnice</w:t>
      </w:r>
    </w:p>
    <w:p w:rsidR="00F112B1" w:rsidRPr="00F112B1" w:rsidRDefault="00F112B1" w:rsidP="00F112B1">
      <w:r>
        <w:t xml:space="preserve">Této rovnice nelze použít, je-li hodnota TAG vyšší než 4,0 </w:t>
      </w:r>
      <w:proofErr w:type="spellStart"/>
      <w:r>
        <w:t>mmol.l</w:t>
      </w:r>
      <w:proofErr w:type="spellEnd"/>
      <w:r w:rsidRPr="00F112B1">
        <w:rPr>
          <w:vertAlign w:val="superscript"/>
        </w:rPr>
        <w:t>-1</w:t>
      </w:r>
      <w:r>
        <w:t>.</w:t>
      </w:r>
    </w:p>
    <w:p w:rsidR="00B45851" w:rsidRDefault="00E36CE3" w:rsidP="00E36CE3">
      <w:pPr>
        <w:pStyle w:val="Nadpis4"/>
      </w:pPr>
      <w:r>
        <w:lastRenderedPageBreak/>
        <w:t>M</w:t>
      </w:r>
      <w:r w:rsidR="00B45851">
        <w:t>etody detekující nadbytečný příjem nut</w:t>
      </w:r>
      <w:r>
        <w:t>rietů mající vztah k výskytu DM</w:t>
      </w:r>
      <w:r w:rsidR="00B45851">
        <w:t>2</w:t>
      </w:r>
      <w:r>
        <w:t>T</w:t>
      </w:r>
    </w:p>
    <w:p w:rsidR="00B45851" w:rsidRDefault="00B45851" w:rsidP="00E36CE3">
      <w:pPr>
        <w:pStyle w:val="Odstavecprvn"/>
      </w:pPr>
      <w:r>
        <w:t>DM se stal v poslední</w:t>
      </w:r>
      <w:r w:rsidR="00F112B1">
        <w:t>c</w:t>
      </w:r>
      <w:r>
        <w:t>h desetiletích chorobou s hromadným výskytem, u které je více než zřejmý vliv dlouhodobých výživových zvyklostí. Proto můžeme k biochemickým metodám vyšetření výživového stavu přiřadit diagnostické metody užívané v diabetologii jako je hladina krevního cukru, cukr v moči, glykemická křivka)</w:t>
      </w:r>
      <w:r w:rsidR="00F112B1">
        <w:t>.</w:t>
      </w:r>
    </w:p>
    <w:p w:rsidR="00F112B1" w:rsidRDefault="00F112B1" w:rsidP="00F112B1">
      <w:pPr>
        <w:pStyle w:val="Odstavecdal"/>
        <w:numPr>
          <w:ilvl w:val="0"/>
          <w:numId w:val="49"/>
        </w:numPr>
      </w:pPr>
      <w:proofErr w:type="spellStart"/>
      <w:r>
        <w:t>oGTT</w:t>
      </w:r>
      <w:proofErr w:type="spellEnd"/>
      <w:r>
        <w:t>,</w:t>
      </w:r>
    </w:p>
    <w:p w:rsidR="00F112B1" w:rsidRDefault="00F112B1" w:rsidP="00F112B1">
      <w:pPr>
        <w:pStyle w:val="Odstavecdal"/>
        <w:numPr>
          <w:ilvl w:val="0"/>
          <w:numId w:val="49"/>
        </w:numPr>
      </w:pPr>
      <w:r>
        <w:t>glykosurie,</w:t>
      </w:r>
    </w:p>
    <w:p w:rsidR="00F112B1" w:rsidRDefault="00F112B1" w:rsidP="00F112B1">
      <w:pPr>
        <w:pStyle w:val="Odstavecdal"/>
        <w:numPr>
          <w:ilvl w:val="0"/>
          <w:numId w:val="49"/>
        </w:numPr>
      </w:pPr>
      <w:proofErr w:type="spellStart"/>
      <w:r>
        <w:t>ketoacidóza</w:t>
      </w:r>
      <w:proofErr w:type="spellEnd"/>
      <w:r>
        <w:t xml:space="preserve"> a ketonurie,</w:t>
      </w:r>
    </w:p>
    <w:p w:rsidR="00F112B1" w:rsidRDefault="00F112B1" w:rsidP="00F112B1">
      <w:pPr>
        <w:pStyle w:val="Odstavecdal"/>
        <w:numPr>
          <w:ilvl w:val="0"/>
          <w:numId w:val="49"/>
        </w:numPr>
      </w:pPr>
      <w:proofErr w:type="spellStart"/>
      <w:r>
        <w:t>glykovaný</w:t>
      </w:r>
      <w:proofErr w:type="spellEnd"/>
      <w:r>
        <w:t xml:space="preserve"> celkový hemoglobin (HbA</w:t>
      </w:r>
      <w:r w:rsidRPr="00F112B1">
        <w:rPr>
          <w:vertAlign w:val="subscript"/>
        </w:rPr>
        <w:t>1</w:t>
      </w:r>
      <w:r>
        <w:t xml:space="preserve">), </w:t>
      </w:r>
      <w:proofErr w:type="spellStart"/>
      <w:r>
        <w:t>event</w:t>
      </w:r>
      <w:proofErr w:type="spellEnd"/>
      <w:r>
        <w:t>. jeho složka HbA</w:t>
      </w:r>
      <w:r w:rsidRPr="00F112B1">
        <w:rPr>
          <w:vertAlign w:val="subscript"/>
        </w:rPr>
        <w:t>1c</w:t>
      </w:r>
      <w:r>
        <w:t>,</w:t>
      </w:r>
    </w:p>
    <w:p w:rsidR="00F112B1" w:rsidRDefault="00F112B1" w:rsidP="00F112B1">
      <w:pPr>
        <w:pStyle w:val="Odstavecdal"/>
        <w:numPr>
          <w:ilvl w:val="0"/>
          <w:numId w:val="49"/>
        </w:numPr>
      </w:pPr>
      <w:r>
        <w:t>C peptid</w:t>
      </w:r>
    </w:p>
    <w:p w:rsidR="00F112B1" w:rsidRPr="00F112B1" w:rsidRDefault="00F112B1" w:rsidP="00F112B1">
      <w:pPr>
        <w:pStyle w:val="Odstavecdal"/>
        <w:numPr>
          <w:ilvl w:val="0"/>
          <w:numId w:val="49"/>
        </w:numPr>
      </w:pPr>
      <w:r>
        <w:t>inzulinémie</w:t>
      </w:r>
    </w:p>
    <w:p w:rsidR="00B45851" w:rsidRDefault="00E36CE3" w:rsidP="00E36CE3">
      <w:pPr>
        <w:pStyle w:val="Nadpis4"/>
      </w:pPr>
      <w:r>
        <w:t>M</w:t>
      </w:r>
      <w:r w:rsidR="00B45851">
        <w:t>etody zjišťující přebytečný příjem živin mající vztah k výskytu zhoubných nádorů</w:t>
      </w:r>
    </w:p>
    <w:p w:rsidR="00B45851" w:rsidRDefault="00B45851" w:rsidP="00E36CE3">
      <w:pPr>
        <w:pStyle w:val="Odstavecprvn"/>
      </w:pPr>
      <w:r>
        <w:t xml:space="preserve">Výživa je považována za významný faktor, který se podílí na vzniku některých nádorů. Nejpravděpodobnější účast výživy se předpokládá u kolorektálního </w:t>
      </w:r>
      <w:proofErr w:type="gramStart"/>
      <w:r>
        <w:t>karcinomu</w:t>
      </w:r>
      <w:r w:rsidR="003040FC">
        <w:t>,</w:t>
      </w:r>
      <w:r>
        <w:t>kde</w:t>
      </w:r>
      <w:proofErr w:type="gramEnd"/>
      <w:r>
        <w:t xml:space="preserve"> se podílí vysoký přívod tuků a typ jejich metabolismu. Z biochemických metod jsou z tohoto pohledu důležité metody stanovení koncentrace kyseliny </w:t>
      </w:r>
      <w:proofErr w:type="spellStart"/>
      <w:r>
        <w:t>deoxycholové</w:t>
      </w:r>
      <w:proofErr w:type="spellEnd"/>
      <w:r>
        <w:t xml:space="preserve">, </w:t>
      </w:r>
      <w:proofErr w:type="spellStart"/>
      <w:r>
        <w:t>litocholové</w:t>
      </w:r>
      <w:proofErr w:type="spellEnd"/>
      <w:r>
        <w:t xml:space="preserve">, celková koncentrace žlučových kyselin ve stolici a poměr kyseliny </w:t>
      </w:r>
      <w:proofErr w:type="spellStart"/>
      <w:r>
        <w:t>deoxycholové</w:t>
      </w:r>
      <w:proofErr w:type="spellEnd"/>
      <w:r>
        <w:t xml:space="preserve"> a </w:t>
      </w:r>
      <w:proofErr w:type="spellStart"/>
      <w:r>
        <w:t>litocholové</w:t>
      </w:r>
      <w:proofErr w:type="spellEnd"/>
      <w:r>
        <w:t xml:space="preserve">, stanovení </w:t>
      </w:r>
      <w:proofErr w:type="spellStart"/>
      <w:r>
        <w:t>methylcholantrenu</w:t>
      </w:r>
      <w:proofErr w:type="spellEnd"/>
      <w:r>
        <w:t xml:space="preserve">, případně analýza střevních plynů se zaměřením na </w:t>
      </w:r>
      <w:proofErr w:type="spellStart"/>
      <w:r>
        <w:t>methan</w:t>
      </w:r>
      <w:proofErr w:type="spellEnd"/>
      <w:r>
        <w:t>.</w:t>
      </w:r>
    </w:p>
    <w:p w:rsidR="00B45851" w:rsidRPr="00E36CE3" w:rsidRDefault="00E36CE3" w:rsidP="00E36CE3">
      <w:pPr>
        <w:pStyle w:val="Titulek"/>
        <w:rPr>
          <w:b w:val="0"/>
          <w:bCs w:val="0"/>
          <w:sz w:val="22"/>
          <w:szCs w:val="22"/>
        </w:rPr>
      </w:pPr>
      <w:r>
        <w:t xml:space="preserve">Tabulka </w:t>
      </w:r>
      <w:fldSimple w:instr=" SEQ Tabulka \* ARABIC ">
        <w:r w:rsidR="00375D59">
          <w:rPr>
            <w:noProof/>
          </w:rPr>
          <w:t>12</w:t>
        </w:r>
      </w:fldSimple>
      <w:r>
        <w:t xml:space="preserve">: </w:t>
      </w:r>
      <w:r w:rsidR="00B45851" w:rsidRPr="00E36CE3">
        <w:rPr>
          <w:b w:val="0"/>
          <w:bCs w:val="0"/>
          <w:sz w:val="22"/>
          <w:szCs w:val="22"/>
        </w:rPr>
        <w:t xml:space="preserve">Jaké jsou normální hodnoty tuků v krvi? (v </w:t>
      </w:r>
      <w:proofErr w:type="spellStart"/>
      <w:r w:rsidR="00B45851" w:rsidRPr="00E36CE3">
        <w:rPr>
          <w:b w:val="0"/>
          <w:bCs w:val="0"/>
          <w:sz w:val="22"/>
          <w:szCs w:val="22"/>
        </w:rPr>
        <w:t>mmol</w:t>
      </w:r>
      <w:proofErr w:type="spellEnd"/>
      <w:r w:rsidR="00B45851" w:rsidRPr="00E36CE3">
        <w:rPr>
          <w:b w:val="0"/>
          <w:bCs w:val="0"/>
          <w:sz w:val="22"/>
          <w:szCs w:val="22"/>
        </w:rPr>
        <w:t>/l)</w:t>
      </w:r>
    </w:p>
    <w:tbl>
      <w:tblPr>
        <w:tblStyle w:val="Mkatabulky3"/>
        <w:tblW w:w="0" w:type="auto"/>
        <w:tblLook w:val="04A0"/>
      </w:tblPr>
      <w:tblGrid>
        <w:gridCol w:w="2235"/>
        <w:gridCol w:w="1984"/>
        <w:gridCol w:w="2410"/>
        <w:gridCol w:w="2545"/>
      </w:tblGrid>
      <w:tr w:rsidR="00B45851" w:rsidRPr="00E36CE3" w:rsidTr="00E36CE3">
        <w:trPr>
          <w:cnfStyle w:val="100000000000"/>
        </w:trPr>
        <w:tc>
          <w:tcPr>
            <w:tcW w:w="2235" w:type="dxa"/>
            <w:shd w:val="clear" w:color="auto" w:fill="D9D9D9" w:themeFill="background1" w:themeFillShade="D9"/>
            <w:hideMark/>
          </w:tcPr>
          <w:p w:rsidR="00B45851" w:rsidRPr="00E36CE3" w:rsidRDefault="00B45851" w:rsidP="00B45851">
            <w:pPr>
              <w:spacing w:before="100" w:beforeAutospacing="1" w:after="100" w:afterAutospacing="1" w:line="240" w:lineRule="auto"/>
              <w:jc w:val="center"/>
              <w:rPr>
                <w:b/>
                <w:bCs/>
                <w:szCs w:val="22"/>
              </w:rPr>
            </w:pPr>
            <w:r w:rsidRPr="00E36CE3">
              <w:rPr>
                <w:b/>
                <w:bCs/>
                <w:szCs w:val="22"/>
              </w:rPr>
              <w:t>Parametr</w:t>
            </w:r>
          </w:p>
        </w:tc>
        <w:tc>
          <w:tcPr>
            <w:tcW w:w="1984" w:type="dxa"/>
            <w:shd w:val="clear" w:color="auto" w:fill="D9D9D9" w:themeFill="background1" w:themeFillShade="D9"/>
            <w:hideMark/>
          </w:tcPr>
          <w:p w:rsidR="00B45851" w:rsidRPr="00E36CE3" w:rsidRDefault="00B45851" w:rsidP="00B45851">
            <w:pPr>
              <w:spacing w:before="100" w:beforeAutospacing="1" w:after="100" w:afterAutospacing="1" w:line="240" w:lineRule="auto"/>
              <w:jc w:val="center"/>
              <w:rPr>
                <w:b/>
                <w:bCs/>
                <w:szCs w:val="22"/>
              </w:rPr>
            </w:pPr>
            <w:r w:rsidRPr="00E36CE3">
              <w:rPr>
                <w:b/>
                <w:bCs/>
                <w:szCs w:val="22"/>
              </w:rPr>
              <w:t>Normální hodnota</w:t>
            </w:r>
          </w:p>
        </w:tc>
        <w:tc>
          <w:tcPr>
            <w:tcW w:w="2410" w:type="dxa"/>
            <w:shd w:val="clear" w:color="auto" w:fill="D9D9D9" w:themeFill="background1" w:themeFillShade="D9"/>
            <w:hideMark/>
          </w:tcPr>
          <w:p w:rsidR="00B45851" w:rsidRPr="00E36CE3" w:rsidRDefault="00B45851" w:rsidP="00B45851">
            <w:pPr>
              <w:spacing w:before="100" w:beforeAutospacing="1" w:after="100" w:afterAutospacing="1" w:line="240" w:lineRule="auto"/>
              <w:jc w:val="center"/>
              <w:rPr>
                <w:b/>
                <w:bCs/>
                <w:szCs w:val="22"/>
              </w:rPr>
            </w:pPr>
            <w:r w:rsidRPr="00E36CE3">
              <w:rPr>
                <w:b/>
                <w:bCs/>
                <w:szCs w:val="22"/>
              </w:rPr>
              <w:t>Hodnota představující zvýšené riziko</w:t>
            </w:r>
          </w:p>
        </w:tc>
        <w:tc>
          <w:tcPr>
            <w:tcW w:w="2545" w:type="dxa"/>
            <w:shd w:val="clear" w:color="auto" w:fill="D9D9D9" w:themeFill="background1" w:themeFillShade="D9"/>
            <w:hideMark/>
          </w:tcPr>
          <w:p w:rsidR="00B45851" w:rsidRPr="00E36CE3" w:rsidRDefault="00B45851" w:rsidP="00B45851">
            <w:pPr>
              <w:spacing w:before="100" w:beforeAutospacing="1" w:after="100" w:afterAutospacing="1" w:line="240" w:lineRule="auto"/>
              <w:jc w:val="center"/>
              <w:rPr>
                <w:b/>
                <w:bCs/>
                <w:szCs w:val="22"/>
              </w:rPr>
            </w:pPr>
            <w:r w:rsidRPr="00E36CE3">
              <w:rPr>
                <w:b/>
                <w:bCs/>
                <w:szCs w:val="22"/>
              </w:rPr>
              <w:t>Hodnota představující vysoké riziko</w:t>
            </w:r>
          </w:p>
        </w:tc>
      </w:tr>
      <w:tr w:rsidR="00B45851" w:rsidRPr="00E36CE3" w:rsidTr="00E36CE3">
        <w:tc>
          <w:tcPr>
            <w:tcW w:w="2235" w:type="dxa"/>
            <w:hideMark/>
          </w:tcPr>
          <w:p w:rsidR="00B45851" w:rsidRPr="00E36CE3" w:rsidRDefault="00B45851" w:rsidP="00B45851">
            <w:pPr>
              <w:spacing w:before="100" w:beforeAutospacing="1" w:after="100" w:afterAutospacing="1" w:line="240" w:lineRule="auto"/>
              <w:jc w:val="center"/>
              <w:rPr>
                <w:bCs/>
                <w:szCs w:val="22"/>
              </w:rPr>
            </w:pPr>
            <w:r w:rsidRPr="00E36CE3">
              <w:rPr>
                <w:bCs/>
                <w:szCs w:val="22"/>
              </w:rPr>
              <w:t>Celkový cholesterol</w:t>
            </w:r>
          </w:p>
        </w:tc>
        <w:tc>
          <w:tcPr>
            <w:tcW w:w="1984"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3,9 – 5,2</w:t>
            </w:r>
          </w:p>
        </w:tc>
        <w:tc>
          <w:tcPr>
            <w:tcW w:w="2410"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5,2 – 6,2</w:t>
            </w:r>
          </w:p>
        </w:tc>
        <w:tc>
          <w:tcPr>
            <w:tcW w:w="2545"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nad 6,2</w:t>
            </w:r>
          </w:p>
        </w:tc>
      </w:tr>
      <w:tr w:rsidR="00B45851" w:rsidRPr="00E36CE3" w:rsidTr="00E36CE3">
        <w:tc>
          <w:tcPr>
            <w:tcW w:w="2235" w:type="dxa"/>
            <w:hideMark/>
          </w:tcPr>
          <w:p w:rsidR="00B45851" w:rsidRPr="00E36CE3" w:rsidRDefault="00B45851" w:rsidP="00B45851">
            <w:pPr>
              <w:spacing w:before="100" w:beforeAutospacing="1" w:after="100" w:afterAutospacing="1" w:line="240" w:lineRule="auto"/>
              <w:jc w:val="center"/>
              <w:rPr>
                <w:bCs/>
                <w:szCs w:val="22"/>
              </w:rPr>
            </w:pPr>
            <w:r w:rsidRPr="00E36CE3">
              <w:rPr>
                <w:bCs/>
                <w:szCs w:val="22"/>
              </w:rPr>
              <w:t>HDL cholesterol</w:t>
            </w:r>
          </w:p>
        </w:tc>
        <w:tc>
          <w:tcPr>
            <w:tcW w:w="1984"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nad 1,2</w:t>
            </w:r>
          </w:p>
        </w:tc>
        <w:tc>
          <w:tcPr>
            <w:tcW w:w="2410"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pod 0,9</w:t>
            </w:r>
          </w:p>
        </w:tc>
        <w:tc>
          <w:tcPr>
            <w:tcW w:w="2545" w:type="dxa"/>
            <w:hideMark/>
          </w:tcPr>
          <w:p w:rsidR="00B45851" w:rsidRPr="00E36CE3" w:rsidRDefault="00B45851" w:rsidP="00B45851">
            <w:pPr>
              <w:spacing w:line="240" w:lineRule="auto"/>
              <w:jc w:val="center"/>
              <w:rPr>
                <w:szCs w:val="22"/>
              </w:rPr>
            </w:pPr>
          </w:p>
        </w:tc>
      </w:tr>
      <w:tr w:rsidR="00B45851" w:rsidRPr="00E36CE3" w:rsidTr="00E36CE3">
        <w:tc>
          <w:tcPr>
            <w:tcW w:w="2235" w:type="dxa"/>
            <w:hideMark/>
          </w:tcPr>
          <w:p w:rsidR="00B45851" w:rsidRPr="00E36CE3" w:rsidRDefault="00B45851" w:rsidP="00B45851">
            <w:pPr>
              <w:spacing w:before="100" w:beforeAutospacing="1" w:after="100" w:afterAutospacing="1" w:line="240" w:lineRule="auto"/>
              <w:jc w:val="center"/>
              <w:rPr>
                <w:bCs/>
                <w:szCs w:val="22"/>
              </w:rPr>
            </w:pPr>
            <w:r w:rsidRPr="00E36CE3">
              <w:rPr>
                <w:bCs/>
                <w:szCs w:val="22"/>
              </w:rPr>
              <w:t>LDL cholesterol</w:t>
            </w:r>
          </w:p>
        </w:tc>
        <w:tc>
          <w:tcPr>
            <w:tcW w:w="1984"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do 3,4</w:t>
            </w:r>
          </w:p>
        </w:tc>
        <w:tc>
          <w:tcPr>
            <w:tcW w:w="2410"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3,4 – 4,1</w:t>
            </w:r>
          </w:p>
        </w:tc>
        <w:tc>
          <w:tcPr>
            <w:tcW w:w="2545"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nad 4,1</w:t>
            </w:r>
          </w:p>
        </w:tc>
      </w:tr>
      <w:tr w:rsidR="00B45851" w:rsidRPr="00E36CE3" w:rsidTr="00E36CE3">
        <w:tc>
          <w:tcPr>
            <w:tcW w:w="2235" w:type="dxa"/>
            <w:hideMark/>
          </w:tcPr>
          <w:p w:rsidR="00B45851" w:rsidRPr="00E36CE3" w:rsidRDefault="00B45851" w:rsidP="00B45851">
            <w:pPr>
              <w:spacing w:before="100" w:beforeAutospacing="1" w:after="100" w:afterAutospacing="1" w:line="240" w:lineRule="auto"/>
              <w:jc w:val="center"/>
              <w:rPr>
                <w:bCs/>
                <w:szCs w:val="22"/>
              </w:rPr>
            </w:pPr>
            <w:r w:rsidRPr="00E36CE3">
              <w:rPr>
                <w:bCs/>
                <w:szCs w:val="22"/>
              </w:rPr>
              <w:t>Triglyceridy</w:t>
            </w:r>
          </w:p>
        </w:tc>
        <w:tc>
          <w:tcPr>
            <w:tcW w:w="1984"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do 2 g/l</w:t>
            </w:r>
          </w:p>
        </w:tc>
        <w:tc>
          <w:tcPr>
            <w:tcW w:w="2410" w:type="dxa"/>
            <w:hideMark/>
          </w:tcPr>
          <w:p w:rsidR="00B45851" w:rsidRPr="00E36CE3" w:rsidRDefault="00B45851" w:rsidP="00B45851">
            <w:pPr>
              <w:spacing w:before="100" w:beforeAutospacing="1" w:after="100" w:afterAutospacing="1" w:line="240" w:lineRule="auto"/>
              <w:jc w:val="center"/>
              <w:rPr>
                <w:szCs w:val="22"/>
              </w:rPr>
            </w:pPr>
            <w:r w:rsidRPr="00E36CE3">
              <w:rPr>
                <w:szCs w:val="22"/>
              </w:rPr>
              <w:t>2 – 4 g/l</w:t>
            </w:r>
          </w:p>
        </w:tc>
        <w:tc>
          <w:tcPr>
            <w:tcW w:w="2545" w:type="dxa"/>
            <w:hideMark/>
          </w:tcPr>
          <w:p w:rsidR="00B45851" w:rsidRPr="00E36CE3" w:rsidRDefault="00B45851" w:rsidP="00B45851">
            <w:pPr>
              <w:spacing w:line="240" w:lineRule="auto"/>
              <w:jc w:val="center"/>
              <w:rPr>
                <w:szCs w:val="22"/>
              </w:rPr>
            </w:pPr>
          </w:p>
        </w:tc>
      </w:tr>
    </w:tbl>
    <w:p w:rsidR="00B45851" w:rsidRPr="007B471A" w:rsidRDefault="00B45851" w:rsidP="00B45851">
      <w:pPr>
        <w:jc w:val="center"/>
        <w:rPr>
          <w:rFonts w:ascii="Arial" w:hAnsi="Arial" w:cs="Arial"/>
          <w:sz w:val="24"/>
        </w:rPr>
      </w:pPr>
    </w:p>
    <w:p w:rsidR="00B45851" w:rsidRPr="00B45851" w:rsidRDefault="00B45851" w:rsidP="00B45851">
      <w:pPr>
        <w:pStyle w:val="Odstavecprvn"/>
        <w:rPr>
          <w:rFonts w:eastAsia="TTA9E55o00"/>
        </w:rPr>
      </w:pPr>
    </w:p>
    <w:p w:rsidR="00B45851" w:rsidRDefault="00B45851" w:rsidP="00B45851">
      <w:pPr>
        <w:pStyle w:val="Odstavecprvn"/>
        <w:rPr>
          <w:rFonts w:eastAsia="TTA9E55o00"/>
        </w:rPr>
      </w:pPr>
    </w:p>
    <w:p w:rsidR="00354E43" w:rsidRDefault="00354E43" w:rsidP="00354E43">
      <w:pPr>
        <w:pStyle w:val="Odstavecdal"/>
        <w:rPr>
          <w:rFonts w:eastAsia="TTA9E55o00"/>
        </w:rPr>
      </w:pPr>
    </w:p>
    <w:p w:rsidR="00354E43" w:rsidRDefault="00354E43" w:rsidP="00354E43">
      <w:pPr>
        <w:pStyle w:val="Odstavecdal"/>
        <w:rPr>
          <w:rFonts w:eastAsia="TTA9E55o00"/>
        </w:rPr>
      </w:pPr>
    </w:p>
    <w:p w:rsidR="00354E43" w:rsidRDefault="00354E43" w:rsidP="00354E43">
      <w:pPr>
        <w:pStyle w:val="Odstavecdal"/>
        <w:rPr>
          <w:rFonts w:eastAsia="TTA9E55o00"/>
        </w:rPr>
      </w:pPr>
    </w:p>
    <w:p w:rsidR="00354E43" w:rsidRDefault="00354E43" w:rsidP="00354E43">
      <w:pPr>
        <w:pStyle w:val="Odstavecdal"/>
        <w:rPr>
          <w:rFonts w:eastAsia="TTA9E55o00"/>
        </w:rPr>
      </w:pPr>
    </w:p>
    <w:p w:rsidR="00354E43" w:rsidRDefault="00354E43" w:rsidP="00354E43">
      <w:pPr>
        <w:pStyle w:val="Odstavecdal"/>
        <w:rPr>
          <w:rFonts w:eastAsia="TTA9E55o00"/>
        </w:rPr>
      </w:pPr>
    </w:p>
    <w:p w:rsidR="00E36CE3" w:rsidRDefault="00E36CE3" w:rsidP="00354E43">
      <w:pPr>
        <w:pStyle w:val="Odstavecdal"/>
        <w:rPr>
          <w:rFonts w:eastAsia="TTA9E55o00"/>
        </w:rPr>
      </w:pPr>
    </w:p>
    <w:p w:rsidR="00E36CE3" w:rsidRDefault="00E36CE3" w:rsidP="00354E43">
      <w:pPr>
        <w:pStyle w:val="Odstavecdal"/>
        <w:rPr>
          <w:rFonts w:eastAsia="TTA9E55o00"/>
        </w:rPr>
      </w:pPr>
    </w:p>
    <w:p w:rsidR="00E36CE3" w:rsidRDefault="00E36CE3" w:rsidP="00354E43">
      <w:pPr>
        <w:pStyle w:val="Odstavecdal"/>
        <w:rPr>
          <w:rFonts w:eastAsia="TTA9E55o00"/>
        </w:rPr>
      </w:pPr>
    </w:p>
    <w:p w:rsidR="00E36CE3" w:rsidRDefault="00E36CE3" w:rsidP="00354E43">
      <w:pPr>
        <w:pStyle w:val="Odstavecdal"/>
        <w:rPr>
          <w:rFonts w:eastAsia="TTA9E55o00"/>
        </w:rPr>
      </w:pPr>
    </w:p>
    <w:p w:rsidR="00354E43" w:rsidRDefault="00354E43" w:rsidP="00354E43">
      <w:pPr>
        <w:pStyle w:val="Odstavecdal"/>
        <w:rPr>
          <w:rFonts w:eastAsia="TTA9E55o00"/>
        </w:rPr>
      </w:pPr>
    </w:p>
    <w:p w:rsidR="00F747F2" w:rsidRDefault="00F747F2" w:rsidP="00354E43">
      <w:pPr>
        <w:pStyle w:val="Odstavecdal"/>
        <w:rPr>
          <w:rFonts w:eastAsia="TTA9E55o00"/>
        </w:rPr>
      </w:pPr>
    </w:p>
    <w:p w:rsidR="00F747F2" w:rsidRDefault="00F747F2" w:rsidP="00354E43">
      <w:pPr>
        <w:pStyle w:val="Odstavecdal"/>
        <w:rPr>
          <w:rFonts w:eastAsia="TTA9E55o00"/>
        </w:rPr>
      </w:pPr>
    </w:p>
    <w:p w:rsidR="00F747F2" w:rsidRDefault="00F747F2">
      <w:pPr>
        <w:spacing w:line="240" w:lineRule="auto"/>
        <w:rPr>
          <w:rFonts w:eastAsia="TTA9E55o00"/>
        </w:rPr>
      </w:pPr>
      <w:r>
        <w:rPr>
          <w:rFonts w:eastAsia="TTA9E55o00"/>
        </w:rPr>
        <w:br w:type="page"/>
      </w:r>
    </w:p>
    <w:p w:rsidR="00354E43" w:rsidRDefault="00354E43" w:rsidP="00354E43">
      <w:pPr>
        <w:pStyle w:val="Nadpis1"/>
        <w:rPr>
          <w:rFonts w:eastAsia="TTA9E55o00"/>
        </w:rPr>
      </w:pPr>
      <w:bookmarkStart w:id="19" w:name="_Toc310017857"/>
      <w:r>
        <w:rPr>
          <w:rFonts w:eastAsia="TTA9E55o00"/>
        </w:rPr>
        <w:lastRenderedPageBreak/>
        <w:t>Přílohy</w:t>
      </w:r>
      <w:bookmarkEnd w:id="19"/>
    </w:p>
    <w:p w:rsidR="00354E43" w:rsidRPr="00354E43" w:rsidRDefault="00354E43" w:rsidP="00354E43">
      <w:pPr>
        <w:pStyle w:val="Titulek"/>
        <w:rPr>
          <w:b w:val="0"/>
          <w:sz w:val="22"/>
          <w:szCs w:val="22"/>
        </w:rPr>
      </w:pPr>
      <w:r>
        <w:t xml:space="preserve">Příloha </w:t>
      </w:r>
      <w:fldSimple w:instr=" SEQ Příloha \* ARABIC ">
        <w:r w:rsidR="00110AB2">
          <w:rPr>
            <w:noProof/>
          </w:rPr>
          <w:t>1</w:t>
        </w:r>
      </w:fldSimple>
      <w:r>
        <w:t xml:space="preserve">: </w:t>
      </w:r>
      <w:r>
        <w:rPr>
          <w:b w:val="0"/>
          <w:sz w:val="22"/>
          <w:szCs w:val="22"/>
        </w:rPr>
        <w:t>Podkožní a viscerální tuk</w:t>
      </w:r>
    </w:p>
    <w:p w:rsidR="00354E43" w:rsidRDefault="00354E43" w:rsidP="00354E43">
      <w:pPr>
        <w:rPr>
          <w:rFonts w:eastAsia="TTA9E55o00"/>
        </w:rPr>
      </w:pPr>
      <w:r w:rsidRPr="00354E43">
        <w:rPr>
          <w:rFonts w:eastAsia="TTA9E55o00"/>
          <w:noProof/>
        </w:rPr>
        <w:drawing>
          <wp:inline distT="0" distB="0" distL="0" distR="0">
            <wp:extent cx="4286250" cy="2828925"/>
            <wp:effectExtent l="19050" t="0" r="0" b="0"/>
            <wp:docPr id="1" name="il_fi" descr="http://www.hubnuti-jak.cz/foto/obezita-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bnuti-jak.cz/foto/obezita-schema.png"/>
                    <pic:cNvPicPr>
                      <a:picLocks noChangeAspect="1" noChangeArrowheads="1"/>
                    </pic:cNvPicPr>
                  </pic:nvPicPr>
                  <pic:blipFill>
                    <a:blip r:embed="rId49" cstate="print"/>
                    <a:srcRect/>
                    <a:stretch>
                      <a:fillRect/>
                    </a:stretch>
                  </pic:blipFill>
                  <pic:spPr bwMode="auto">
                    <a:xfrm>
                      <a:off x="0" y="0"/>
                      <a:ext cx="4286250" cy="2828925"/>
                    </a:xfrm>
                    <a:prstGeom prst="rect">
                      <a:avLst/>
                    </a:prstGeom>
                    <a:noFill/>
                    <a:ln w="9525">
                      <a:noFill/>
                      <a:miter lim="800000"/>
                      <a:headEnd/>
                      <a:tailEnd/>
                    </a:ln>
                  </pic:spPr>
                </pic:pic>
              </a:graphicData>
            </a:graphic>
          </wp:inline>
        </w:drawing>
      </w:r>
    </w:p>
    <w:p w:rsidR="00354E43" w:rsidRPr="00354E43" w:rsidRDefault="00354E43" w:rsidP="00354E43">
      <w:pPr>
        <w:pStyle w:val="Titulek"/>
        <w:rPr>
          <w:b w:val="0"/>
          <w:sz w:val="22"/>
          <w:szCs w:val="22"/>
        </w:rPr>
      </w:pPr>
      <w:r>
        <w:t xml:space="preserve">Příloha </w:t>
      </w:r>
      <w:fldSimple w:instr=" SEQ Příloha \* ARABIC ">
        <w:r w:rsidR="00110AB2">
          <w:rPr>
            <w:noProof/>
          </w:rPr>
          <w:t>2</w:t>
        </w:r>
      </w:fldSimple>
      <w:r>
        <w:t xml:space="preserve">: </w:t>
      </w:r>
      <w:r>
        <w:rPr>
          <w:b w:val="0"/>
          <w:sz w:val="22"/>
          <w:szCs w:val="22"/>
        </w:rPr>
        <w:t>WHR</w:t>
      </w:r>
    </w:p>
    <w:p w:rsidR="00354E43" w:rsidRDefault="00354E43" w:rsidP="00354E43">
      <w:pPr>
        <w:rPr>
          <w:rFonts w:eastAsia="TTA9E55o00"/>
        </w:rPr>
      </w:pPr>
      <w:r w:rsidRPr="00354E43">
        <w:rPr>
          <w:rFonts w:eastAsia="TTA9E55o00"/>
          <w:noProof/>
        </w:rPr>
        <w:drawing>
          <wp:inline distT="0" distB="0" distL="0" distR="0">
            <wp:extent cx="3771900" cy="2762250"/>
            <wp:effectExtent l="19050" t="0" r="0" b="0"/>
            <wp:docPr id="2" name="il_fi" descr="http://doctor2008.files.wordpress.com/2008/12/w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octor2008.files.wordpress.com/2008/12/whr.jpg"/>
                    <pic:cNvPicPr>
                      <a:picLocks noChangeAspect="1" noChangeArrowheads="1"/>
                    </pic:cNvPicPr>
                  </pic:nvPicPr>
                  <pic:blipFill>
                    <a:blip r:embed="rId50" cstate="print"/>
                    <a:srcRect/>
                    <a:stretch>
                      <a:fillRect/>
                    </a:stretch>
                  </pic:blipFill>
                  <pic:spPr bwMode="auto">
                    <a:xfrm>
                      <a:off x="0" y="0"/>
                      <a:ext cx="3771900" cy="2762250"/>
                    </a:xfrm>
                    <a:prstGeom prst="rect">
                      <a:avLst/>
                    </a:prstGeom>
                    <a:noFill/>
                    <a:ln w="9525">
                      <a:noFill/>
                      <a:miter lim="800000"/>
                      <a:headEnd/>
                      <a:tailEnd/>
                    </a:ln>
                  </pic:spPr>
                </pic:pic>
              </a:graphicData>
            </a:graphic>
          </wp:inline>
        </w:drawing>
      </w:r>
      <w:r>
        <w:rPr>
          <w:rFonts w:eastAsia="TTA9E55o00"/>
        </w:rPr>
        <w:t xml:space="preserve">            </w:t>
      </w:r>
      <w:r w:rsidRPr="00354E43">
        <w:rPr>
          <w:rFonts w:eastAsia="TTA9E55o00"/>
          <w:noProof/>
        </w:rPr>
        <w:drawing>
          <wp:inline distT="0" distB="0" distL="0" distR="0">
            <wp:extent cx="1396283" cy="2179808"/>
            <wp:effectExtent l="19050" t="0" r="0" b="0"/>
            <wp:docPr id="3" name="il_fi" descr="http://lh5.ggpht.com/_byVYVy2XsXg/SzklBGRPBVI/AAAAAAAAEu0/_8YqPLkxWKQ/clip_image008_thumb.gif?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5.ggpht.com/_byVYVy2XsXg/SzklBGRPBVI/AAAAAAAAEu0/_8YqPLkxWKQ/clip_image008_thumb.gif?imgmax=800"/>
                    <pic:cNvPicPr>
                      <a:picLocks noChangeAspect="1" noChangeArrowheads="1"/>
                    </pic:cNvPicPr>
                  </pic:nvPicPr>
                  <pic:blipFill>
                    <a:blip r:embed="rId51" cstate="print"/>
                    <a:srcRect/>
                    <a:stretch>
                      <a:fillRect/>
                    </a:stretch>
                  </pic:blipFill>
                  <pic:spPr bwMode="auto">
                    <a:xfrm>
                      <a:off x="0" y="0"/>
                      <a:ext cx="1396283" cy="2179808"/>
                    </a:xfrm>
                    <a:prstGeom prst="rect">
                      <a:avLst/>
                    </a:prstGeom>
                    <a:noFill/>
                    <a:ln w="9525">
                      <a:noFill/>
                      <a:miter lim="800000"/>
                      <a:headEnd/>
                      <a:tailEnd/>
                    </a:ln>
                  </pic:spPr>
                </pic:pic>
              </a:graphicData>
            </a:graphic>
          </wp:inline>
        </w:drawing>
      </w:r>
    </w:p>
    <w:p w:rsidR="00BC76AD" w:rsidRDefault="00BC76AD" w:rsidP="00354E43">
      <w:pPr>
        <w:pStyle w:val="Titulek"/>
      </w:pPr>
    </w:p>
    <w:p w:rsidR="00BC76AD" w:rsidRDefault="00BC76AD" w:rsidP="00354E43">
      <w:pPr>
        <w:pStyle w:val="Titulek"/>
      </w:pPr>
    </w:p>
    <w:p w:rsidR="00BC76AD" w:rsidRDefault="00BC76AD" w:rsidP="00354E43">
      <w:pPr>
        <w:pStyle w:val="Titulek"/>
      </w:pPr>
    </w:p>
    <w:p w:rsidR="00BC76AD" w:rsidRDefault="00BC76AD" w:rsidP="00354E43">
      <w:pPr>
        <w:pStyle w:val="Titulek"/>
      </w:pPr>
    </w:p>
    <w:p w:rsidR="00354E43" w:rsidRPr="00BC76AD" w:rsidRDefault="00354E43" w:rsidP="00354E43">
      <w:pPr>
        <w:pStyle w:val="Titulek"/>
        <w:rPr>
          <w:b w:val="0"/>
          <w:sz w:val="22"/>
          <w:szCs w:val="22"/>
        </w:rPr>
      </w:pPr>
      <w:r>
        <w:lastRenderedPageBreak/>
        <w:t xml:space="preserve">Příloha </w:t>
      </w:r>
      <w:fldSimple w:instr=" SEQ Příloha \* ARABIC ">
        <w:r w:rsidR="00110AB2">
          <w:rPr>
            <w:noProof/>
          </w:rPr>
          <w:t>3</w:t>
        </w:r>
      </w:fldSimple>
      <w:r>
        <w:t>:</w:t>
      </w:r>
      <w:r w:rsidR="00BC76AD">
        <w:t xml:space="preserve"> </w:t>
      </w:r>
      <w:r w:rsidR="00BC76AD">
        <w:rPr>
          <w:b w:val="0"/>
          <w:sz w:val="22"/>
          <w:szCs w:val="22"/>
        </w:rPr>
        <w:t xml:space="preserve">Androidní a </w:t>
      </w:r>
      <w:proofErr w:type="spellStart"/>
      <w:r w:rsidR="00BC76AD">
        <w:rPr>
          <w:b w:val="0"/>
          <w:sz w:val="22"/>
          <w:szCs w:val="22"/>
        </w:rPr>
        <w:t>gynoidní</w:t>
      </w:r>
      <w:proofErr w:type="spellEnd"/>
      <w:r w:rsidR="00BC76AD">
        <w:rPr>
          <w:b w:val="0"/>
          <w:sz w:val="22"/>
          <w:szCs w:val="22"/>
        </w:rPr>
        <w:t xml:space="preserve"> typ obezity</w:t>
      </w:r>
    </w:p>
    <w:p w:rsidR="00354E43" w:rsidRDefault="00BC76AD" w:rsidP="00354E43">
      <w:pPr>
        <w:rPr>
          <w:rFonts w:eastAsia="TTA9E55o00"/>
        </w:rPr>
      </w:pPr>
      <w:r w:rsidRPr="00BC76AD">
        <w:rPr>
          <w:rFonts w:eastAsia="TTA9E55o00"/>
          <w:noProof/>
        </w:rPr>
        <w:drawing>
          <wp:inline distT="0" distB="0" distL="0" distR="0">
            <wp:extent cx="3161472" cy="3161472"/>
            <wp:effectExtent l="19050" t="0" r="828" b="0"/>
            <wp:docPr id="4" name="il_fi" descr="http://www.hubneme-trvale.cz/images/typy%20obez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bneme-trvale.cz/images/typy%20obezity.jpg"/>
                    <pic:cNvPicPr>
                      <a:picLocks noChangeAspect="1" noChangeArrowheads="1"/>
                    </pic:cNvPicPr>
                  </pic:nvPicPr>
                  <pic:blipFill>
                    <a:blip r:embed="rId52" cstate="print"/>
                    <a:srcRect/>
                    <a:stretch>
                      <a:fillRect/>
                    </a:stretch>
                  </pic:blipFill>
                  <pic:spPr bwMode="auto">
                    <a:xfrm>
                      <a:off x="0" y="0"/>
                      <a:ext cx="3163306" cy="3163306"/>
                    </a:xfrm>
                    <a:prstGeom prst="rect">
                      <a:avLst/>
                    </a:prstGeom>
                    <a:noFill/>
                    <a:ln w="9525">
                      <a:noFill/>
                      <a:miter lim="800000"/>
                      <a:headEnd/>
                      <a:tailEnd/>
                    </a:ln>
                  </pic:spPr>
                </pic:pic>
              </a:graphicData>
            </a:graphic>
          </wp:inline>
        </w:drawing>
      </w:r>
      <w:r>
        <w:rPr>
          <w:rFonts w:eastAsia="TTA9E55o00"/>
        </w:rPr>
        <w:t xml:space="preserve">            </w:t>
      </w:r>
      <w:r w:rsidRPr="00BC76AD">
        <w:rPr>
          <w:rFonts w:eastAsia="TTA9E55o00"/>
          <w:noProof/>
        </w:rPr>
        <w:drawing>
          <wp:inline distT="0" distB="0" distL="0" distR="0">
            <wp:extent cx="1943100" cy="1495425"/>
            <wp:effectExtent l="19050" t="0" r="0" b="0"/>
            <wp:docPr id="5" name="il_fi" descr="http://lh3.ggpht.com/_byVYVy2XsXg/Szkk-fNIqeI/AAAAAAAAEuk/idt4ymE7mvQ/image_thumb%5B2%5D.pn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3.ggpht.com/_byVYVy2XsXg/Szkk-fNIqeI/AAAAAAAAEuk/idt4ymE7mvQ/image_thumb%5B2%5D.png?imgmax=800"/>
                    <pic:cNvPicPr>
                      <a:picLocks noChangeAspect="1" noChangeArrowheads="1"/>
                    </pic:cNvPicPr>
                  </pic:nvPicPr>
                  <pic:blipFill>
                    <a:blip r:embed="rId53" cstate="print"/>
                    <a:srcRect/>
                    <a:stretch>
                      <a:fillRect/>
                    </a:stretch>
                  </pic:blipFill>
                  <pic:spPr bwMode="auto">
                    <a:xfrm>
                      <a:off x="0" y="0"/>
                      <a:ext cx="1943100" cy="1495425"/>
                    </a:xfrm>
                    <a:prstGeom prst="rect">
                      <a:avLst/>
                    </a:prstGeom>
                    <a:noFill/>
                    <a:ln w="9525">
                      <a:noFill/>
                      <a:miter lim="800000"/>
                      <a:headEnd/>
                      <a:tailEnd/>
                    </a:ln>
                  </pic:spPr>
                </pic:pic>
              </a:graphicData>
            </a:graphic>
          </wp:inline>
        </w:drawing>
      </w:r>
      <w:r>
        <w:rPr>
          <w:rFonts w:eastAsia="TTA9E55o00"/>
        </w:rPr>
        <w:t xml:space="preserve">   </w:t>
      </w:r>
    </w:p>
    <w:p w:rsidR="00BC76AD" w:rsidRDefault="00BC76AD" w:rsidP="00354E43">
      <w:pPr>
        <w:pStyle w:val="Titulek"/>
      </w:pPr>
    </w:p>
    <w:p w:rsidR="00BC76AD" w:rsidRDefault="00BC76AD" w:rsidP="00354E43">
      <w:pPr>
        <w:pStyle w:val="Titulek"/>
      </w:pPr>
    </w:p>
    <w:p w:rsidR="00354E43" w:rsidRDefault="00354E43" w:rsidP="00354E43">
      <w:pPr>
        <w:pStyle w:val="Titulek"/>
      </w:pPr>
      <w:r>
        <w:t xml:space="preserve">Příloha </w:t>
      </w:r>
      <w:fldSimple w:instr=" SEQ Příloha \* ARABIC ">
        <w:r w:rsidR="00110AB2">
          <w:rPr>
            <w:noProof/>
          </w:rPr>
          <w:t>4</w:t>
        </w:r>
      </w:fldSimple>
      <w:r>
        <w:t>:</w:t>
      </w:r>
      <w:r w:rsidR="00BC76AD">
        <w:t xml:space="preserve"> </w:t>
      </w:r>
      <w:r w:rsidR="00BC76AD" w:rsidRPr="00897725">
        <w:rPr>
          <w:b w:val="0"/>
          <w:sz w:val="22"/>
          <w:szCs w:val="22"/>
        </w:rPr>
        <w:t>Hodnoty kožní řasy nad tricepsem (TKŘ)</w:t>
      </w:r>
    </w:p>
    <w:tbl>
      <w:tblPr>
        <w:tblStyle w:val="Mkatabulky"/>
        <w:tblW w:w="0" w:type="auto"/>
        <w:tblLook w:val="04A0"/>
      </w:tblPr>
      <w:tblGrid>
        <w:gridCol w:w="1383"/>
        <w:gridCol w:w="1835"/>
        <w:gridCol w:w="1975"/>
        <w:gridCol w:w="3981"/>
      </w:tblGrid>
      <w:tr w:rsidR="00BC76AD" w:rsidRPr="00897725" w:rsidTr="00BD2209">
        <w:tc>
          <w:tcPr>
            <w:tcW w:w="1384" w:type="dxa"/>
            <w:tcBorders>
              <w:left w:val="nil"/>
              <w:right w:val="nil"/>
            </w:tcBorders>
          </w:tcPr>
          <w:p w:rsidR="00BC76AD" w:rsidRPr="00897725" w:rsidRDefault="00BC76AD" w:rsidP="00BD2209">
            <w:pPr>
              <w:jc w:val="center"/>
              <w:rPr>
                <w:b/>
                <w:szCs w:val="22"/>
              </w:rPr>
            </w:pPr>
            <w:r w:rsidRPr="00897725">
              <w:rPr>
                <w:b/>
                <w:szCs w:val="22"/>
              </w:rPr>
              <w:t>standard</w:t>
            </w:r>
          </w:p>
          <w:p w:rsidR="00BC76AD" w:rsidRPr="00897725" w:rsidRDefault="00BC76AD" w:rsidP="00BD2209">
            <w:pPr>
              <w:jc w:val="center"/>
              <w:rPr>
                <w:b/>
                <w:szCs w:val="22"/>
              </w:rPr>
            </w:pPr>
            <w:r w:rsidRPr="00897725">
              <w:rPr>
                <w:b/>
                <w:szCs w:val="22"/>
              </w:rPr>
              <w:t>(%)</w:t>
            </w:r>
          </w:p>
        </w:tc>
        <w:tc>
          <w:tcPr>
            <w:tcW w:w="1843" w:type="dxa"/>
            <w:tcBorders>
              <w:left w:val="nil"/>
              <w:bottom w:val="single" w:sz="4" w:space="0" w:color="000000" w:themeColor="text1"/>
              <w:right w:val="nil"/>
            </w:tcBorders>
          </w:tcPr>
          <w:p w:rsidR="00BC76AD" w:rsidRPr="00897725" w:rsidRDefault="00BC76AD" w:rsidP="00BD2209">
            <w:pPr>
              <w:jc w:val="center"/>
              <w:rPr>
                <w:b/>
                <w:szCs w:val="22"/>
              </w:rPr>
            </w:pPr>
            <w:r w:rsidRPr="00897725">
              <w:rPr>
                <w:b/>
                <w:szCs w:val="22"/>
              </w:rPr>
              <w:t>muži</w:t>
            </w:r>
          </w:p>
          <w:p w:rsidR="00BC76AD" w:rsidRPr="00897725" w:rsidRDefault="00BC76AD" w:rsidP="00BD2209">
            <w:pPr>
              <w:jc w:val="center"/>
              <w:rPr>
                <w:b/>
                <w:szCs w:val="22"/>
              </w:rPr>
            </w:pPr>
            <w:r w:rsidRPr="00897725">
              <w:rPr>
                <w:b/>
                <w:szCs w:val="22"/>
              </w:rPr>
              <w:t>(mm)</w:t>
            </w:r>
          </w:p>
        </w:tc>
        <w:tc>
          <w:tcPr>
            <w:tcW w:w="1984" w:type="dxa"/>
            <w:tcBorders>
              <w:left w:val="nil"/>
              <w:bottom w:val="single" w:sz="4" w:space="0" w:color="000000" w:themeColor="text1"/>
              <w:right w:val="nil"/>
            </w:tcBorders>
          </w:tcPr>
          <w:p w:rsidR="00BC76AD" w:rsidRPr="00897725" w:rsidRDefault="00BC76AD" w:rsidP="00BD2209">
            <w:pPr>
              <w:jc w:val="center"/>
              <w:rPr>
                <w:b/>
                <w:szCs w:val="22"/>
              </w:rPr>
            </w:pPr>
            <w:r w:rsidRPr="00897725">
              <w:rPr>
                <w:b/>
                <w:szCs w:val="22"/>
              </w:rPr>
              <w:t>ženy</w:t>
            </w:r>
          </w:p>
          <w:p w:rsidR="00BC76AD" w:rsidRPr="00897725" w:rsidRDefault="00BC76AD" w:rsidP="00BD2209">
            <w:pPr>
              <w:jc w:val="center"/>
              <w:rPr>
                <w:b/>
                <w:szCs w:val="22"/>
              </w:rPr>
            </w:pPr>
            <w:r w:rsidRPr="00897725">
              <w:rPr>
                <w:b/>
                <w:szCs w:val="22"/>
              </w:rPr>
              <w:t>(mm)</w:t>
            </w:r>
          </w:p>
        </w:tc>
        <w:tc>
          <w:tcPr>
            <w:tcW w:w="4001" w:type="dxa"/>
            <w:tcBorders>
              <w:left w:val="nil"/>
              <w:right w:val="nil"/>
            </w:tcBorders>
          </w:tcPr>
          <w:p w:rsidR="00BC76AD" w:rsidRPr="00897725" w:rsidRDefault="00BC76AD" w:rsidP="00BD2209">
            <w:pPr>
              <w:jc w:val="center"/>
              <w:rPr>
                <w:b/>
                <w:szCs w:val="22"/>
              </w:rPr>
            </w:pPr>
            <w:r w:rsidRPr="00897725">
              <w:rPr>
                <w:b/>
                <w:szCs w:val="22"/>
              </w:rPr>
              <w:t>posouzení tukových rezerv</w:t>
            </w:r>
          </w:p>
        </w:tc>
      </w:tr>
      <w:tr w:rsidR="00BC76AD" w:rsidRPr="00897725" w:rsidTr="00BD2209">
        <w:tc>
          <w:tcPr>
            <w:tcW w:w="1384" w:type="dxa"/>
            <w:tcBorders>
              <w:left w:val="nil"/>
              <w:bottom w:val="nil"/>
              <w:right w:val="nil"/>
            </w:tcBorders>
          </w:tcPr>
          <w:p w:rsidR="00BC76AD" w:rsidRPr="00897725" w:rsidRDefault="00BC76AD" w:rsidP="00BD2209">
            <w:pPr>
              <w:jc w:val="both"/>
              <w:rPr>
                <w:szCs w:val="22"/>
              </w:rPr>
            </w:pPr>
            <w:r w:rsidRPr="00897725">
              <w:rPr>
                <w:szCs w:val="22"/>
              </w:rPr>
              <w:t>100</w:t>
            </w:r>
          </w:p>
        </w:tc>
        <w:tc>
          <w:tcPr>
            <w:tcW w:w="1843" w:type="dxa"/>
            <w:tcBorders>
              <w:left w:val="nil"/>
              <w:bottom w:val="nil"/>
              <w:right w:val="nil"/>
            </w:tcBorders>
          </w:tcPr>
          <w:p w:rsidR="00BC76AD" w:rsidRPr="00897725" w:rsidRDefault="00BC76AD" w:rsidP="00BD2209">
            <w:pPr>
              <w:jc w:val="center"/>
              <w:rPr>
                <w:szCs w:val="22"/>
              </w:rPr>
            </w:pPr>
            <w:r w:rsidRPr="00897725">
              <w:rPr>
                <w:szCs w:val="22"/>
              </w:rPr>
              <w:t>12,0</w:t>
            </w:r>
          </w:p>
        </w:tc>
        <w:tc>
          <w:tcPr>
            <w:tcW w:w="1984" w:type="dxa"/>
            <w:tcBorders>
              <w:left w:val="nil"/>
              <w:bottom w:val="nil"/>
              <w:right w:val="nil"/>
            </w:tcBorders>
          </w:tcPr>
          <w:p w:rsidR="00BC76AD" w:rsidRPr="00897725" w:rsidRDefault="00BC76AD" w:rsidP="00BD2209">
            <w:pPr>
              <w:jc w:val="center"/>
              <w:rPr>
                <w:szCs w:val="22"/>
              </w:rPr>
            </w:pPr>
            <w:r w:rsidRPr="00897725">
              <w:rPr>
                <w:szCs w:val="22"/>
              </w:rPr>
              <w:t>23,0</w:t>
            </w:r>
          </w:p>
        </w:tc>
        <w:tc>
          <w:tcPr>
            <w:tcW w:w="4001" w:type="dxa"/>
            <w:vMerge w:val="restart"/>
            <w:tcBorders>
              <w:left w:val="nil"/>
              <w:right w:val="nil"/>
            </w:tcBorders>
          </w:tcPr>
          <w:p w:rsidR="00BC76AD" w:rsidRPr="00897725" w:rsidRDefault="00BC76AD" w:rsidP="00BD2209">
            <w:pPr>
              <w:jc w:val="both"/>
              <w:rPr>
                <w:szCs w:val="22"/>
              </w:rPr>
            </w:pPr>
            <w:r w:rsidRPr="00897725">
              <w:rPr>
                <w:szCs w:val="22"/>
              </w:rPr>
              <w:t xml:space="preserve">    </w:t>
            </w:r>
          </w:p>
          <w:p w:rsidR="00BC76AD" w:rsidRPr="00897725" w:rsidRDefault="00BC76AD" w:rsidP="00BD2209">
            <w:pPr>
              <w:jc w:val="both"/>
              <w:rPr>
                <w:szCs w:val="22"/>
              </w:rPr>
            </w:pPr>
          </w:p>
          <w:p w:rsidR="00BC76AD" w:rsidRPr="00897725" w:rsidRDefault="00BC76AD" w:rsidP="00BD2209">
            <w:pPr>
              <w:jc w:val="center"/>
              <w:rPr>
                <w:szCs w:val="22"/>
              </w:rPr>
            </w:pPr>
            <w:r w:rsidRPr="00897725">
              <w:rPr>
                <w:szCs w:val="22"/>
              </w:rPr>
              <w:t>adekvátní</w:t>
            </w:r>
          </w:p>
        </w:tc>
      </w:tr>
      <w:tr w:rsidR="00BC76AD" w:rsidRPr="00897725" w:rsidTr="00BD2209">
        <w:tc>
          <w:tcPr>
            <w:tcW w:w="1384" w:type="dxa"/>
            <w:tcBorders>
              <w:top w:val="nil"/>
              <w:left w:val="nil"/>
              <w:bottom w:val="nil"/>
              <w:right w:val="nil"/>
            </w:tcBorders>
          </w:tcPr>
          <w:p w:rsidR="00BC76AD" w:rsidRPr="00897725" w:rsidRDefault="00BC76AD" w:rsidP="00BD2209">
            <w:pPr>
              <w:jc w:val="both"/>
              <w:rPr>
                <w:szCs w:val="22"/>
              </w:rPr>
            </w:pPr>
            <w:r w:rsidRPr="00897725">
              <w:rPr>
                <w:szCs w:val="22"/>
              </w:rPr>
              <w:t>90</w:t>
            </w:r>
          </w:p>
        </w:tc>
        <w:tc>
          <w:tcPr>
            <w:tcW w:w="1843" w:type="dxa"/>
            <w:tcBorders>
              <w:top w:val="nil"/>
              <w:left w:val="nil"/>
              <w:bottom w:val="nil"/>
              <w:right w:val="nil"/>
            </w:tcBorders>
          </w:tcPr>
          <w:p w:rsidR="00BC76AD" w:rsidRPr="00897725" w:rsidRDefault="00BC76AD" w:rsidP="00BD2209">
            <w:pPr>
              <w:jc w:val="center"/>
              <w:rPr>
                <w:szCs w:val="22"/>
              </w:rPr>
            </w:pPr>
            <w:r w:rsidRPr="00897725">
              <w:rPr>
                <w:szCs w:val="22"/>
              </w:rPr>
              <w:t>11,0</w:t>
            </w:r>
          </w:p>
        </w:tc>
        <w:tc>
          <w:tcPr>
            <w:tcW w:w="1984" w:type="dxa"/>
            <w:tcBorders>
              <w:top w:val="nil"/>
              <w:left w:val="nil"/>
              <w:bottom w:val="nil"/>
              <w:right w:val="nil"/>
            </w:tcBorders>
          </w:tcPr>
          <w:p w:rsidR="00BC76AD" w:rsidRPr="00897725" w:rsidRDefault="00BC76AD" w:rsidP="00BD2209">
            <w:pPr>
              <w:jc w:val="center"/>
              <w:rPr>
                <w:szCs w:val="22"/>
              </w:rPr>
            </w:pPr>
            <w:r w:rsidRPr="00897725">
              <w:rPr>
                <w:szCs w:val="22"/>
              </w:rPr>
              <w:t>20,5</w:t>
            </w:r>
          </w:p>
        </w:tc>
        <w:tc>
          <w:tcPr>
            <w:tcW w:w="4001" w:type="dxa"/>
            <w:vMerge/>
            <w:tcBorders>
              <w:left w:val="nil"/>
              <w:right w:val="nil"/>
            </w:tcBorders>
          </w:tcPr>
          <w:p w:rsidR="00BC76AD" w:rsidRPr="00897725" w:rsidRDefault="00BC76AD" w:rsidP="00BD2209">
            <w:pPr>
              <w:jc w:val="both"/>
              <w:rPr>
                <w:szCs w:val="22"/>
              </w:rPr>
            </w:pPr>
          </w:p>
        </w:tc>
      </w:tr>
      <w:tr w:rsidR="00BC76AD" w:rsidRPr="00897725" w:rsidTr="00BD2209">
        <w:tc>
          <w:tcPr>
            <w:tcW w:w="1384" w:type="dxa"/>
            <w:tcBorders>
              <w:top w:val="nil"/>
              <w:left w:val="nil"/>
              <w:bottom w:val="nil"/>
              <w:right w:val="nil"/>
            </w:tcBorders>
          </w:tcPr>
          <w:p w:rsidR="00BC76AD" w:rsidRPr="00897725" w:rsidRDefault="00BC76AD" w:rsidP="00BD2209">
            <w:pPr>
              <w:jc w:val="both"/>
              <w:rPr>
                <w:szCs w:val="22"/>
              </w:rPr>
            </w:pPr>
            <w:r w:rsidRPr="00897725">
              <w:rPr>
                <w:szCs w:val="22"/>
              </w:rPr>
              <w:t>80</w:t>
            </w:r>
          </w:p>
        </w:tc>
        <w:tc>
          <w:tcPr>
            <w:tcW w:w="1843" w:type="dxa"/>
            <w:tcBorders>
              <w:top w:val="nil"/>
              <w:left w:val="nil"/>
              <w:bottom w:val="nil"/>
              <w:right w:val="nil"/>
            </w:tcBorders>
          </w:tcPr>
          <w:p w:rsidR="00BC76AD" w:rsidRPr="00897725" w:rsidRDefault="00BC76AD" w:rsidP="00BD2209">
            <w:pPr>
              <w:jc w:val="center"/>
              <w:rPr>
                <w:szCs w:val="22"/>
              </w:rPr>
            </w:pPr>
            <w:r w:rsidRPr="00897725">
              <w:rPr>
                <w:szCs w:val="22"/>
              </w:rPr>
              <w:t>9,5</w:t>
            </w:r>
          </w:p>
        </w:tc>
        <w:tc>
          <w:tcPr>
            <w:tcW w:w="1984" w:type="dxa"/>
            <w:tcBorders>
              <w:top w:val="nil"/>
              <w:left w:val="nil"/>
              <w:bottom w:val="nil"/>
              <w:right w:val="nil"/>
            </w:tcBorders>
          </w:tcPr>
          <w:p w:rsidR="00BC76AD" w:rsidRPr="00897725" w:rsidRDefault="00BC76AD" w:rsidP="00BD2209">
            <w:pPr>
              <w:jc w:val="center"/>
              <w:rPr>
                <w:szCs w:val="22"/>
              </w:rPr>
            </w:pPr>
            <w:r w:rsidRPr="00897725">
              <w:rPr>
                <w:szCs w:val="22"/>
              </w:rPr>
              <w:t>18,5</w:t>
            </w:r>
          </w:p>
        </w:tc>
        <w:tc>
          <w:tcPr>
            <w:tcW w:w="4001" w:type="dxa"/>
            <w:vMerge/>
            <w:tcBorders>
              <w:left w:val="nil"/>
              <w:right w:val="nil"/>
            </w:tcBorders>
          </w:tcPr>
          <w:p w:rsidR="00BC76AD" w:rsidRPr="00897725" w:rsidRDefault="00BC76AD" w:rsidP="00BD2209">
            <w:pPr>
              <w:jc w:val="both"/>
              <w:rPr>
                <w:szCs w:val="22"/>
              </w:rPr>
            </w:pPr>
          </w:p>
        </w:tc>
      </w:tr>
      <w:tr w:rsidR="00BC76AD" w:rsidRPr="00897725" w:rsidTr="00BD2209">
        <w:tc>
          <w:tcPr>
            <w:tcW w:w="1384" w:type="dxa"/>
            <w:tcBorders>
              <w:top w:val="nil"/>
              <w:left w:val="nil"/>
              <w:bottom w:val="nil"/>
              <w:right w:val="nil"/>
            </w:tcBorders>
          </w:tcPr>
          <w:p w:rsidR="00BC76AD" w:rsidRPr="00897725" w:rsidRDefault="00BC76AD" w:rsidP="00BD2209">
            <w:pPr>
              <w:jc w:val="both"/>
              <w:rPr>
                <w:szCs w:val="22"/>
              </w:rPr>
            </w:pPr>
            <w:r w:rsidRPr="00897725">
              <w:rPr>
                <w:szCs w:val="22"/>
              </w:rPr>
              <w:t>70</w:t>
            </w:r>
          </w:p>
        </w:tc>
        <w:tc>
          <w:tcPr>
            <w:tcW w:w="1843" w:type="dxa"/>
            <w:tcBorders>
              <w:top w:val="nil"/>
              <w:left w:val="nil"/>
              <w:bottom w:val="nil"/>
              <w:right w:val="nil"/>
            </w:tcBorders>
          </w:tcPr>
          <w:p w:rsidR="00BC76AD" w:rsidRPr="00897725" w:rsidRDefault="00BC76AD" w:rsidP="00BD2209">
            <w:pPr>
              <w:jc w:val="center"/>
              <w:rPr>
                <w:szCs w:val="22"/>
              </w:rPr>
            </w:pPr>
            <w:r w:rsidRPr="00897725">
              <w:rPr>
                <w:szCs w:val="22"/>
              </w:rPr>
              <w:t>8,5</w:t>
            </w:r>
          </w:p>
        </w:tc>
        <w:tc>
          <w:tcPr>
            <w:tcW w:w="1984" w:type="dxa"/>
            <w:tcBorders>
              <w:top w:val="nil"/>
              <w:left w:val="nil"/>
              <w:bottom w:val="nil"/>
              <w:right w:val="nil"/>
            </w:tcBorders>
          </w:tcPr>
          <w:p w:rsidR="00BC76AD" w:rsidRPr="00897725" w:rsidRDefault="00BC76AD" w:rsidP="00BD2209">
            <w:pPr>
              <w:jc w:val="center"/>
              <w:rPr>
                <w:szCs w:val="22"/>
              </w:rPr>
            </w:pPr>
            <w:r w:rsidRPr="00897725">
              <w:rPr>
                <w:szCs w:val="22"/>
              </w:rPr>
              <w:t>16,0</w:t>
            </w:r>
          </w:p>
        </w:tc>
        <w:tc>
          <w:tcPr>
            <w:tcW w:w="4001" w:type="dxa"/>
            <w:vMerge/>
            <w:tcBorders>
              <w:left w:val="nil"/>
              <w:right w:val="nil"/>
            </w:tcBorders>
          </w:tcPr>
          <w:p w:rsidR="00BC76AD" w:rsidRPr="00897725" w:rsidRDefault="00BC76AD" w:rsidP="00BD2209">
            <w:pPr>
              <w:jc w:val="both"/>
              <w:rPr>
                <w:szCs w:val="22"/>
              </w:rPr>
            </w:pPr>
          </w:p>
        </w:tc>
      </w:tr>
      <w:tr w:rsidR="00BC76AD" w:rsidRPr="00897725" w:rsidTr="00BD2209">
        <w:tc>
          <w:tcPr>
            <w:tcW w:w="1384" w:type="dxa"/>
            <w:tcBorders>
              <w:top w:val="nil"/>
              <w:left w:val="nil"/>
              <w:right w:val="nil"/>
            </w:tcBorders>
          </w:tcPr>
          <w:p w:rsidR="00BC76AD" w:rsidRPr="00897725" w:rsidRDefault="00BC76AD" w:rsidP="00BD2209">
            <w:pPr>
              <w:jc w:val="both"/>
              <w:rPr>
                <w:szCs w:val="22"/>
              </w:rPr>
            </w:pPr>
            <w:r w:rsidRPr="00897725">
              <w:rPr>
                <w:szCs w:val="22"/>
              </w:rPr>
              <w:t>60</w:t>
            </w:r>
          </w:p>
        </w:tc>
        <w:tc>
          <w:tcPr>
            <w:tcW w:w="1843" w:type="dxa"/>
            <w:tcBorders>
              <w:top w:val="nil"/>
              <w:left w:val="nil"/>
              <w:right w:val="nil"/>
            </w:tcBorders>
          </w:tcPr>
          <w:p w:rsidR="00BC76AD" w:rsidRPr="00897725" w:rsidRDefault="00BC76AD" w:rsidP="00BD2209">
            <w:pPr>
              <w:jc w:val="center"/>
              <w:rPr>
                <w:szCs w:val="22"/>
              </w:rPr>
            </w:pPr>
            <w:r w:rsidRPr="00897725">
              <w:rPr>
                <w:szCs w:val="22"/>
              </w:rPr>
              <w:t>7,0</w:t>
            </w:r>
          </w:p>
        </w:tc>
        <w:tc>
          <w:tcPr>
            <w:tcW w:w="1984" w:type="dxa"/>
            <w:tcBorders>
              <w:top w:val="nil"/>
              <w:left w:val="nil"/>
              <w:right w:val="nil"/>
            </w:tcBorders>
          </w:tcPr>
          <w:p w:rsidR="00BC76AD" w:rsidRPr="00897725" w:rsidRDefault="00BC76AD" w:rsidP="00BD2209">
            <w:pPr>
              <w:jc w:val="center"/>
              <w:rPr>
                <w:szCs w:val="22"/>
              </w:rPr>
            </w:pPr>
            <w:r w:rsidRPr="00897725">
              <w:rPr>
                <w:szCs w:val="22"/>
              </w:rPr>
              <w:t>14,0</w:t>
            </w:r>
          </w:p>
        </w:tc>
        <w:tc>
          <w:tcPr>
            <w:tcW w:w="4001" w:type="dxa"/>
            <w:vMerge/>
            <w:tcBorders>
              <w:left w:val="nil"/>
              <w:right w:val="nil"/>
            </w:tcBorders>
          </w:tcPr>
          <w:p w:rsidR="00BC76AD" w:rsidRPr="00897725" w:rsidRDefault="00BC76AD" w:rsidP="00BD2209">
            <w:pPr>
              <w:jc w:val="both"/>
              <w:rPr>
                <w:szCs w:val="22"/>
              </w:rPr>
            </w:pPr>
          </w:p>
        </w:tc>
      </w:tr>
      <w:tr w:rsidR="00BC76AD" w:rsidRPr="00897725" w:rsidTr="00BD2209">
        <w:tc>
          <w:tcPr>
            <w:tcW w:w="1384" w:type="dxa"/>
            <w:tcBorders>
              <w:left w:val="nil"/>
              <w:bottom w:val="nil"/>
              <w:right w:val="nil"/>
            </w:tcBorders>
          </w:tcPr>
          <w:p w:rsidR="00BC76AD" w:rsidRPr="00897725" w:rsidRDefault="00BC76AD" w:rsidP="00BD2209">
            <w:pPr>
              <w:jc w:val="both"/>
              <w:rPr>
                <w:szCs w:val="22"/>
              </w:rPr>
            </w:pPr>
            <w:r w:rsidRPr="00897725">
              <w:rPr>
                <w:szCs w:val="22"/>
              </w:rPr>
              <w:t>50</w:t>
            </w:r>
          </w:p>
        </w:tc>
        <w:tc>
          <w:tcPr>
            <w:tcW w:w="1843" w:type="dxa"/>
            <w:tcBorders>
              <w:left w:val="nil"/>
              <w:bottom w:val="nil"/>
              <w:right w:val="nil"/>
            </w:tcBorders>
          </w:tcPr>
          <w:p w:rsidR="00BC76AD" w:rsidRPr="00897725" w:rsidRDefault="00BC76AD" w:rsidP="00BD2209">
            <w:pPr>
              <w:jc w:val="center"/>
              <w:rPr>
                <w:szCs w:val="22"/>
              </w:rPr>
            </w:pPr>
            <w:r w:rsidRPr="00897725">
              <w:rPr>
                <w:szCs w:val="22"/>
              </w:rPr>
              <w:t>6,0</w:t>
            </w:r>
          </w:p>
        </w:tc>
        <w:tc>
          <w:tcPr>
            <w:tcW w:w="1984" w:type="dxa"/>
            <w:tcBorders>
              <w:left w:val="nil"/>
              <w:bottom w:val="nil"/>
              <w:right w:val="nil"/>
            </w:tcBorders>
          </w:tcPr>
          <w:p w:rsidR="00BC76AD" w:rsidRPr="00897725" w:rsidRDefault="00BC76AD" w:rsidP="00BD2209">
            <w:pPr>
              <w:jc w:val="center"/>
              <w:rPr>
                <w:szCs w:val="22"/>
              </w:rPr>
            </w:pPr>
            <w:r w:rsidRPr="00897725">
              <w:rPr>
                <w:szCs w:val="22"/>
              </w:rPr>
              <w:t>11,5</w:t>
            </w:r>
          </w:p>
        </w:tc>
        <w:tc>
          <w:tcPr>
            <w:tcW w:w="4001" w:type="dxa"/>
            <w:vMerge w:val="restart"/>
            <w:tcBorders>
              <w:left w:val="nil"/>
              <w:right w:val="nil"/>
            </w:tcBorders>
          </w:tcPr>
          <w:p w:rsidR="00BC76AD" w:rsidRPr="00897725" w:rsidRDefault="00BC76AD" w:rsidP="00BD2209">
            <w:pPr>
              <w:jc w:val="both"/>
              <w:rPr>
                <w:szCs w:val="22"/>
              </w:rPr>
            </w:pPr>
          </w:p>
          <w:p w:rsidR="00BC76AD" w:rsidRPr="00897725" w:rsidRDefault="00BC76AD" w:rsidP="00BD2209">
            <w:pPr>
              <w:jc w:val="center"/>
              <w:rPr>
                <w:szCs w:val="22"/>
              </w:rPr>
            </w:pPr>
            <w:r w:rsidRPr="00897725">
              <w:rPr>
                <w:szCs w:val="22"/>
              </w:rPr>
              <w:t>hraniční</w:t>
            </w:r>
          </w:p>
        </w:tc>
      </w:tr>
      <w:tr w:rsidR="00BC76AD" w:rsidRPr="00897725" w:rsidTr="00BD2209">
        <w:tc>
          <w:tcPr>
            <w:tcW w:w="1384" w:type="dxa"/>
            <w:tcBorders>
              <w:top w:val="nil"/>
              <w:left w:val="nil"/>
              <w:bottom w:val="nil"/>
              <w:right w:val="nil"/>
            </w:tcBorders>
          </w:tcPr>
          <w:p w:rsidR="00BC76AD" w:rsidRPr="00897725" w:rsidRDefault="00BC76AD" w:rsidP="00BD2209">
            <w:pPr>
              <w:jc w:val="both"/>
              <w:rPr>
                <w:szCs w:val="22"/>
              </w:rPr>
            </w:pPr>
            <w:r w:rsidRPr="00897725">
              <w:rPr>
                <w:szCs w:val="22"/>
              </w:rPr>
              <w:t>40</w:t>
            </w:r>
          </w:p>
        </w:tc>
        <w:tc>
          <w:tcPr>
            <w:tcW w:w="1843" w:type="dxa"/>
            <w:tcBorders>
              <w:top w:val="nil"/>
              <w:left w:val="nil"/>
              <w:bottom w:val="nil"/>
              <w:right w:val="nil"/>
            </w:tcBorders>
          </w:tcPr>
          <w:p w:rsidR="00BC76AD" w:rsidRPr="00897725" w:rsidRDefault="00BC76AD" w:rsidP="00BD2209">
            <w:pPr>
              <w:jc w:val="center"/>
              <w:rPr>
                <w:szCs w:val="22"/>
              </w:rPr>
            </w:pPr>
            <w:r w:rsidRPr="00897725">
              <w:rPr>
                <w:szCs w:val="22"/>
              </w:rPr>
              <w:t>5,0</w:t>
            </w:r>
          </w:p>
        </w:tc>
        <w:tc>
          <w:tcPr>
            <w:tcW w:w="1984" w:type="dxa"/>
            <w:tcBorders>
              <w:top w:val="nil"/>
              <w:left w:val="nil"/>
              <w:bottom w:val="nil"/>
              <w:right w:val="nil"/>
            </w:tcBorders>
          </w:tcPr>
          <w:p w:rsidR="00BC76AD" w:rsidRPr="00897725" w:rsidRDefault="00BC76AD" w:rsidP="00BD2209">
            <w:pPr>
              <w:jc w:val="center"/>
              <w:rPr>
                <w:szCs w:val="22"/>
              </w:rPr>
            </w:pPr>
            <w:r w:rsidRPr="00897725">
              <w:rPr>
                <w:szCs w:val="22"/>
              </w:rPr>
              <w:t>9,0</w:t>
            </w:r>
          </w:p>
        </w:tc>
        <w:tc>
          <w:tcPr>
            <w:tcW w:w="4001" w:type="dxa"/>
            <w:vMerge/>
            <w:tcBorders>
              <w:left w:val="nil"/>
              <w:right w:val="nil"/>
            </w:tcBorders>
          </w:tcPr>
          <w:p w:rsidR="00BC76AD" w:rsidRPr="00897725" w:rsidRDefault="00BC76AD" w:rsidP="00BD2209">
            <w:pPr>
              <w:jc w:val="both"/>
              <w:rPr>
                <w:szCs w:val="22"/>
              </w:rPr>
            </w:pPr>
          </w:p>
        </w:tc>
      </w:tr>
      <w:tr w:rsidR="00BC76AD" w:rsidRPr="00897725" w:rsidTr="00BD2209">
        <w:tc>
          <w:tcPr>
            <w:tcW w:w="1384" w:type="dxa"/>
            <w:tcBorders>
              <w:top w:val="nil"/>
              <w:left w:val="nil"/>
              <w:right w:val="nil"/>
            </w:tcBorders>
          </w:tcPr>
          <w:p w:rsidR="00BC76AD" w:rsidRPr="00897725" w:rsidRDefault="00BC76AD" w:rsidP="00BD2209">
            <w:pPr>
              <w:jc w:val="both"/>
              <w:rPr>
                <w:szCs w:val="22"/>
              </w:rPr>
            </w:pPr>
            <w:r w:rsidRPr="00897725">
              <w:rPr>
                <w:szCs w:val="22"/>
              </w:rPr>
              <w:t>30</w:t>
            </w:r>
          </w:p>
        </w:tc>
        <w:tc>
          <w:tcPr>
            <w:tcW w:w="1843" w:type="dxa"/>
            <w:tcBorders>
              <w:top w:val="nil"/>
              <w:left w:val="nil"/>
              <w:right w:val="nil"/>
            </w:tcBorders>
          </w:tcPr>
          <w:p w:rsidR="00BC76AD" w:rsidRPr="00897725" w:rsidRDefault="00BC76AD" w:rsidP="00BD2209">
            <w:pPr>
              <w:jc w:val="center"/>
              <w:rPr>
                <w:szCs w:val="22"/>
              </w:rPr>
            </w:pPr>
            <w:r w:rsidRPr="00897725">
              <w:rPr>
                <w:szCs w:val="22"/>
              </w:rPr>
              <w:t>3,5</w:t>
            </w:r>
          </w:p>
        </w:tc>
        <w:tc>
          <w:tcPr>
            <w:tcW w:w="1984" w:type="dxa"/>
            <w:tcBorders>
              <w:top w:val="nil"/>
              <w:left w:val="nil"/>
              <w:right w:val="nil"/>
            </w:tcBorders>
          </w:tcPr>
          <w:p w:rsidR="00BC76AD" w:rsidRPr="00897725" w:rsidRDefault="00BC76AD" w:rsidP="00BD2209">
            <w:pPr>
              <w:jc w:val="center"/>
              <w:rPr>
                <w:szCs w:val="22"/>
              </w:rPr>
            </w:pPr>
            <w:r w:rsidRPr="00897725">
              <w:rPr>
                <w:szCs w:val="22"/>
              </w:rPr>
              <w:t>7,0</w:t>
            </w:r>
          </w:p>
        </w:tc>
        <w:tc>
          <w:tcPr>
            <w:tcW w:w="4001" w:type="dxa"/>
            <w:vMerge/>
            <w:tcBorders>
              <w:left w:val="nil"/>
              <w:right w:val="nil"/>
            </w:tcBorders>
          </w:tcPr>
          <w:p w:rsidR="00BC76AD" w:rsidRPr="00897725" w:rsidRDefault="00BC76AD" w:rsidP="00BD2209">
            <w:pPr>
              <w:jc w:val="both"/>
              <w:rPr>
                <w:szCs w:val="22"/>
              </w:rPr>
            </w:pPr>
          </w:p>
        </w:tc>
      </w:tr>
      <w:tr w:rsidR="00BC76AD" w:rsidRPr="00897725" w:rsidTr="00BD2209">
        <w:tc>
          <w:tcPr>
            <w:tcW w:w="1384" w:type="dxa"/>
            <w:tcBorders>
              <w:left w:val="nil"/>
              <w:right w:val="nil"/>
            </w:tcBorders>
          </w:tcPr>
          <w:p w:rsidR="00BC76AD" w:rsidRPr="00897725" w:rsidRDefault="00BC76AD" w:rsidP="00BD2209">
            <w:pPr>
              <w:jc w:val="both"/>
              <w:rPr>
                <w:szCs w:val="22"/>
              </w:rPr>
            </w:pPr>
            <w:r w:rsidRPr="00897725">
              <w:rPr>
                <w:szCs w:val="22"/>
              </w:rPr>
              <w:t>20</w:t>
            </w:r>
          </w:p>
        </w:tc>
        <w:tc>
          <w:tcPr>
            <w:tcW w:w="1843" w:type="dxa"/>
            <w:tcBorders>
              <w:left w:val="nil"/>
              <w:right w:val="nil"/>
            </w:tcBorders>
          </w:tcPr>
          <w:p w:rsidR="00BC76AD" w:rsidRPr="00897725" w:rsidRDefault="00BC76AD" w:rsidP="00BD2209">
            <w:pPr>
              <w:jc w:val="center"/>
              <w:rPr>
                <w:szCs w:val="22"/>
              </w:rPr>
            </w:pPr>
            <w:r w:rsidRPr="00897725">
              <w:rPr>
                <w:szCs w:val="22"/>
              </w:rPr>
              <w:t>2,5</w:t>
            </w:r>
          </w:p>
        </w:tc>
        <w:tc>
          <w:tcPr>
            <w:tcW w:w="1984" w:type="dxa"/>
            <w:tcBorders>
              <w:left w:val="nil"/>
              <w:right w:val="nil"/>
            </w:tcBorders>
          </w:tcPr>
          <w:p w:rsidR="00BC76AD" w:rsidRPr="00897725" w:rsidRDefault="00BC76AD" w:rsidP="00BD2209">
            <w:pPr>
              <w:jc w:val="center"/>
              <w:rPr>
                <w:szCs w:val="22"/>
              </w:rPr>
            </w:pPr>
            <w:r w:rsidRPr="00897725">
              <w:rPr>
                <w:szCs w:val="22"/>
              </w:rPr>
              <w:t>4,5</w:t>
            </w:r>
          </w:p>
        </w:tc>
        <w:tc>
          <w:tcPr>
            <w:tcW w:w="4001" w:type="dxa"/>
            <w:tcBorders>
              <w:left w:val="nil"/>
              <w:right w:val="nil"/>
            </w:tcBorders>
          </w:tcPr>
          <w:p w:rsidR="00BC76AD" w:rsidRPr="00897725" w:rsidRDefault="00BC76AD" w:rsidP="00BD2209">
            <w:pPr>
              <w:jc w:val="center"/>
              <w:rPr>
                <w:szCs w:val="22"/>
              </w:rPr>
            </w:pPr>
            <w:r w:rsidRPr="00897725">
              <w:rPr>
                <w:szCs w:val="22"/>
              </w:rPr>
              <w:t>vyčerpané</w:t>
            </w:r>
          </w:p>
        </w:tc>
      </w:tr>
    </w:tbl>
    <w:p w:rsidR="00354E43" w:rsidRDefault="00354E43" w:rsidP="00354E43">
      <w:pPr>
        <w:rPr>
          <w:rFonts w:eastAsia="TTA9E55o00"/>
        </w:rPr>
      </w:pPr>
    </w:p>
    <w:p w:rsidR="00BC76AD" w:rsidRDefault="00BC76AD" w:rsidP="00354E43">
      <w:pPr>
        <w:pStyle w:val="Titulek"/>
      </w:pPr>
    </w:p>
    <w:p w:rsidR="00BC76AD" w:rsidRDefault="00BC76AD" w:rsidP="00354E43">
      <w:pPr>
        <w:pStyle w:val="Titulek"/>
      </w:pPr>
    </w:p>
    <w:p w:rsidR="00354E43" w:rsidRPr="00BC76AD" w:rsidRDefault="00354E43" w:rsidP="00354E43">
      <w:pPr>
        <w:pStyle w:val="Titulek"/>
        <w:rPr>
          <w:b w:val="0"/>
          <w:sz w:val="22"/>
          <w:szCs w:val="22"/>
        </w:rPr>
      </w:pPr>
      <w:r>
        <w:lastRenderedPageBreak/>
        <w:t xml:space="preserve">Příloha </w:t>
      </w:r>
      <w:fldSimple w:instr=" SEQ Příloha \* ARABIC ">
        <w:r w:rsidR="00110AB2">
          <w:rPr>
            <w:noProof/>
          </w:rPr>
          <w:t>5</w:t>
        </w:r>
      </w:fldSimple>
      <w:r>
        <w:t>:</w:t>
      </w:r>
      <w:r w:rsidR="00BC76AD">
        <w:t xml:space="preserve"> </w:t>
      </w:r>
      <w:r w:rsidR="00BC76AD">
        <w:rPr>
          <w:b w:val="0"/>
          <w:sz w:val="22"/>
          <w:szCs w:val="22"/>
        </w:rPr>
        <w:t>Obvod svalstva paže (OSP)</w:t>
      </w:r>
    </w:p>
    <w:tbl>
      <w:tblPr>
        <w:tblStyle w:val="Mkatabulky"/>
        <w:tblW w:w="0" w:type="auto"/>
        <w:tblLook w:val="04A0"/>
      </w:tblPr>
      <w:tblGrid>
        <w:gridCol w:w="1382"/>
        <w:gridCol w:w="1835"/>
        <w:gridCol w:w="1975"/>
        <w:gridCol w:w="3982"/>
      </w:tblGrid>
      <w:tr w:rsidR="00BC76AD" w:rsidRPr="00897725" w:rsidTr="00BD2209">
        <w:tc>
          <w:tcPr>
            <w:tcW w:w="1384" w:type="dxa"/>
            <w:tcBorders>
              <w:left w:val="nil"/>
              <w:bottom w:val="single" w:sz="4" w:space="0" w:color="000000" w:themeColor="text1"/>
              <w:right w:val="nil"/>
            </w:tcBorders>
          </w:tcPr>
          <w:p w:rsidR="00BC76AD" w:rsidRPr="00897725" w:rsidRDefault="00BC76AD" w:rsidP="00BD2209">
            <w:pPr>
              <w:jc w:val="center"/>
              <w:rPr>
                <w:szCs w:val="22"/>
              </w:rPr>
            </w:pPr>
            <w:r w:rsidRPr="00897725">
              <w:rPr>
                <w:szCs w:val="22"/>
              </w:rPr>
              <w:t xml:space="preserve">standard </w:t>
            </w:r>
          </w:p>
          <w:p w:rsidR="00BC76AD" w:rsidRPr="00897725" w:rsidRDefault="00BC76AD" w:rsidP="00BD2209">
            <w:pPr>
              <w:jc w:val="center"/>
              <w:rPr>
                <w:szCs w:val="22"/>
              </w:rPr>
            </w:pPr>
            <w:r w:rsidRPr="00897725">
              <w:rPr>
                <w:szCs w:val="22"/>
              </w:rPr>
              <w:t>(%)</w:t>
            </w:r>
          </w:p>
        </w:tc>
        <w:tc>
          <w:tcPr>
            <w:tcW w:w="1843" w:type="dxa"/>
            <w:tcBorders>
              <w:left w:val="nil"/>
              <w:bottom w:val="single" w:sz="4" w:space="0" w:color="000000" w:themeColor="text1"/>
              <w:right w:val="nil"/>
            </w:tcBorders>
          </w:tcPr>
          <w:p w:rsidR="00BC76AD" w:rsidRPr="00897725" w:rsidRDefault="00BC76AD" w:rsidP="00BD2209">
            <w:pPr>
              <w:jc w:val="center"/>
              <w:rPr>
                <w:szCs w:val="22"/>
              </w:rPr>
            </w:pPr>
            <w:r w:rsidRPr="00897725">
              <w:rPr>
                <w:szCs w:val="22"/>
              </w:rPr>
              <w:t>muži</w:t>
            </w:r>
          </w:p>
          <w:p w:rsidR="00BC76AD" w:rsidRPr="00897725" w:rsidRDefault="00BC76AD" w:rsidP="00BD2209">
            <w:pPr>
              <w:jc w:val="center"/>
              <w:rPr>
                <w:szCs w:val="22"/>
              </w:rPr>
            </w:pPr>
            <w:r w:rsidRPr="00897725">
              <w:rPr>
                <w:szCs w:val="22"/>
              </w:rPr>
              <w:t>(cm)</w:t>
            </w:r>
          </w:p>
        </w:tc>
        <w:tc>
          <w:tcPr>
            <w:tcW w:w="1984" w:type="dxa"/>
            <w:tcBorders>
              <w:left w:val="nil"/>
              <w:bottom w:val="single" w:sz="4" w:space="0" w:color="000000" w:themeColor="text1"/>
              <w:right w:val="nil"/>
            </w:tcBorders>
          </w:tcPr>
          <w:p w:rsidR="00BC76AD" w:rsidRPr="00897725" w:rsidRDefault="00BC76AD" w:rsidP="00BD2209">
            <w:pPr>
              <w:jc w:val="center"/>
              <w:rPr>
                <w:szCs w:val="22"/>
              </w:rPr>
            </w:pPr>
            <w:r w:rsidRPr="00897725">
              <w:rPr>
                <w:szCs w:val="22"/>
              </w:rPr>
              <w:t>ženy</w:t>
            </w:r>
          </w:p>
          <w:p w:rsidR="00BC76AD" w:rsidRPr="00897725" w:rsidRDefault="00BC76AD" w:rsidP="00BD2209">
            <w:pPr>
              <w:jc w:val="center"/>
              <w:rPr>
                <w:szCs w:val="22"/>
              </w:rPr>
            </w:pPr>
            <w:r w:rsidRPr="00897725">
              <w:rPr>
                <w:szCs w:val="22"/>
              </w:rPr>
              <w:t>(cm)</w:t>
            </w:r>
          </w:p>
        </w:tc>
        <w:tc>
          <w:tcPr>
            <w:tcW w:w="4001" w:type="dxa"/>
            <w:tcBorders>
              <w:left w:val="nil"/>
              <w:right w:val="nil"/>
            </w:tcBorders>
          </w:tcPr>
          <w:p w:rsidR="00BC76AD" w:rsidRPr="00897725" w:rsidRDefault="00BC76AD" w:rsidP="00BD2209">
            <w:pPr>
              <w:jc w:val="center"/>
              <w:rPr>
                <w:szCs w:val="22"/>
              </w:rPr>
            </w:pPr>
            <w:r w:rsidRPr="00897725">
              <w:rPr>
                <w:szCs w:val="22"/>
              </w:rPr>
              <w:t>hodnocení svalové masy</w:t>
            </w:r>
          </w:p>
        </w:tc>
      </w:tr>
      <w:tr w:rsidR="00BC76AD" w:rsidRPr="00897725" w:rsidTr="00BD2209">
        <w:tc>
          <w:tcPr>
            <w:tcW w:w="1384" w:type="dxa"/>
            <w:tcBorders>
              <w:left w:val="nil"/>
              <w:bottom w:val="nil"/>
              <w:right w:val="nil"/>
            </w:tcBorders>
          </w:tcPr>
          <w:p w:rsidR="00BC76AD" w:rsidRPr="00897725" w:rsidRDefault="00BC76AD" w:rsidP="00BD2209">
            <w:pPr>
              <w:jc w:val="both"/>
              <w:rPr>
                <w:szCs w:val="22"/>
              </w:rPr>
            </w:pPr>
            <w:r w:rsidRPr="00897725">
              <w:rPr>
                <w:szCs w:val="22"/>
              </w:rPr>
              <w:t>100</w:t>
            </w:r>
          </w:p>
        </w:tc>
        <w:tc>
          <w:tcPr>
            <w:tcW w:w="1843" w:type="dxa"/>
            <w:tcBorders>
              <w:left w:val="nil"/>
              <w:bottom w:val="nil"/>
              <w:right w:val="nil"/>
            </w:tcBorders>
          </w:tcPr>
          <w:p w:rsidR="00BC76AD" w:rsidRPr="00897725" w:rsidRDefault="00BC76AD" w:rsidP="00BD2209">
            <w:pPr>
              <w:jc w:val="center"/>
              <w:rPr>
                <w:szCs w:val="22"/>
              </w:rPr>
            </w:pPr>
            <w:r w:rsidRPr="00897725">
              <w:rPr>
                <w:szCs w:val="22"/>
              </w:rPr>
              <w:t>28</w:t>
            </w:r>
          </w:p>
        </w:tc>
        <w:tc>
          <w:tcPr>
            <w:tcW w:w="1984" w:type="dxa"/>
            <w:tcBorders>
              <w:left w:val="nil"/>
              <w:bottom w:val="nil"/>
              <w:right w:val="nil"/>
            </w:tcBorders>
          </w:tcPr>
          <w:p w:rsidR="00BC76AD" w:rsidRPr="00897725" w:rsidRDefault="00BC76AD" w:rsidP="00BD2209">
            <w:pPr>
              <w:jc w:val="center"/>
              <w:rPr>
                <w:szCs w:val="22"/>
              </w:rPr>
            </w:pPr>
            <w:r w:rsidRPr="00897725">
              <w:rPr>
                <w:szCs w:val="22"/>
              </w:rPr>
              <w:t>22</w:t>
            </w:r>
          </w:p>
        </w:tc>
        <w:tc>
          <w:tcPr>
            <w:tcW w:w="4001" w:type="dxa"/>
            <w:vMerge w:val="restart"/>
            <w:tcBorders>
              <w:left w:val="nil"/>
              <w:right w:val="nil"/>
            </w:tcBorders>
          </w:tcPr>
          <w:p w:rsidR="00BC76AD" w:rsidRPr="00897725" w:rsidRDefault="00BC76AD" w:rsidP="00BD2209">
            <w:pPr>
              <w:jc w:val="center"/>
              <w:rPr>
                <w:szCs w:val="22"/>
              </w:rPr>
            </w:pPr>
            <w:r w:rsidRPr="00897725">
              <w:rPr>
                <w:szCs w:val="22"/>
              </w:rPr>
              <w:t>přiměřená</w:t>
            </w:r>
          </w:p>
        </w:tc>
      </w:tr>
      <w:tr w:rsidR="00BC76AD" w:rsidRPr="00897725" w:rsidTr="00BD2209">
        <w:tc>
          <w:tcPr>
            <w:tcW w:w="1384" w:type="dxa"/>
            <w:tcBorders>
              <w:top w:val="nil"/>
              <w:left w:val="nil"/>
              <w:bottom w:val="single" w:sz="4" w:space="0" w:color="000000" w:themeColor="text1"/>
              <w:right w:val="nil"/>
            </w:tcBorders>
          </w:tcPr>
          <w:p w:rsidR="00BC76AD" w:rsidRPr="00897725" w:rsidRDefault="00BC76AD" w:rsidP="00BD2209">
            <w:pPr>
              <w:jc w:val="both"/>
              <w:rPr>
                <w:szCs w:val="22"/>
              </w:rPr>
            </w:pPr>
            <w:r w:rsidRPr="00897725">
              <w:rPr>
                <w:szCs w:val="22"/>
              </w:rPr>
              <w:t>90</w:t>
            </w:r>
          </w:p>
        </w:tc>
        <w:tc>
          <w:tcPr>
            <w:tcW w:w="1843" w:type="dxa"/>
            <w:tcBorders>
              <w:top w:val="nil"/>
              <w:left w:val="nil"/>
              <w:bottom w:val="single" w:sz="4" w:space="0" w:color="000000" w:themeColor="text1"/>
              <w:right w:val="nil"/>
            </w:tcBorders>
          </w:tcPr>
          <w:p w:rsidR="00BC76AD" w:rsidRPr="00897725" w:rsidRDefault="00BC76AD" w:rsidP="00BD2209">
            <w:pPr>
              <w:jc w:val="center"/>
              <w:rPr>
                <w:szCs w:val="22"/>
              </w:rPr>
            </w:pPr>
            <w:r w:rsidRPr="00897725">
              <w:rPr>
                <w:szCs w:val="22"/>
              </w:rPr>
              <w:t>25</w:t>
            </w:r>
          </w:p>
        </w:tc>
        <w:tc>
          <w:tcPr>
            <w:tcW w:w="1984" w:type="dxa"/>
            <w:tcBorders>
              <w:top w:val="nil"/>
              <w:left w:val="nil"/>
              <w:bottom w:val="single" w:sz="4" w:space="0" w:color="000000" w:themeColor="text1"/>
              <w:right w:val="nil"/>
            </w:tcBorders>
          </w:tcPr>
          <w:p w:rsidR="00BC76AD" w:rsidRPr="00897725" w:rsidRDefault="00BC76AD" w:rsidP="00BD2209">
            <w:pPr>
              <w:jc w:val="center"/>
              <w:rPr>
                <w:szCs w:val="22"/>
              </w:rPr>
            </w:pPr>
            <w:r w:rsidRPr="00897725">
              <w:rPr>
                <w:szCs w:val="22"/>
              </w:rPr>
              <w:t>20</w:t>
            </w:r>
          </w:p>
        </w:tc>
        <w:tc>
          <w:tcPr>
            <w:tcW w:w="4001" w:type="dxa"/>
            <w:vMerge/>
            <w:tcBorders>
              <w:left w:val="nil"/>
              <w:right w:val="nil"/>
            </w:tcBorders>
          </w:tcPr>
          <w:p w:rsidR="00BC76AD" w:rsidRPr="00897725" w:rsidRDefault="00BC76AD" w:rsidP="00BD2209">
            <w:pPr>
              <w:jc w:val="both"/>
              <w:rPr>
                <w:szCs w:val="22"/>
              </w:rPr>
            </w:pPr>
          </w:p>
        </w:tc>
      </w:tr>
      <w:tr w:rsidR="00BC76AD" w:rsidRPr="00897725" w:rsidTr="00BD2209">
        <w:tc>
          <w:tcPr>
            <w:tcW w:w="1384" w:type="dxa"/>
            <w:tcBorders>
              <w:top w:val="single" w:sz="4" w:space="0" w:color="000000" w:themeColor="text1"/>
              <w:left w:val="nil"/>
              <w:bottom w:val="nil"/>
              <w:right w:val="nil"/>
            </w:tcBorders>
          </w:tcPr>
          <w:p w:rsidR="00BC76AD" w:rsidRPr="00897725" w:rsidRDefault="00BC76AD" w:rsidP="00BD2209">
            <w:pPr>
              <w:jc w:val="both"/>
              <w:rPr>
                <w:szCs w:val="22"/>
              </w:rPr>
            </w:pPr>
            <w:r w:rsidRPr="00897725">
              <w:rPr>
                <w:szCs w:val="22"/>
              </w:rPr>
              <w:t>80</w:t>
            </w:r>
          </w:p>
        </w:tc>
        <w:tc>
          <w:tcPr>
            <w:tcW w:w="1843" w:type="dxa"/>
            <w:tcBorders>
              <w:top w:val="single" w:sz="4" w:space="0" w:color="000000" w:themeColor="text1"/>
              <w:left w:val="nil"/>
              <w:bottom w:val="nil"/>
              <w:right w:val="nil"/>
            </w:tcBorders>
          </w:tcPr>
          <w:p w:rsidR="00BC76AD" w:rsidRPr="00897725" w:rsidRDefault="00BC76AD" w:rsidP="00BD2209">
            <w:pPr>
              <w:jc w:val="center"/>
              <w:rPr>
                <w:szCs w:val="22"/>
              </w:rPr>
            </w:pPr>
            <w:r w:rsidRPr="00897725">
              <w:rPr>
                <w:szCs w:val="22"/>
              </w:rPr>
              <w:t>22,5</w:t>
            </w:r>
          </w:p>
        </w:tc>
        <w:tc>
          <w:tcPr>
            <w:tcW w:w="1984" w:type="dxa"/>
            <w:tcBorders>
              <w:top w:val="single" w:sz="4" w:space="0" w:color="000000" w:themeColor="text1"/>
              <w:left w:val="nil"/>
              <w:bottom w:val="nil"/>
              <w:right w:val="nil"/>
            </w:tcBorders>
          </w:tcPr>
          <w:p w:rsidR="00BC76AD" w:rsidRPr="00897725" w:rsidRDefault="00BC76AD" w:rsidP="00BD2209">
            <w:pPr>
              <w:jc w:val="center"/>
              <w:rPr>
                <w:szCs w:val="22"/>
              </w:rPr>
            </w:pPr>
            <w:r w:rsidRPr="00897725">
              <w:rPr>
                <w:szCs w:val="22"/>
              </w:rPr>
              <w:t>17,5</w:t>
            </w:r>
          </w:p>
        </w:tc>
        <w:tc>
          <w:tcPr>
            <w:tcW w:w="4001" w:type="dxa"/>
            <w:vMerge w:val="restart"/>
            <w:tcBorders>
              <w:left w:val="nil"/>
              <w:right w:val="nil"/>
            </w:tcBorders>
          </w:tcPr>
          <w:p w:rsidR="00BC76AD" w:rsidRPr="00897725" w:rsidRDefault="00BC76AD" w:rsidP="00BD2209">
            <w:pPr>
              <w:jc w:val="center"/>
              <w:rPr>
                <w:szCs w:val="22"/>
              </w:rPr>
            </w:pPr>
            <w:r w:rsidRPr="00897725">
              <w:rPr>
                <w:szCs w:val="22"/>
              </w:rPr>
              <w:t>hraniční</w:t>
            </w:r>
          </w:p>
        </w:tc>
      </w:tr>
      <w:tr w:rsidR="00BC76AD" w:rsidRPr="00897725" w:rsidTr="00BD2209">
        <w:tc>
          <w:tcPr>
            <w:tcW w:w="1384" w:type="dxa"/>
            <w:tcBorders>
              <w:top w:val="nil"/>
              <w:left w:val="nil"/>
              <w:bottom w:val="single" w:sz="4" w:space="0" w:color="000000" w:themeColor="text1"/>
              <w:right w:val="nil"/>
            </w:tcBorders>
          </w:tcPr>
          <w:p w:rsidR="00BC76AD" w:rsidRPr="00897725" w:rsidRDefault="00BC76AD" w:rsidP="00BD2209">
            <w:pPr>
              <w:jc w:val="both"/>
              <w:rPr>
                <w:szCs w:val="22"/>
              </w:rPr>
            </w:pPr>
            <w:r w:rsidRPr="00897725">
              <w:rPr>
                <w:szCs w:val="22"/>
              </w:rPr>
              <w:t>70</w:t>
            </w:r>
          </w:p>
        </w:tc>
        <w:tc>
          <w:tcPr>
            <w:tcW w:w="1843" w:type="dxa"/>
            <w:tcBorders>
              <w:top w:val="nil"/>
              <w:left w:val="nil"/>
              <w:bottom w:val="single" w:sz="4" w:space="0" w:color="000000" w:themeColor="text1"/>
              <w:right w:val="nil"/>
            </w:tcBorders>
          </w:tcPr>
          <w:p w:rsidR="00BC76AD" w:rsidRPr="00897725" w:rsidRDefault="00BC76AD" w:rsidP="00BD2209">
            <w:pPr>
              <w:jc w:val="center"/>
              <w:rPr>
                <w:szCs w:val="22"/>
              </w:rPr>
            </w:pPr>
            <w:r w:rsidRPr="00897725">
              <w:rPr>
                <w:szCs w:val="22"/>
              </w:rPr>
              <w:t>19,5</w:t>
            </w:r>
          </w:p>
        </w:tc>
        <w:tc>
          <w:tcPr>
            <w:tcW w:w="1984" w:type="dxa"/>
            <w:tcBorders>
              <w:top w:val="nil"/>
              <w:left w:val="nil"/>
              <w:bottom w:val="single" w:sz="4" w:space="0" w:color="000000" w:themeColor="text1"/>
              <w:right w:val="nil"/>
            </w:tcBorders>
          </w:tcPr>
          <w:p w:rsidR="00BC76AD" w:rsidRPr="00897725" w:rsidRDefault="00BC76AD" w:rsidP="00BD2209">
            <w:pPr>
              <w:jc w:val="center"/>
              <w:rPr>
                <w:szCs w:val="22"/>
              </w:rPr>
            </w:pPr>
            <w:r w:rsidRPr="00897725">
              <w:rPr>
                <w:szCs w:val="22"/>
              </w:rPr>
              <w:t>15,5</w:t>
            </w:r>
          </w:p>
        </w:tc>
        <w:tc>
          <w:tcPr>
            <w:tcW w:w="4001" w:type="dxa"/>
            <w:vMerge/>
            <w:tcBorders>
              <w:left w:val="nil"/>
              <w:right w:val="nil"/>
            </w:tcBorders>
          </w:tcPr>
          <w:p w:rsidR="00BC76AD" w:rsidRPr="00897725" w:rsidRDefault="00BC76AD" w:rsidP="00BD2209">
            <w:pPr>
              <w:jc w:val="both"/>
              <w:rPr>
                <w:szCs w:val="22"/>
              </w:rPr>
            </w:pPr>
          </w:p>
        </w:tc>
      </w:tr>
      <w:tr w:rsidR="00BC76AD" w:rsidRPr="00897725" w:rsidTr="00BD2209">
        <w:tc>
          <w:tcPr>
            <w:tcW w:w="1384" w:type="dxa"/>
            <w:tcBorders>
              <w:top w:val="single" w:sz="4" w:space="0" w:color="000000" w:themeColor="text1"/>
              <w:left w:val="nil"/>
              <w:bottom w:val="nil"/>
              <w:right w:val="nil"/>
            </w:tcBorders>
          </w:tcPr>
          <w:p w:rsidR="00BC76AD" w:rsidRPr="00897725" w:rsidRDefault="00BC76AD" w:rsidP="00BD2209">
            <w:pPr>
              <w:jc w:val="both"/>
              <w:rPr>
                <w:szCs w:val="22"/>
              </w:rPr>
            </w:pPr>
            <w:r w:rsidRPr="00897725">
              <w:rPr>
                <w:szCs w:val="22"/>
              </w:rPr>
              <w:t>60</w:t>
            </w:r>
          </w:p>
        </w:tc>
        <w:tc>
          <w:tcPr>
            <w:tcW w:w="1843" w:type="dxa"/>
            <w:tcBorders>
              <w:top w:val="single" w:sz="4" w:space="0" w:color="000000" w:themeColor="text1"/>
              <w:left w:val="nil"/>
              <w:bottom w:val="nil"/>
              <w:right w:val="nil"/>
            </w:tcBorders>
          </w:tcPr>
          <w:p w:rsidR="00BC76AD" w:rsidRPr="00897725" w:rsidRDefault="00BC76AD" w:rsidP="00BD2209">
            <w:pPr>
              <w:jc w:val="center"/>
              <w:rPr>
                <w:szCs w:val="22"/>
              </w:rPr>
            </w:pPr>
            <w:r w:rsidRPr="00897725">
              <w:rPr>
                <w:szCs w:val="22"/>
              </w:rPr>
              <w:t>17</w:t>
            </w:r>
          </w:p>
        </w:tc>
        <w:tc>
          <w:tcPr>
            <w:tcW w:w="1984" w:type="dxa"/>
            <w:tcBorders>
              <w:top w:val="single" w:sz="4" w:space="0" w:color="000000" w:themeColor="text1"/>
              <w:left w:val="nil"/>
              <w:bottom w:val="nil"/>
              <w:right w:val="nil"/>
            </w:tcBorders>
          </w:tcPr>
          <w:p w:rsidR="00BC76AD" w:rsidRPr="00897725" w:rsidRDefault="00BC76AD" w:rsidP="00BD2209">
            <w:pPr>
              <w:jc w:val="center"/>
              <w:rPr>
                <w:szCs w:val="22"/>
              </w:rPr>
            </w:pPr>
            <w:r w:rsidRPr="00897725">
              <w:rPr>
                <w:szCs w:val="22"/>
              </w:rPr>
              <w:t>13</w:t>
            </w:r>
          </w:p>
        </w:tc>
        <w:tc>
          <w:tcPr>
            <w:tcW w:w="4001" w:type="dxa"/>
            <w:tcBorders>
              <w:left w:val="nil"/>
              <w:bottom w:val="nil"/>
              <w:right w:val="nil"/>
            </w:tcBorders>
          </w:tcPr>
          <w:p w:rsidR="00BC76AD" w:rsidRPr="00897725" w:rsidRDefault="00BC76AD" w:rsidP="00BD2209">
            <w:pPr>
              <w:jc w:val="center"/>
              <w:rPr>
                <w:szCs w:val="22"/>
              </w:rPr>
            </w:pPr>
            <w:r w:rsidRPr="00897725">
              <w:rPr>
                <w:szCs w:val="22"/>
              </w:rPr>
              <w:t>vyčerpaná</w:t>
            </w:r>
          </w:p>
        </w:tc>
      </w:tr>
      <w:tr w:rsidR="00BC76AD" w:rsidRPr="00897725" w:rsidTr="00BD2209">
        <w:tc>
          <w:tcPr>
            <w:tcW w:w="1384" w:type="dxa"/>
            <w:tcBorders>
              <w:top w:val="nil"/>
              <w:left w:val="nil"/>
              <w:bottom w:val="nil"/>
              <w:right w:val="nil"/>
            </w:tcBorders>
          </w:tcPr>
          <w:p w:rsidR="00BC76AD" w:rsidRPr="00897725" w:rsidRDefault="00BC76AD" w:rsidP="00BD2209">
            <w:pPr>
              <w:jc w:val="both"/>
              <w:rPr>
                <w:szCs w:val="22"/>
              </w:rPr>
            </w:pPr>
            <w:r w:rsidRPr="00897725">
              <w:rPr>
                <w:szCs w:val="22"/>
              </w:rPr>
              <w:t>50</w:t>
            </w:r>
          </w:p>
        </w:tc>
        <w:tc>
          <w:tcPr>
            <w:tcW w:w="1843" w:type="dxa"/>
            <w:tcBorders>
              <w:top w:val="nil"/>
              <w:left w:val="nil"/>
              <w:bottom w:val="nil"/>
              <w:right w:val="nil"/>
            </w:tcBorders>
          </w:tcPr>
          <w:p w:rsidR="00BC76AD" w:rsidRPr="00897725" w:rsidRDefault="00BC76AD" w:rsidP="00BD2209">
            <w:pPr>
              <w:jc w:val="center"/>
              <w:rPr>
                <w:szCs w:val="22"/>
              </w:rPr>
            </w:pPr>
            <w:r w:rsidRPr="00897725">
              <w:rPr>
                <w:szCs w:val="22"/>
              </w:rPr>
              <w:t>14</w:t>
            </w:r>
          </w:p>
        </w:tc>
        <w:tc>
          <w:tcPr>
            <w:tcW w:w="1984" w:type="dxa"/>
            <w:tcBorders>
              <w:top w:val="nil"/>
              <w:left w:val="nil"/>
              <w:bottom w:val="nil"/>
              <w:right w:val="nil"/>
            </w:tcBorders>
          </w:tcPr>
          <w:p w:rsidR="00BC76AD" w:rsidRPr="00897725" w:rsidRDefault="00BC76AD" w:rsidP="00BD2209">
            <w:pPr>
              <w:jc w:val="center"/>
              <w:rPr>
                <w:szCs w:val="22"/>
              </w:rPr>
            </w:pPr>
            <w:r w:rsidRPr="00897725">
              <w:rPr>
                <w:szCs w:val="22"/>
              </w:rPr>
              <w:t>11</w:t>
            </w:r>
          </w:p>
        </w:tc>
        <w:tc>
          <w:tcPr>
            <w:tcW w:w="4001" w:type="dxa"/>
            <w:vMerge w:val="restart"/>
            <w:tcBorders>
              <w:top w:val="nil"/>
              <w:left w:val="nil"/>
              <w:right w:val="nil"/>
            </w:tcBorders>
          </w:tcPr>
          <w:p w:rsidR="00BC76AD" w:rsidRPr="00897725" w:rsidRDefault="00BC76AD" w:rsidP="00BD2209">
            <w:pPr>
              <w:jc w:val="center"/>
              <w:rPr>
                <w:szCs w:val="22"/>
              </w:rPr>
            </w:pPr>
          </w:p>
        </w:tc>
      </w:tr>
      <w:tr w:rsidR="00BC76AD" w:rsidRPr="00897725" w:rsidTr="00BD2209">
        <w:tc>
          <w:tcPr>
            <w:tcW w:w="1384" w:type="dxa"/>
            <w:tcBorders>
              <w:top w:val="nil"/>
              <w:left w:val="nil"/>
              <w:bottom w:val="single" w:sz="4" w:space="0" w:color="000000" w:themeColor="text1"/>
              <w:right w:val="nil"/>
            </w:tcBorders>
          </w:tcPr>
          <w:p w:rsidR="00BC76AD" w:rsidRPr="00897725" w:rsidRDefault="00BC76AD" w:rsidP="00BD2209">
            <w:pPr>
              <w:jc w:val="both"/>
              <w:rPr>
                <w:szCs w:val="22"/>
              </w:rPr>
            </w:pPr>
            <w:r w:rsidRPr="00897725">
              <w:rPr>
                <w:szCs w:val="22"/>
              </w:rPr>
              <w:t>40</w:t>
            </w:r>
          </w:p>
        </w:tc>
        <w:tc>
          <w:tcPr>
            <w:tcW w:w="1843" w:type="dxa"/>
            <w:tcBorders>
              <w:top w:val="nil"/>
              <w:left w:val="nil"/>
              <w:bottom w:val="single" w:sz="4" w:space="0" w:color="000000" w:themeColor="text1"/>
              <w:right w:val="nil"/>
            </w:tcBorders>
          </w:tcPr>
          <w:p w:rsidR="00BC76AD" w:rsidRPr="00897725" w:rsidRDefault="00BC76AD" w:rsidP="00BD2209">
            <w:pPr>
              <w:jc w:val="center"/>
              <w:rPr>
                <w:szCs w:val="22"/>
              </w:rPr>
            </w:pPr>
            <w:r w:rsidRPr="00897725">
              <w:rPr>
                <w:szCs w:val="22"/>
              </w:rPr>
              <w:t>11</w:t>
            </w:r>
          </w:p>
        </w:tc>
        <w:tc>
          <w:tcPr>
            <w:tcW w:w="1984" w:type="dxa"/>
            <w:tcBorders>
              <w:top w:val="nil"/>
              <w:left w:val="nil"/>
              <w:bottom w:val="single" w:sz="4" w:space="0" w:color="000000" w:themeColor="text1"/>
              <w:right w:val="nil"/>
            </w:tcBorders>
          </w:tcPr>
          <w:p w:rsidR="00BC76AD" w:rsidRPr="00897725" w:rsidRDefault="00BC76AD" w:rsidP="00BD2209">
            <w:pPr>
              <w:jc w:val="center"/>
              <w:rPr>
                <w:szCs w:val="22"/>
              </w:rPr>
            </w:pPr>
            <w:r w:rsidRPr="00897725">
              <w:rPr>
                <w:szCs w:val="22"/>
              </w:rPr>
              <w:t>9</w:t>
            </w:r>
          </w:p>
        </w:tc>
        <w:tc>
          <w:tcPr>
            <w:tcW w:w="4001" w:type="dxa"/>
            <w:vMerge/>
            <w:tcBorders>
              <w:left w:val="nil"/>
              <w:right w:val="nil"/>
            </w:tcBorders>
          </w:tcPr>
          <w:p w:rsidR="00BC76AD" w:rsidRPr="00897725" w:rsidRDefault="00BC76AD" w:rsidP="00BD2209">
            <w:pPr>
              <w:jc w:val="both"/>
              <w:rPr>
                <w:szCs w:val="22"/>
              </w:rPr>
            </w:pPr>
          </w:p>
        </w:tc>
      </w:tr>
    </w:tbl>
    <w:p w:rsidR="00354E43" w:rsidRDefault="00354E43" w:rsidP="00354E43">
      <w:pPr>
        <w:rPr>
          <w:rFonts w:eastAsia="TTA9E55o00"/>
        </w:rPr>
      </w:pPr>
    </w:p>
    <w:p w:rsidR="00ED2E2E" w:rsidRDefault="00ED2E2E" w:rsidP="00354E43">
      <w:pPr>
        <w:pStyle w:val="Titulek"/>
      </w:pPr>
    </w:p>
    <w:p w:rsidR="00354E43" w:rsidRPr="00ED2E2E" w:rsidRDefault="00354E43" w:rsidP="00354E43">
      <w:pPr>
        <w:pStyle w:val="Titulek"/>
        <w:rPr>
          <w:b w:val="0"/>
          <w:sz w:val="22"/>
          <w:szCs w:val="22"/>
        </w:rPr>
      </w:pPr>
      <w:r>
        <w:t xml:space="preserve">Příloha </w:t>
      </w:r>
      <w:fldSimple w:instr=" SEQ Příloha \* ARABIC ">
        <w:r w:rsidR="00110AB2">
          <w:rPr>
            <w:noProof/>
          </w:rPr>
          <w:t>6</w:t>
        </w:r>
      </w:fldSimple>
      <w:r>
        <w:t>:</w:t>
      </w:r>
      <w:r w:rsidR="00ED2E2E">
        <w:t xml:space="preserve"> </w:t>
      </w:r>
      <w:r w:rsidR="00ED2E2E">
        <w:rPr>
          <w:b w:val="0"/>
          <w:sz w:val="22"/>
          <w:szCs w:val="22"/>
        </w:rPr>
        <w:t>Kožní řasa na břiše a na stehně</w:t>
      </w:r>
    </w:p>
    <w:p w:rsidR="00354E43" w:rsidRDefault="00ED2E2E" w:rsidP="00354E43">
      <w:pPr>
        <w:rPr>
          <w:rFonts w:eastAsia="TTA9E55o00"/>
        </w:rPr>
      </w:pPr>
      <w:r w:rsidRPr="00ED2E2E">
        <w:rPr>
          <w:rFonts w:eastAsia="TTA9E55o00"/>
          <w:noProof/>
        </w:rPr>
        <w:drawing>
          <wp:inline distT="0" distB="0" distL="0" distR="0">
            <wp:extent cx="2903635" cy="3212327"/>
            <wp:effectExtent l="19050" t="0" r="0" b="0"/>
            <wp:docPr id="6" name="il_fi" descr="http://www.kaliper.cz/na_b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liper.cz/na_brise.jpg"/>
                    <pic:cNvPicPr>
                      <a:picLocks noChangeAspect="1" noChangeArrowheads="1"/>
                    </pic:cNvPicPr>
                  </pic:nvPicPr>
                  <pic:blipFill>
                    <a:blip r:embed="rId54" cstate="print"/>
                    <a:srcRect/>
                    <a:stretch>
                      <a:fillRect/>
                    </a:stretch>
                  </pic:blipFill>
                  <pic:spPr bwMode="auto">
                    <a:xfrm>
                      <a:off x="0" y="0"/>
                      <a:ext cx="2913810" cy="3223584"/>
                    </a:xfrm>
                    <a:prstGeom prst="rect">
                      <a:avLst/>
                    </a:prstGeom>
                    <a:noFill/>
                    <a:ln w="9525">
                      <a:noFill/>
                      <a:miter lim="800000"/>
                      <a:headEnd/>
                      <a:tailEnd/>
                    </a:ln>
                  </pic:spPr>
                </pic:pic>
              </a:graphicData>
            </a:graphic>
          </wp:inline>
        </w:drawing>
      </w:r>
      <w:r>
        <w:rPr>
          <w:rFonts w:eastAsia="TTA9E55o00"/>
        </w:rPr>
        <w:t xml:space="preserve">     </w:t>
      </w:r>
      <w:r w:rsidRPr="00ED2E2E">
        <w:rPr>
          <w:rFonts w:eastAsia="TTA9E55o00"/>
          <w:noProof/>
        </w:rPr>
        <w:drawing>
          <wp:inline distT="0" distB="0" distL="0" distR="0">
            <wp:extent cx="2505075" cy="3274553"/>
            <wp:effectExtent l="19050" t="0" r="9525" b="0"/>
            <wp:docPr id="7" name="il_fi" descr="http://www.kaliper.cz/na_ste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liper.cz/na_stehne.jpg"/>
                    <pic:cNvPicPr>
                      <a:picLocks noChangeAspect="1" noChangeArrowheads="1"/>
                    </pic:cNvPicPr>
                  </pic:nvPicPr>
                  <pic:blipFill>
                    <a:blip r:embed="rId55" cstate="print"/>
                    <a:srcRect/>
                    <a:stretch>
                      <a:fillRect/>
                    </a:stretch>
                  </pic:blipFill>
                  <pic:spPr bwMode="auto">
                    <a:xfrm>
                      <a:off x="0" y="0"/>
                      <a:ext cx="2505513" cy="3275125"/>
                    </a:xfrm>
                    <a:prstGeom prst="rect">
                      <a:avLst/>
                    </a:prstGeom>
                    <a:noFill/>
                    <a:ln w="9525">
                      <a:noFill/>
                      <a:miter lim="800000"/>
                      <a:headEnd/>
                      <a:tailEnd/>
                    </a:ln>
                  </pic:spPr>
                </pic:pic>
              </a:graphicData>
            </a:graphic>
          </wp:inline>
        </w:drawing>
      </w:r>
    </w:p>
    <w:p w:rsidR="00ED2E2E" w:rsidRDefault="00ED2E2E" w:rsidP="00354E43">
      <w:pPr>
        <w:pStyle w:val="Titulek"/>
      </w:pPr>
    </w:p>
    <w:p w:rsidR="00ED2E2E" w:rsidRDefault="00ED2E2E" w:rsidP="00354E43">
      <w:pPr>
        <w:pStyle w:val="Titulek"/>
      </w:pPr>
    </w:p>
    <w:p w:rsidR="00ED2E2E" w:rsidRDefault="00ED2E2E" w:rsidP="00354E43">
      <w:pPr>
        <w:pStyle w:val="Titulek"/>
      </w:pPr>
    </w:p>
    <w:p w:rsidR="00ED2E2E" w:rsidRDefault="00ED2E2E" w:rsidP="00354E43">
      <w:pPr>
        <w:pStyle w:val="Titulek"/>
      </w:pPr>
    </w:p>
    <w:p w:rsidR="00ED2E2E" w:rsidRDefault="00ED2E2E" w:rsidP="00354E43">
      <w:pPr>
        <w:pStyle w:val="Titulek"/>
      </w:pPr>
    </w:p>
    <w:p w:rsidR="00354E43" w:rsidRPr="00ED2E2E" w:rsidRDefault="00354E43" w:rsidP="00354E43">
      <w:pPr>
        <w:pStyle w:val="Titulek"/>
        <w:rPr>
          <w:rFonts w:eastAsia="TTA9E55o00"/>
          <w:b w:val="0"/>
          <w:sz w:val="22"/>
          <w:szCs w:val="22"/>
        </w:rPr>
      </w:pPr>
      <w:r>
        <w:lastRenderedPageBreak/>
        <w:t xml:space="preserve">Příloha </w:t>
      </w:r>
      <w:fldSimple w:instr=" SEQ Příloha \* ARABIC ">
        <w:r w:rsidR="00110AB2">
          <w:rPr>
            <w:noProof/>
          </w:rPr>
          <w:t>7</w:t>
        </w:r>
      </w:fldSimple>
      <w:r>
        <w:t>:</w:t>
      </w:r>
      <w:r w:rsidR="00ED2E2E">
        <w:rPr>
          <w:b w:val="0"/>
          <w:sz w:val="22"/>
          <w:szCs w:val="22"/>
        </w:rPr>
        <w:t xml:space="preserve"> Kožní řasa na lýtku a nad tricepsem</w:t>
      </w:r>
    </w:p>
    <w:p w:rsidR="00354E43" w:rsidRPr="00354E43" w:rsidRDefault="00ED2E2E" w:rsidP="00ED2E2E">
      <w:pPr>
        <w:pStyle w:val="Odstavecdal"/>
        <w:ind w:firstLine="0"/>
        <w:rPr>
          <w:rFonts w:eastAsia="TTA9E55o00"/>
        </w:rPr>
      </w:pPr>
      <w:r w:rsidRPr="00ED2E2E">
        <w:rPr>
          <w:rFonts w:eastAsia="TTA9E55o00"/>
          <w:noProof/>
        </w:rPr>
        <w:drawing>
          <wp:inline distT="0" distB="0" distL="0" distR="0">
            <wp:extent cx="2716199" cy="2561390"/>
            <wp:effectExtent l="19050" t="0" r="7951" b="0"/>
            <wp:docPr id="8" name="il_fi" descr="http://www.kaliper.cz/na_lyt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liper.cz/na_lytku.jpg"/>
                    <pic:cNvPicPr>
                      <a:picLocks noChangeAspect="1" noChangeArrowheads="1"/>
                    </pic:cNvPicPr>
                  </pic:nvPicPr>
                  <pic:blipFill>
                    <a:blip r:embed="rId56" cstate="print"/>
                    <a:srcRect/>
                    <a:stretch>
                      <a:fillRect/>
                    </a:stretch>
                  </pic:blipFill>
                  <pic:spPr bwMode="auto">
                    <a:xfrm>
                      <a:off x="0" y="0"/>
                      <a:ext cx="2719298" cy="2564312"/>
                    </a:xfrm>
                    <a:prstGeom prst="rect">
                      <a:avLst/>
                    </a:prstGeom>
                    <a:noFill/>
                    <a:ln w="9525">
                      <a:noFill/>
                      <a:miter lim="800000"/>
                      <a:headEnd/>
                      <a:tailEnd/>
                    </a:ln>
                  </pic:spPr>
                </pic:pic>
              </a:graphicData>
            </a:graphic>
          </wp:inline>
        </w:drawing>
      </w:r>
      <w:r>
        <w:rPr>
          <w:rFonts w:eastAsia="TTA9E55o00"/>
        </w:rPr>
        <w:t xml:space="preserve">   </w:t>
      </w:r>
      <w:r w:rsidRPr="00ED2E2E">
        <w:rPr>
          <w:rFonts w:eastAsia="TTA9E55o00"/>
          <w:noProof/>
        </w:rPr>
        <w:drawing>
          <wp:inline distT="0" distB="0" distL="0" distR="0">
            <wp:extent cx="2667000" cy="3429000"/>
            <wp:effectExtent l="19050" t="0" r="0" b="0"/>
            <wp:docPr id="9" name="il_fi" descr="http://www.kaliper.cz/nad_tricep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liper.cz/nad_tricepsem.jpg"/>
                    <pic:cNvPicPr>
                      <a:picLocks noChangeAspect="1" noChangeArrowheads="1"/>
                    </pic:cNvPicPr>
                  </pic:nvPicPr>
                  <pic:blipFill>
                    <a:blip r:embed="rId57" cstate="print"/>
                    <a:srcRect/>
                    <a:stretch>
                      <a:fillRect/>
                    </a:stretch>
                  </pic:blipFill>
                  <pic:spPr bwMode="auto">
                    <a:xfrm>
                      <a:off x="0" y="0"/>
                      <a:ext cx="2667000" cy="3429000"/>
                    </a:xfrm>
                    <a:prstGeom prst="rect">
                      <a:avLst/>
                    </a:prstGeom>
                    <a:noFill/>
                    <a:ln w="9525">
                      <a:noFill/>
                      <a:miter lim="800000"/>
                      <a:headEnd/>
                      <a:tailEnd/>
                    </a:ln>
                  </pic:spPr>
                </pic:pic>
              </a:graphicData>
            </a:graphic>
          </wp:inline>
        </w:drawing>
      </w:r>
    </w:p>
    <w:p w:rsidR="00ED2E2E" w:rsidRPr="00453F38" w:rsidRDefault="00ED2E2E" w:rsidP="00ED2E2E">
      <w:pPr>
        <w:pStyle w:val="Titulek"/>
        <w:rPr>
          <w:b w:val="0"/>
          <w:sz w:val="22"/>
          <w:szCs w:val="22"/>
        </w:rPr>
      </w:pPr>
      <w:r>
        <w:t xml:space="preserve">Příloha </w:t>
      </w:r>
      <w:fldSimple w:instr=" SEQ Příloha \* ARABIC ">
        <w:r w:rsidR="00110AB2">
          <w:rPr>
            <w:noProof/>
          </w:rPr>
          <w:t>8</w:t>
        </w:r>
      </w:fldSimple>
      <w:r w:rsidR="00453F38">
        <w:t xml:space="preserve">: </w:t>
      </w:r>
      <w:r w:rsidR="00453F38">
        <w:rPr>
          <w:b w:val="0"/>
          <w:sz w:val="22"/>
          <w:szCs w:val="22"/>
        </w:rPr>
        <w:t>Obsah tuku v těle</w:t>
      </w:r>
    </w:p>
    <w:p w:rsidR="00ED2E2E" w:rsidRDefault="00453F38" w:rsidP="00ED2E2E">
      <w:pPr>
        <w:rPr>
          <w:rFonts w:eastAsia="TTA9E55o00"/>
        </w:rPr>
      </w:pPr>
      <w:r w:rsidRPr="00453F38">
        <w:rPr>
          <w:rFonts w:eastAsia="TTA9E55o00"/>
          <w:noProof/>
        </w:rPr>
        <w:drawing>
          <wp:inline distT="0" distB="0" distL="0" distR="0">
            <wp:extent cx="4686300" cy="3514724"/>
            <wp:effectExtent l="19050" t="0" r="0" b="0"/>
            <wp:docPr id="10" name="il_fi" descr="http://video.upol.cz/dpx_enterprise_media_user/dpx/slidemedia/36/images/large/slid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deo.upol.cz/dpx_enterprise_media_user/dpx/slidemedia/36/images/large/slide038.jpg"/>
                    <pic:cNvPicPr>
                      <a:picLocks noChangeAspect="1" noChangeArrowheads="1"/>
                    </pic:cNvPicPr>
                  </pic:nvPicPr>
                  <pic:blipFill>
                    <a:blip r:embed="rId58" cstate="print"/>
                    <a:srcRect/>
                    <a:stretch>
                      <a:fillRect/>
                    </a:stretch>
                  </pic:blipFill>
                  <pic:spPr bwMode="auto">
                    <a:xfrm>
                      <a:off x="0" y="0"/>
                      <a:ext cx="4684751" cy="3513562"/>
                    </a:xfrm>
                    <a:prstGeom prst="rect">
                      <a:avLst/>
                    </a:prstGeom>
                    <a:noFill/>
                    <a:ln w="9525">
                      <a:noFill/>
                      <a:miter lim="800000"/>
                      <a:headEnd/>
                      <a:tailEnd/>
                    </a:ln>
                  </pic:spPr>
                </pic:pic>
              </a:graphicData>
            </a:graphic>
          </wp:inline>
        </w:drawing>
      </w:r>
    </w:p>
    <w:p w:rsidR="00ED2E2E" w:rsidRPr="00DD460D" w:rsidRDefault="00ED2E2E" w:rsidP="00ED2E2E">
      <w:pPr>
        <w:pStyle w:val="Titulek"/>
        <w:rPr>
          <w:b w:val="0"/>
          <w:sz w:val="22"/>
          <w:szCs w:val="22"/>
        </w:rPr>
      </w:pPr>
      <w:r>
        <w:lastRenderedPageBreak/>
        <w:t xml:space="preserve">Příloha </w:t>
      </w:r>
      <w:fldSimple w:instr=" SEQ Příloha \* ARABIC ">
        <w:r w:rsidR="00110AB2">
          <w:rPr>
            <w:noProof/>
          </w:rPr>
          <w:t>9</w:t>
        </w:r>
      </w:fldSimple>
      <w:r w:rsidR="00453F38">
        <w:t xml:space="preserve">: </w:t>
      </w:r>
      <w:r w:rsidR="00DD460D">
        <w:rPr>
          <w:b w:val="0"/>
          <w:sz w:val="22"/>
          <w:szCs w:val="22"/>
        </w:rPr>
        <w:t xml:space="preserve">Androidní a </w:t>
      </w:r>
      <w:proofErr w:type="spellStart"/>
      <w:r w:rsidR="00DD460D">
        <w:rPr>
          <w:b w:val="0"/>
          <w:sz w:val="22"/>
          <w:szCs w:val="22"/>
        </w:rPr>
        <w:t>gynoidní</w:t>
      </w:r>
      <w:proofErr w:type="spellEnd"/>
      <w:r w:rsidR="00DD460D">
        <w:rPr>
          <w:b w:val="0"/>
          <w:sz w:val="22"/>
          <w:szCs w:val="22"/>
        </w:rPr>
        <w:t xml:space="preserve"> typ obezity</w:t>
      </w:r>
    </w:p>
    <w:p w:rsidR="00ED2E2E" w:rsidRDefault="00DD460D" w:rsidP="00ED2E2E">
      <w:pPr>
        <w:rPr>
          <w:rFonts w:eastAsia="TTA9E55o00"/>
        </w:rPr>
      </w:pPr>
      <w:r w:rsidRPr="00DD460D">
        <w:rPr>
          <w:rFonts w:eastAsia="TTA9E55o00"/>
          <w:noProof/>
        </w:rPr>
        <w:drawing>
          <wp:anchor distT="0" distB="0" distL="114300" distR="114300" simplePos="0" relativeHeight="251669504" behindDoc="0" locked="0" layoutInCell="1" allowOverlap="1">
            <wp:simplePos x="0" y="0"/>
            <wp:positionH relativeFrom="column">
              <wp:posOffset>27940</wp:posOffset>
            </wp:positionH>
            <wp:positionV relativeFrom="paragraph">
              <wp:posOffset>86995</wp:posOffset>
            </wp:positionV>
            <wp:extent cx="2007235" cy="1550035"/>
            <wp:effectExtent l="19050" t="0" r="0" b="0"/>
            <wp:wrapSquare wrapText="bothSides"/>
            <wp:docPr id="17" name="il_fi" descr="http://www.zenyprozeny.cz/Data/img/hru%C5%A1ka_jablk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enyprozeny.cz/Data/img/hru%C5%A1ka_jablkoNEW.JPG"/>
                    <pic:cNvPicPr>
                      <a:picLocks noChangeAspect="1" noChangeArrowheads="1"/>
                    </pic:cNvPicPr>
                  </pic:nvPicPr>
                  <pic:blipFill>
                    <a:blip r:embed="rId59" cstate="print"/>
                    <a:srcRect/>
                    <a:stretch>
                      <a:fillRect/>
                    </a:stretch>
                  </pic:blipFill>
                  <pic:spPr bwMode="auto">
                    <a:xfrm>
                      <a:off x="0" y="0"/>
                      <a:ext cx="2007235" cy="1550035"/>
                    </a:xfrm>
                    <a:prstGeom prst="rect">
                      <a:avLst/>
                    </a:prstGeom>
                    <a:noFill/>
                    <a:ln w="9525">
                      <a:noFill/>
                      <a:miter lim="800000"/>
                      <a:headEnd/>
                      <a:tailEnd/>
                    </a:ln>
                  </pic:spPr>
                </pic:pic>
              </a:graphicData>
            </a:graphic>
          </wp:anchor>
        </w:drawing>
      </w:r>
    </w:p>
    <w:p w:rsidR="00DD460D" w:rsidRDefault="00DD460D" w:rsidP="00ED2E2E">
      <w:pPr>
        <w:rPr>
          <w:rFonts w:eastAsia="TTA9E55o00"/>
        </w:rPr>
      </w:pPr>
    </w:p>
    <w:p w:rsidR="00DD460D" w:rsidRDefault="00DD460D" w:rsidP="00ED2E2E">
      <w:pPr>
        <w:rPr>
          <w:rFonts w:eastAsia="TTA9E55o00"/>
        </w:rPr>
      </w:pPr>
    </w:p>
    <w:p w:rsidR="00DD460D" w:rsidRDefault="00DD460D" w:rsidP="00ED2E2E">
      <w:pPr>
        <w:rPr>
          <w:rFonts w:eastAsia="TTA9E55o00"/>
        </w:rPr>
      </w:pPr>
    </w:p>
    <w:p w:rsidR="00DD460D" w:rsidRDefault="00DD460D" w:rsidP="00ED2E2E">
      <w:pPr>
        <w:rPr>
          <w:rFonts w:eastAsia="TTA9E55o00"/>
        </w:rPr>
      </w:pPr>
    </w:p>
    <w:p w:rsidR="00DD460D" w:rsidRDefault="00DD460D" w:rsidP="00ED2E2E">
      <w:pPr>
        <w:rPr>
          <w:rFonts w:eastAsia="TTA9E55o00"/>
        </w:rPr>
      </w:pPr>
    </w:p>
    <w:p w:rsidR="00DD460D" w:rsidRDefault="00DD460D" w:rsidP="00ED2E2E">
      <w:pPr>
        <w:rPr>
          <w:rFonts w:eastAsia="TTA9E55o00"/>
        </w:rPr>
      </w:pPr>
    </w:p>
    <w:p w:rsidR="00DD460D" w:rsidRDefault="00DD460D" w:rsidP="00ED2E2E">
      <w:pPr>
        <w:rPr>
          <w:rFonts w:eastAsia="TTA9E55o00"/>
        </w:rPr>
      </w:pPr>
    </w:p>
    <w:p w:rsidR="00ED2E2E" w:rsidRPr="00DD460D" w:rsidRDefault="00ED2E2E" w:rsidP="00ED2E2E">
      <w:pPr>
        <w:pStyle w:val="Titulek"/>
        <w:rPr>
          <w:rFonts w:eastAsia="TTA9E55o00"/>
          <w:b w:val="0"/>
          <w:sz w:val="22"/>
          <w:szCs w:val="22"/>
        </w:rPr>
      </w:pPr>
      <w:r>
        <w:t xml:space="preserve">Příloha </w:t>
      </w:r>
      <w:fldSimple w:instr=" SEQ Příloha \* ARABIC ">
        <w:r w:rsidR="00110AB2">
          <w:rPr>
            <w:noProof/>
          </w:rPr>
          <w:t>10</w:t>
        </w:r>
      </w:fldSimple>
      <w:r w:rsidR="00DD460D">
        <w:t xml:space="preserve">: </w:t>
      </w:r>
      <w:r w:rsidR="00DD460D">
        <w:rPr>
          <w:b w:val="0"/>
          <w:sz w:val="22"/>
          <w:szCs w:val="22"/>
        </w:rPr>
        <w:t xml:space="preserve">Nemoci typické pro androidní a </w:t>
      </w:r>
      <w:proofErr w:type="spellStart"/>
      <w:r w:rsidR="00DD460D">
        <w:rPr>
          <w:b w:val="0"/>
          <w:sz w:val="22"/>
          <w:szCs w:val="22"/>
        </w:rPr>
        <w:t>gynoidní</w:t>
      </w:r>
      <w:proofErr w:type="spellEnd"/>
      <w:r w:rsidR="00DD460D">
        <w:rPr>
          <w:b w:val="0"/>
          <w:sz w:val="22"/>
          <w:szCs w:val="22"/>
        </w:rPr>
        <w:t xml:space="preserve"> typ obezity</w:t>
      </w:r>
    </w:p>
    <w:p w:rsidR="00DD460D" w:rsidRDefault="00DD460D" w:rsidP="00DD460D">
      <w:pPr>
        <w:pStyle w:val="Odstavecprvn"/>
        <w:rPr>
          <w:rFonts w:eastAsia="TTA9E55o00"/>
        </w:rPr>
      </w:pPr>
      <w:r w:rsidRPr="00DD460D">
        <w:rPr>
          <w:rFonts w:eastAsia="TTA9E55o00"/>
          <w:noProof/>
        </w:rPr>
        <w:drawing>
          <wp:inline distT="0" distB="0" distL="0" distR="0">
            <wp:extent cx="3723794" cy="4495800"/>
            <wp:effectExtent l="19050" t="0" r="0" b="0"/>
            <wp:docPr id="18" name="il_fi" descr="http://imgs.idnes.cz/zdravi/A070528_MBB_JABLKO_HRUSKA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idnes.cz/zdravi/A070528_MBB_JABLKO_HRUSKA_N.JPG"/>
                    <pic:cNvPicPr>
                      <a:picLocks noChangeAspect="1" noChangeArrowheads="1"/>
                    </pic:cNvPicPr>
                  </pic:nvPicPr>
                  <pic:blipFill>
                    <a:blip r:embed="rId60" cstate="print"/>
                    <a:srcRect/>
                    <a:stretch>
                      <a:fillRect/>
                    </a:stretch>
                  </pic:blipFill>
                  <pic:spPr bwMode="auto">
                    <a:xfrm>
                      <a:off x="0" y="0"/>
                      <a:ext cx="3723794" cy="4495800"/>
                    </a:xfrm>
                    <a:prstGeom prst="rect">
                      <a:avLst/>
                    </a:prstGeom>
                    <a:noFill/>
                    <a:ln w="9525">
                      <a:noFill/>
                      <a:miter lim="800000"/>
                      <a:headEnd/>
                      <a:tailEnd/>
                    </a:ln>
                  </pic:spPr>
                </pic:pic>
              </a:graphicData>
            </a:graphic>
          </wp:inline>
        </w:drawing>
      </w:r>
    </w:p>
    <w:p w:rsidR="00DD460D" w:rsidRDefault="00DD460D" w:rsidP="00DD460D">
      <w:pPr>
        <w:rPr>
          <w:rFonts w:eastAsia="TTA9E55o00"/>
        </w:rPr>
      </w:pPr>
    </w:p>
    <w:p w:rsidR="00D3673B" w:rsidRDefault="00D3673B" w:rsidP="00DD460D">
      <w:pPr>
        <w:rPr>
          <w:rFonts w:eastAsia="TTA9E55o00"/>
        </w:rPr>
      </w:pPr>
    </w:p>
    <w:p w:rsidR="00ED2E2E" w:rsidRPr="00D3673B" w:rsidRDefault="00DD460D" w:rsidP="00DD460D">
      <w:pPr>
        <w:pStyle w:val="Titulek"/>
        <w:rPr>
          <w:b w:val="0"/>
          <w:sz w:val="22"/>
          <w:szCs w:val="22"/>
        </w:rPr>
      </w:pPr>
      <w:r>
        <w:lastRenderedPageBreak/>
        <w:t xml:space="preserve">Příloha </w:t>
      </w:r>
      <w:fldSimple w:instr=" SEQ Příloha \* ARABIC ">
        <w:r w:rsidR="00110AB2">
          <w:rPr>
            <w:noProof/>
          </w:rPr>
          <w:t>11</w:t>
        </w:r>
      </w:fldSimple>
      <w:r>
        <w:t xml:space="preserve">: </w:t>
      </w:r>
      <w:r w:rsidR="00D3673B" w:rsidRPr="00D3673B">
        <w:rPr>
          <w:b w:val="0"/>
          <w:sz w:val="22"/>
          <w:szCs w:val="22"/>
        </w:rPr>
        <w:t>Kritéria středně silné postavy</w:t>
      </w:r>
    </w:p>
    <w:tbl>
      <w:tblPr>
        <w:tblStyle w:val="Mkatabulky3"/>
        <w:tblW w:w="0" w:type="auto"/>
        <w:tblLook w:val="04A0"/>
      </w:tblPr>
      <w:tblGrid>
        <w:gridCol w:w="1101"/>
        <w:gridCol w:w="3402"/>
        <w:gridCol w:w="2881"/>
      </w:tblGrid>
      <w:tr w:rsidR="00D3673B" w:rsidRPr="00D3673B" w:rsidTr="00D3673B">
        <w:trPr>
          <w:cnfStyle w:val="100000000000"/>
          <w:trHeight w:val="824"/>
        </w:trPr>
        <w:tc>
          <w:tcPr>
            <w:tcW w:w="1101" w:type="dxa"/>
            <w:shd w:val="clear" w:color="auto" w:fill="D9D9D9" w:themeFill="background1" w:themeFillShade="D9"/>
          </w:tcPr>
          <w:p w:rsidR="00D3673B" w:rsidRPr="00D3673B" w:rsidRDefault="00D3673B" w:rsidP="00BD2209">
            <w:pPr>
              <w:tabs>
                <w:tab w:val="left" w:pos="3090"/>
              </w:tabs>
              <w:jc w:val="both"/>
              <w:rPr>
                <w:b/>
                <w:sz w:val="24"/>
              </w:rPr>
            </w:pPr>
          </w:p>
        </w:tc>
        <w:tc>
          <w:tcPr>
            <w:tcW w:w="3402" w:type="dxa"/>
            <w:shd w:val="clear" w:color="auto" w:fill="D9D9D9" w:themeFill="background1" w:themeFillShade="D9"/>
          </w:tcPr>
          <w:p w:rsidR="00D3673B" w:rsidRPr="00D3673B" w:rsidRDefault="00D3673B" w:rsidP="00BD2209">
            <w:pPr>
              <w:tabs>
                <w:tab w:val="left" w:pos="3090"/>
              </w:tabs>
              <w:jc w:val="center"/>
              <w:rPr>
                <w:b/>
                <w:sz w:val="24"/>
              </w:rPr>
            </w:pPr>
            <w:r w:rsidRPr="00D3673B">
              <w:rPr>
                <w:b/>
                <w:sz w:val="24"/>
              </w:rPr>
              <w:t>výška (cm)</w:t>
            </w:r>
          </w:p>
          <w:p w:rsidR="00D3673B" w:rsidRPr="00D3673B" w:rsidRDefault="00D3673B" w:rsidP="00BD2209">
            <w:pPr>
              <w:tabs>
                <w:tab w:val="left" w:pos="3090"/>
              </w:tabs>
              <w:jc w:val="center"/>
              <w:rPr>
                <w:b/>
                <w:sz w:val="24"/>
              </w:rPr>
            </w:pPr>
            <w:r w:rsidRPr="00D3673B">
              <w:rPr>
                <w:b/>
                <w:sz w:val="24"/>
              </w:rPr>
              <w:t>(včetně podpatku 2,5 cm)</w:t>
            </w:r>
          </w:p>
        </w:tc>
        <w:tc>
          <w:tcPr>
            <w:tcW w:w="2881" w:type="dxa"/>
            <w:shd w:val="clear" w:color="auto" w:fill="D9D9D9" w:themeFill="background1" w:themeFillShade="D9"/>
          </w:tcPr>
          <w:p w:rsidR="00D3673B" w:rsidRPr="00D3673B" w:rsidRDefault="00D3673B" w:rsidP="00BD2209">
            <w:pPr>
              <w:tabs>
                <w:tab w:val="left" w:pos="3090"/>
              </w:tabs>
              <w:jc w:val="center"/>
              <w:rPr>
                <w:b/>
                <w:sz w:val="24"/>
              </w:rPr>
            </w:pPr>
            <w:r w:rsidRPr="00D3673B">
              <w:rPr>
                <w:b/>
                <w:sz w:val="24"/>
              </w:rPr>
              <w:t>šířka lokte (cm)</w:t>
            </w:r>
          </w:p>
        </w:tc>
      </w:tr>
      <w:tr w:rsidR="00D3673B" w:rsidRPr="00D3673B" w:rsidTr="00D3673B">
        <w:trPr>
          <w:trHeight w:val="412"/>
        </w:trPr>
        <w:tc>
          <w:tcPr>
            <w:tcW w:w="1101" w:type="dxa"/>
            <w:vMerge w:val="restart"/>
          </w:tcPr>
          <w:p w:rsidR="00D3673B" w:rsidRPr="00D3673B" w:rsidRDefault="00D3673B" w:rsidP="00BD2209">
            <w:pPr>
              <w:tabs>
                <w:tab w:val="left" w:pos="3090"/>
              </w:tabs>
              <w:jc w:val="both"/>
              <w:rPr>
                <w:sz w:val="24"/>
              </w:rPr>
            </w:pPr>
            <w:r w:rsidRPr="00D3673B">
              <w:rPr>
                <w:sz w:val="24"/>
              </w:rPr>
              <w:t>muži</w:t>
            </w:r>
          </w:p>
        </w:tc>
        <w:tc>
          <w:tcPr>
            <w:tcW w:w="3402" w:type="dxa"/>
          </w:tcPr>
          <w:p w:rsidR="00D3673B" w:rsidRPr="00D3673B" w:rsidRDefault="00D3673B" w:rsidP="00BD2209">
            <w:pPr>
              <w:tabs>
                <w:tab w:val="left" w:pos="3090"/>
              </w:tabs>
              <w:jc w:val="center"/>
              <w:rPr>
                <w:sz w:val="24"/>
              </w:rPr>
            </w:pPr>
            <w:r w:rsidRPr="00D3673B">
              <w:rPr>
                <w:sz w:val="24"/>
              </w:rPr>
              <w:t>158 – 161</w:t>
            </w:r>
          </w:p>
        </w:tc>
        <w:tc>
          <w:tcPr>
            <w:tcW w:w="2881" w:type="dxa"/>
          </w:tcPr>
          <w:p w:rsidR="00D3673B" w:rsidRPr="00D3673B" w:rsidRDefault="00D3673B" w:rsidP="00BD2209">
            <w:pPr>
              <w:tabs>
                <w:tab w:val="left" w:pos="3090"/>
              </w:tabs>
              <w:jc w:val="center"/>
              <w:rPr>
                <w:sz w:val="24"/>
              </w:rPr>
            </w:pPr>
            <w:r w:rsidRPr="00D3673B">
              <w:rPr>
                <w:sz w:val="24"/>
              </w:rPr>
              <w:t>gracilní 6,4 – 7,2 robustní</w:t>
            </w:r>
          </w:p>
        </w:tc>
      </w:tr>
      <w:tr w:rsidR="00D3673B" w:rsidRPr="00D3673B" w:rsidTr="00D3673B">
        <w:trPr>
          <w:trHeight w:val="144"/>
        </w:trPr>
        <w:tc>
          <w:tcPr>
            <w:tcW w:w="1101" w:type="dxa"/>
            <w:vMerge/>
          </w:tcPr>
          <w:p w:rsidR="00D3673B" w:rsidRPr="00D3673B" w:rsidRDefault="00D3673B" w:rsidP="00BD2209">
            <w:pPr>
              <w:tabs>
                <w:tab w:val="left" w:pos="3090"/>
              </w:tabs>
              <w:jc w:val="both"/>
              <w:rPr>
                <w:sz w:val="24"/>
              </w:rPr>
            </w:pPr>
          </w:p>
        </w:tc>
        <w:tc>
          <w:tcPr>
            <w:tcW w:w="3402" w:type="dxa"/>
          </w:tcPr>
          <w:p w:rsidR="00D3673B" w:rsidRPr="00D3673B" w:rsidRDefault="00D3673B" w:rsidP="00BD2209">
            <w:pPr>
              <w:tabs>
                <w:tab w:val="left" w:pos="3090"/>
              </w:tabs>
              <w:jc w:val="center"/>
              <w:rPr>
                <w:sz w:val="24"/>
              </w:rPr>
            </w:pPr>
            <w:r w:rsidRPr="00D3673B">
              <w:rPr>
                <w:sz w:val="24"/>
              </w:rPr>
              <w:t>162 – 171</w:t>
            </w:r>
          </w:p>
        </w:tc>
        <w:tc>
          <w:tcPr>
            <w:tcW w:w="2881" w:type="dxa"/>
          </w:tcPr>
          <w:p w:rsidR="00D3673B" w:rsidRPr="00D3673B" w:rsidRDefault="00D3673B" w:rsidP="00BD2209">
            <w:pPr>
              <w:tabs>
                <w:tab w:val="left" w:pos="3090"/>
              </w:tabs>
              <w:jc w:val="center"/>
              <w:rPr>
                <w:sz w:val="24"/>
              </w:rPr>
            </w:pPr>
            <w:r w:rsidRPr="00D3673B">
              <w:rPr>
                <w:sz w:val="24"/>
              </w:rPr>
              <w:t>6,7 - 7,4</w:t>
            </w:r>
          </w:p>
        </w:tc>
      </w:tr>
      <w:tr w:rsidR="00D3673B" w:rsidRPr="00D3673B" w:rsidTr="00D3673B">
        <w:trPr>
          <w:trHeight w:val="144"/>
        </w:trPr>
        <w:tc>
          <w:tcPr>
            <w:tcW w:w="1101" w:type="dxa"/>
            <w:vMerge/>
          </w:tcPr>
          <w:p w:rsidR="00D3673B" w:rsidRPr="00D3673B" w:rsidRDefault="00D3673B" w:rsidP="00BD2209">
            <w:pPr>
              <w:tabs>
                <w:tab w:val="left" w:pos="3090"/>
              </w:tabs>
              <w:jc w:val="both"/>
              <w:rPr>
                <w:sz w:val="24"/>
              </w:rPr>
            </w:pPr>
          </w:p>
        </w:tc>
        <w:tc>
          <w:tcPr>
            <w:tcW w:w="3402" w:type="dxa"/>
          </w:tcPr>
          <w:p w:rsidR="00D3673B" w:rsidRPr="00D3673B" w:rsidRDefault="00D3673B" w:rsidP="00BD2209">
            <w:pPr>
              <w:tabs>
                <w:tab w:val="left" w:pos="3090"/>
              </w:tabs>
              <w:jc w:val="center"/>
              <w:rPr>
                <w:sz w:val="24"/>
              </w:rPr>
            </w:pPr>
            <w:r w:rsidRPr="00D3673B">
              <w:rPr>
                <w:sz w:val="24"/>
              </w:rPr>
              <w:t>172 – 181</w:t>
            </w:r>
          </w:p>
        </w:tc>
        <w:tc>
          <w:tcPr>
            <w:tcW w:w="2881" w:type="dxa"/>
          </w:tcPr>
          <w:p w:rsidR="00D3673B" w:rsidRPr="00D3673B" w:rsidRDefault="00D3673B" w:rsidP="00BD2209">
            <w:pPr>
              <w:tabs>
                <w:tab w:val="left" w:pos="3090"/>
              </w:tabs>
              <w:jc w:val="center"/>
              <w:rPr>
                <w:sz w:val="24"/>
              </w:rPr>
            </w:pPr>
            <w:r w:rsidRPr="00D3673B">
              <w:rPr>
                <w:sz w:val="24"/>
              </w:rPr>
              <w:t>6,9 – 7,6</w:t>
            </w:r>
          </w:p>
        </w:tc>
      </w:tr>
      <w:tr w:rsidR="00D3673B" w:rsidRPr="00D3673B" w:rsidTr="00D3673B">
        <w:trPr>
          <w:trHeight w:val="144"/>
        </w:trPr>
        <w:tc>
          <w:tcPr>
            <w:tcW w:w="1101" w:type="dxa"/>
            <w:vMerge/>
          </w:tcPr>
          <w:p w:rsidR="00D3673B" w:rsidRPr="00D3673B" w:rsidRDefault="00D3673B" w:rsidP="00BD2209">
            <w:pPr>
              <w:tabs>
                <w:tab w:val="left" w:pos="3090"/>
              </w:tabs>
              <w:jc w:val="both"/>
              <w:rPr>
                <w:sz w:val="24"/>
              </w:rPr>
            </w:pPr>
          </w:p>
        </w:tc>
        <w:tc>
          <w:tcPr>
            <w:tcW w:w="3402" w:type="dxa"/>
          </w:tcPr>
          <w:p w:rsidR="00D3673B" w:rsidRPr="00D3673B" w:rsidRDefault="00D3673B" w:rsidP="00BD2209">
            <w:pPr>
              <w:tabs>
                <w:tab w:val="left" w:pos="3090"/>
              </w:tabs>
              <w:jc w:val="center"/>
              <w:rPr>
                <w:sz w:val="24"/>
              </w:rPr>
            </w:pPr>
            <w:r w:rsidRPr="00D3673B">
              <w:rPr>
                <w:sz w:val="24"/>
              </w:rPr>
              <w:t>182 – 191</w:t>
            </w:r>
          </w:p>
        </w:tc>
        <w:tc>
          <w:tcPr>
            <w:tcW w:w="2881" w:type="dxa"/>
          </w:tcPr>
          <w:p w:rsidR="00D3673B" w:rsidRPr="00D3673B" w:rsidRDefault="00D3673B" w:rsidP="00BD2209">
            <w:pPr>
              <w:tabs>
                <w:tab w:val="left" w:pos="3090"/>
              </w:tabs>
              <w:jc w:val="center"/>
              <w:rPr>
                <w:sz w:val="24"/>
              </w:rPr>
            </w:pPr>
            <w:r w:rsidRPr="00D3673B">
              <w:rPr>
                <w:sz w:val="24"/>
              </w:rPr>
              <w:t>7,1 – 7,8</w:t>
            </w:r>
          </w:p>
        </w:tc>
      </w:tr>
      <w:tr w:rsidR="00D3673B" w:rsidRPr="00D3673B" w:rsidTr="00D3673B">
        <w:trPr>
          <w:trHeight w:val="144"/>
        </w:trPr>
        <w:tc>
          <w:tcPr>
            <w:tcW w:w="1101" w:type="dxa"/>
            <w:vMerge/>
          </w:tcPr>
          <w:p w:rsidR="00D3673B" w:rsidRPr="00D3673B" w:rsidRDefault="00D3673B" w:rsidP="00BD2209">
            <w:pPr>
              <w:tabs>
                <w:tab w:val="left" w:pos="3090"/>
              </w:tabs>
              <w:jc w:val="both"/>
              <w:rPr>
                <w:sz w:val="24"/>
              </w:rPr>
            </w:pPr>
          </w:p>
        </w:tc>
        <w:tc>
          <w:tcPr>
            <w:tcW w:w="3402" w:type="dxa"/>
          </w:tcPr>
          <w:p w:rsidR="00D3673B" w:rsidRPr="00D3673B" w:rsidRDefault="00D3673B" w:rsidP="00BD2209">
            <w:pPr>
              <w:tabs>
                <w:tab w:val="left" w:pos="3090"/>
              </w:tabs>
              <w:jc w:val="center"/>
              <w:rPr>
                <w:sz w:val="24"/>
              </w:rPr>
            </w:pPr>
            <w:r w:rsidRPr="00D3673B">
              <w:rPr>
                <w:sz w:val="24"/>
              </w:rPr>
              <w:t>192 - 193</w:t>
            </w:r>
          </w:p>
        </w:tc>
        <w:tc>
          <w:tcPr>
            <w:tcW w:w="2881" w:type="dxa"/>
          </w:tcPr>
          <w:p w:rsidR="00D3673B" w:rsidRPr="00D3673B" w:rsidRDefault="00D3673B" w:rsidP="00BD2209">
            <w:pPr>
              <w:tabs>
                <w:tab w:val="left" w:pos="3090"/>
              </w:tabs>
              <w:jc w:val="center"/>
              <w:rPr>
                <w:sz w:val="24"/>
              </w:rPr>
            </w:pPr>
            <w:r w:rsidRPr="00D3673B">
              <w:rPr>
                <w:sz w:val="24"/>
              </w:rPr>
              <w:t>7,4 – 8,1</w:t>
            </w:r>
          </w:p>
        </w:tc>
      </w:tr>
      <w:tr w:rsidR="00D3673B" w:rsidRPr="00D3673B" w:rsidTr="00D3673B">
        <w:trPr>
          <w:trHeight w:val="412"/>
        </w:trPr>
        <w:tc>
          <w:tcPr>
            <w:tcW w:w="1101" w:type="dxa"/>
            <w:vMerge w:val="restart"/>
          </w:tcPr>
          <w:p w:rsidR="00D3673B" w:rsidRPr="00D3673B" w:rsidRDefault="00D3673B" w:rsidP="00BD2209">
            <w:pPr>
              <w:tabs>
                <w:tab w:val="left" w:pos="3090"/>
              </w:tabs>
              <w:jc w:val="both"/>
              <w:rPr>
                <w:sz w:val="24"/>
              </w:rPr>
            </w:pPr>
            <w:r w:rsidRPr="00D3673B">
              <w:rPr>
                <w:sz w:val="24"/>
              </w:rPr>
              <w:t>ženy</w:t>
            </w:r>
          </w:p>
        </w:tc>
        <w:tc>
          <w:tcPr>
            <w:tcW w:w="3402" w:type="dxa"/>
          </w:tcPr>
          <w:p w:rsidR="00D3673B" w:rsidRPr="00D3673B" w:rsidRDefault="00D3673B" w:rsidP="00BD2209">
            <w:pPr>
              <w:tabs>
                <w:tab w:val="left" w:pos="3090"/>
              </w:tabs>
              <w:jc w:val="center"/>
              <w:rPr>
                <w:sz w:val="24"/>
              </w:rPr>
            </w:pPr>
            <w:r w:rsidRPr="00D3673B">
              <w:rPr>
                <w:sz w:val="24"/>
              </w:rPr>
              <w:t>148 – 151</w:t>
            </w:r>
          </w:p>
        </w:tc>
        <w:tc>
          <w:tcPr>
            <w:tcW w:w="2881" w:type="dxa"/>
          </w:tcPr>
          <w:p w:rsidR="00D3673B" w:rsidRPr="00D3673B" w:rsidRDefault="00D3673B" w:rsidP="00BD2209">
            <w:pPr>
              <w:tabs>
                <w:tab w:val="left" w:pos="3090"/>
              </w:tabs>
              <w:jc w:val="center"/>
              <w:rPr>
                <w:sz w:val="24"/>
              </w:rPr>
            </w:pPr>
            <w:r w:rsidRPr="00D3673B">
              <w:rPr>
                <w:sz w:val="24"/>
              </w:rPr>
              <w:t>5,6 – 6,5</w:t>
            </w:r>
          </w:p>
        </w:tc>
      </w:tr>
      <w:tr w:rsidR="00D3673B" w:rsidRPr="00D3673B" w:rsidTr="00D3673B">
        <w:trPr>
          <w:trHeight w:val="144"/>
        </w:trPr>
        <w:tc>
          <w:tcPr>
            <w:tcW w:w="1101" w:type="dxa"/>
            <w:vMerge/>
          </w:tcPr>
          <w:p w:rsidR="00D3673B" w:rsidRPr="00D3673B" w:rsidRDefault="00D3673B" w:rsidP="00BD2209">
            <w:pPr>
              <w:tabs>
                <w:tab w:val="left" w:pos="3090"/>
              </w:tabs>
              <w:jc w:val="both"/>
              <w:rPr>
                <w:sz w:val="24"/>
              </w:rPr>
            </w:pPr>
          </w:p>
        </w:tc>
        <w:tc>
          <w:tcPr>
            <w:tcW w:w="3402" w:type="dxa"/>
          </w:tcPr>
          <w:p w:rsidR="00D3673B" w:rsidRPr="00D3673B" w:rsidRDefault="00D3673B" w:rsidP="00BD2209">
            <w:pPr>
              <w:tabs>
                <w:tab w:val="left" w:pos="3090"/>
              </w:tabs>
              <w:jc w:val="center"/>
              <w:rPr>
                <w:sz w:val="24"/>
              </w:rPr>
            </w:pPr>
            <w:r w:rsidRPr="00D3673B">
              <w:rPr>
                <w:sz w:val="24"/>
              </w:rPr>
              <w:t>152 – 161</w:t>
            </w:r>
          </w:p>
        </w:tc>
        <w:tc>
          <w:tcPr>
            <w:tcW w:w="2881" w:type="dxa"/>
          </w:tcPr>
          <w:p w:rsidR="00D3673B" w:rsidRPr="00D3673B" w:rsidRDefault="00D3673B" w:rsidP="00BD2209">
            <w:pPr>
              <w:tabs>
                <w:tab w:val="left" w:pos="3090"/>
              </w:tabs>
              <w:jc w:val="center"/>
              <w:rPr>
                <w:sz w:val="24"/>
              </w:rPr>
            </w:pPr>
            <w:r w:rsidRPr="00D3673B">
              <w:rPr>
                <w:sz w:val="24"/>
              </w:rPr>
              <w:t>5,8 – 6,5</w:t>
            </w:r>
          </w:p>
        </w:tc>
      </w:tr>
      <w:tr w:rsidR="00D3673B" w:rsidRPr="00D3673B" w:rsidTr="00D3673B">
        <w:trPr>
          <w:trHeight w:val="144"/>
        </w:trPr>
        <w:tc>
          <w:tcPr>
            <w:tcW w:w="1101" w:type="dxa"/>
            <w:vMerge/>
          </w:tcPr>
          <w:p w:rsidR="00D3673B" w:rsidRPr="00D3673B" w:rsidRDefault="00D3673B" w:rsidP="00BD2209">
            <w:pPr>
              <w:tabs>
                <w:tab w:val="left" w:pos="3090"/>
              </w:tabs>
              <w:jc w:val="both"/>
              <w:rPr>
                <w:sz w:val="24"/>
              </w:rPr>
            </w:pPr>
          </w:p>
        </w:tc>
        <w:tc>
          <w:tcPr>
            <w:tcW w:w="3402" w:type="dxa"/>
          </w:tcPr>
          <w:p w:rsidR="00D3673B" w:rsidRPr="00D3673B" w:rsidRDefault="00D3673B" w:rsidP="00BD2209">
            <w:pPr>
              <w:tabs>
                <w:tab w:val="left" w:pos="3090"/>
              </w:tabs>
              <w:jc w:val="center"/>
              <w:rPr>
                <w:sz w:val="24"/>
              </w:rPr>
            </w:pPr>
            <w:r w:rsidRPr="00D3673B">
              <w:rPr>
                <w:sz w:val="24"/>
              </w:rPr>
              <w:t>162 – 171</w:t>
            </w:r>
          </w:p>
        </w:tc>
        <w:tc>
          <w:tcPr>
            <w:tcW w:w="2881" w:type="dxa"/>
          </w:tcPr>
          <w:p w:rsidR="00D3673B" w:rsidRPr="00D3673B" w:rsidRDefault="00D3673B" w:rsidP="00BD2209">
            <w:pPr>
              <w:tabs>
                <w:tab w:val="left" w:pos="3090"/>
              </w:tabs>
              <w:jc w:val="center"/>
              <w:rPr>
                <w:sz w:val="24"/>
              </w:rPr>
            </w:pPr>
            <w:r w:rsidRPr="00D3673B">
              <w:rPr>
                <w:sz w:val="24"/>
              </w:rPr>
              <w:t>5,9 – 6,6</w:t>
            </w:r>
          </w:p>
        </w:tc>
      </w:tr>
      <w:tr w:rsidR="00D3673B" w:rsidRPr="00D3673B" w:rsidTr="00D3673B">
        <w:trPr>
          <w:trHeight w:val="144"/>
        </w:trPr>
        <w:tc>
          <w:tcPr>
            <w:tcW w:w="1101" w:type="dxa"/>
            <w:vMerge/>
          </w:tcPr>
          <w:p w:rsidR="00D3673B" w:rsidRPr="00D3673B" w:rsidRDefault="00D3673B" w:rsidP="00BD2209">
            <w:pPr>
              <w:tabs>
                <w:tab w:val="left" w:pos="3090"/>
              </w:tabs>
              <w:jc w:val="both"/>
              <w:rPr>
                <w:sz w:val="24"/>
              </w:rPr>
            </w:pPr>
          </w:p>
        </w:tc>
        <w:tc>
          <w:tcPr>
            <w:tcW w:w="3402" w:type="dxa"/>
          </w:tcPr>
          <w:p w:rsidR="00D3673B" w:rsidRPr="00D3673B" w:rsidRDefault="00D3673B" w:rsidP="00BD2209">
            <w:pPr>
              <w:tabs>
                <w:tab w:val="left" w:pos="3090"/>
              </w:tabs>
              <w:jc w:val="center"/>
              <w:rPr>
                <w:sz w:val="24"/>
              </w:rPr>
            </w:pPr>
            <w:r w:rsidRPr="00D3673B">
              <w:rPr>
                <w:sz w:val="24"/>
              </w:rPr>
              <w:t>172 – 181</w:t>
            </w:r>
          </w:p>
        </w:tc>
        <w:tc>
          <w:tcPr>
            <w:tcW w:w="2881" w:type="dxa"/>
          </w:tcPr>
          <w:p w:rsidR="00D3673B" w:rsidRPr="00D3673B" w:rsidRDefault="00D3673B" w:rsidP="00BD2209">
            <w:pPr>
              <w:tabs>
                <w:tab w:val="left" w:pos="3090"/>
              </w:tabs>
              <w:jc w:val="center"/>
              <w:rPr>
                <w:sz w:val="24"/>
              </w:rPr>
            </w:pPr>
            <w:r w:rsidRPr="00D3673B">
              <w:rPr>
                <w:sz w:val="24"/>
              </w:rPr>
              <w:t>6,1 – 6,8</w:t>
            </w:r>
          </w:p>
        </w:tc>
      </w:tr>
      <w:tr w:rsidR="00D3673B" w:rsidRPr="00D3673B" w:rsidTr="00D3673B">
        <w:trPr>
          <w:trHeight w:val="144"/>
        </w:trPr>
        <w:tc>
          <w:tcPr>
            <w:tcW w:w="1101" w:type="dxa"/>
            <w:vMerge/>
          </w:tcPr>
          <w:p w:rsidR="00D3673B" w:rsidRPr="00D3673B" w:rsidRDefault="00D3673B" w:rsidP="00BD2209">
            <w:pPr>
              <w:tabs>
                <w:tab w:val="left" w:pos="3090"/>
              </w:tabs>
              <w:jc w:val="both"/>
              <w:rPr>
                <w:sz w:val="24"/>
              </w:rPr>
            </w:pPr>
          </w:p>
        </w:tc>
        <w:tc>
          <w:tcPr>
            <w:tcW w:w="3402" w:type="dxa"/>
          </w:tcPr>
          <w:p w:rsidR="00D3673B" w:rsidRPr="00D3673B" w:rsidRDefault="00D3673B" w:rsidP="00BD2209">
            <w:pPr>
              <w:tabs>
                <w:tab w:val="left" w:pos="3090"/>
              </w:tabs>
              <w:jc w:val="center"/>
              <w:rPr>
                <w:sz w:val="24"/>
              </w:rPr>
            </w:pPr>
            <w:r w:rsidRPr="00D3673B">
              <w:rPr>
                <w:sz w:val="24"/>
              </w:rPr>
              <w:t>182 - 193</w:t>
            </w:r>
          </w:p>
        </w:tc>
        <w:tc>
          <w:tcPr>
            <w:tcW w:w="2881" w:type="dxa"/>
          </w:tcPr>
          <w:p w:rsidR="00D3673B" w:rsidRPr="00D3673B" w:rsidRDefault="00D3673B" w:rsidP="00BD2209">
            <w:pPr>
              <w:tabs>
                <w:tab w:val="left" w:pos="3090"/>
              </w:tabs>
              <w:jc w:val="center"/>
              <w:rPr>
                <w:sz w:val="24"/>
              </w:rPr>
            </w:pPr>
            <w:r w:rsidRPr="00D3673B">
              <w:rPr>
                <w:sz w:val="24"/>
              </w:rPr>
              <w:t>6,2 – 6,9</w:t>
            </w:r>
          </w:p>
        </w:tc>
      </w:tr>
    </w:tbl>
    <w:p w:rsidR="00D3673B" w:rsidRPr="00D3673B" w:rsidRDefault="00D3673B" w:rsidP="00D3673B"/>
    <w:p w:rsidR="00DD460D" w:rsidRPr="00E36CE3" w:rsidRDefault="00D3673B" w:rsidP="00D3673B">
      <w:pPr>
        <w:pStyle w:val="Titulek"/>
        <w:rPr>
          <w:b w:val="0"/>
          <w:sz w:val="22"/>
          <w:szCs w:val="22"/>
        </w:rPr>
      </w:pPr>
      <w:r>
        <w:t xml:space="preserve">Příloha </w:t>
      </w:r>
      <w:fldSimple w:instr=" SEQ Příloha \* ARABIC ">
        <w:r w:rsidR="00110AB2">
          <w:rPr>
            <w:noProof/>
          </w:rPr>
          <w:t>12</w:t>
        </w:r>
      </w:fldSimple>
      <w:r>
        <w:t>:</w:t>
      </w:r>
      <w:r w:rsidR="00E36CE3">
        <w:t xml:space="preserve"> </w:t>
      </w:r>
      <w:r w:rsidR="00E36CE3">
        <w:rPr>
          <w:b w:val="0"/>
          <w:sz w:val="22"/>
          <w:szCs w:val="22"/>
        </w:rPr>
        <w:t>Somatotyp</w:t>
      </w:r>
    </w:p>
    <w:p w:rsidR="00D3673B" w:rsidRDefault="00D3673B" w:rsidP="00D3673B">
      <w:pPr>
        <w:rPr>
          <w:rFonts w:eastAsia="TTA9E55o00"/>
        </w:rPr>
      </w:pPr>
      <w:r w:rsidRPr="00D3673B">
        <w:rPr>
          <w:rFonts w:eastAsia="TTA9E55o00"/>
          <w:noProof/>
        </w:rPr>
        <w:drawing>
          <wp:inline distT="0" distB="0" distL="0" distR="0">
            <wp:extent cx="2381250" cy="3686175"/>
            <wp:effectExtent l="19050" t="0" r="0" b="0"/>
            <wp:docPr id="19" name="il_fi" descr="http://www.kulturistika.sk/pages/kineziol/muzi_t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lturistika.sk/pages/kineziol/muzi_tuk.jpg"/>
                    <pic:cNvPicPr>
                      <a:picLocks noChangeAspect="1" noChangeArrowheads="1"/>
                    </pic:cNvPicPr>
                  </pic:nvPicPr>
                  <pic:blipFill>
                    <a:blip r:embed="rId61" cstate="print"/>
                    <a:srcRect/>
                    <a:stretch>
                      <a:fillRect/>
                    </a:stretch>
                  </pic:blipFill>
                  <pic:spPr bwMode="auto">
                    <a:xfrm>
                      <a:off x="0" y="0"/>
                      <a:ext cx="2381250" cy="3686175"/>
                    </a:xfrm>
                    <a:prstGeom prst="rect">
                      <a:avLst/>
                    </a:prstGeom>
                    <a:noFill/>
                    <a:ln w="9525">
                      <a:noFill/>
                      <a:miter lim="800000"/>
                      <a:headEnd/>
                      <a:tailEnd/>
                    </a:ln>
                  </pic:spPr>
                </pic:pic>
              </a:graphicData>
            </a:graphic>
          </wp:inline>
        </w:drawing>
      </w:r>
    </w:p>
    <w:p w:rsidR="00D3673B" w:rsidRPr="00E36CE3" w:rsidRDefault="00D3673B" w:rsidP="00EC4F5C">
      <w:pPr>
        <w:pStyle w:val="Titulek"/>
        <w:rPr>
          <w:b w:val="0"/>
          <w:sz w:val="22"/>
          <w:szCs w:val="22"/>
        </w:rPr>
      </w:pPr>
      <w:r>
        <w:lastRenderedPageBreak/>
        <w:t xml:space="preserve">Příloha </w:t>
      </w:r>
      <w:fldSimple w:instr=" SEQ Příloha \* ARABIC ">
        <w:r w:rsidR="00110AB2">
          <w:rPr>
            <w:noProof/>
          </w:rPr>
          <w:t>13</w:t>
        </w:r>
      </w:fldSimple>
      <w:r w:rsidR="00E36CE3">
        <w:t xml:space="preserve">: </w:t>
      </w:r>
      <w:r w:rsidR="00E36CE3">
        <w:rPr>
          <w:b w:val="0"/>
          <w:sz w:val="22"/>
          <w:szCs w:val="22"/>
        </w:rPr>
        <w:t>Percentil</w:t>
      </w:r>
    </w:p>
    <w:p w:rsidR="00D3673B" w:rsidRDefault="00EC4F5C" w:rsidP="00D3673B">
      <w:pPr>
        <w:rPr>
          <w:rFonts w:eastAsia="TTA9E55o00"/>
        </w:rPr>
      </w:pPr>
      <w:r w:rsidRPr="00EC4F5C">
        <w:rPr>
          <w:rFonts w:eastAsia="TTA9E55o00"/>
          <w:noProof/>
        </w:rPr>
        <w:drawing>
          <wp:anchor distT="0" distB="0" distL="114300" distR="114300" simplePos="0" relativeHeight="251671552" behindDoc="0" locked="0" layoutInCell="1" allowOverlap="1">
            <wp:simplePos x="0" y="0"/>
            <wp:positionH relativeFrom="column">
              <wp:posOffset>-51435</wp:posOffset>
            </wp:positionH>
            <wp:positionV relativeFrom="paragraph">
              <wp:posOffset>83185</wp:posOffset>
            </wp:positionV>
            <wp:extent cx="3648075" cy="5048885"/>
            <wp:effectExtent l="19050" t="0" r="9525" b="0"/>
            <wp:wrapSquare wrapText="bothSides"/>
            <wp:docPr id="20" name="il_fi" descr="http://data.babyonline.quonia.cz/Image/vyvoj/gra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ta.babyonline.quonia.cz/Image/vyvoj/grafs.jpg"/>
                    <pic:cNvPicPr>
                      <a:picLocks noChangeAspect="1" noChangeArrowheads="1"/>
                    </pic:cNvPicPr>
                  </pic:nvPicPr>
                  <pic:blipFill>
                    <a:blip r:embed="rId62" cstate="print"/>
                    <a:srcRect/>
                    <a:stretch>
                      <a:fillRect/>
                    </a:stretch>
                  </pic:blipFill>
                  <pic:spPr bwMode="auto">
                    <a:xfrm>
                      <a:off x="0" y="0"/>
                      <a:ext cx="3648075" cy="5048885"/>
                    </a:xfrm>
                    <a:prstGeom prst="rect">
                      <a:avLst/>
                    </a:prstGeom>
                    <a:noFill/>
                    <a:ln w="9525">
                      <a:noFill/>
                      <a:miter lim="800000"/>
                      <a:headEnd/>
                      <a:tailEnd/>
                    </a:ln>
                  </pic:spPr>
                </pic:pic>
              </a:graphicData>
            </a:graphic>
          </wp:anchor>
        </w:drawing>
      </w: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C4F5C" w:rsidRDefault="00EC4F5C" w:rsidP="00D3673B">
      <w:pPr>
        <w:pStyle w:val="Titulek"/>
      </w:pPr>
    </w:p>
    <w:p w:rsidR="00E36CE3" w:rsidRDefault="00E36CE3" w:rsidP="00D3673B">
      <w:pPr>
        <w:pStyle w:val="Titulek"/>
      </w:pPr>
    </w:p>
    <w:p w:rsidR="00E36CE3" w:rsidRDefault="00E36CE3" w:rsidP="00D3673B">
      <w:pPr>
        <w:pStyle w:val="Titulek"/>
      </w:pPr>
    </w:p>
    <w:p w:rsidR="00E36CE3" w:rsidRDefault="00E36CE3" w:rsidP="00D3673B">
      <w:pPr>
        <w:pStyle w:val="Titulek"/>
      </w:pPr>
    </w:p>
    <w:p w:rsidR="00E36CE3" w:rsidRDefault="00E36CE3" w:rsidP="00D3673B">
      <w:pPr>
        <w:pStyle w:val="Titulek"/>
      </w:pPr>
    </w:p>
    <w:p w:rsidR="00E36CE3" w:rsidRDefault="00E36CE3" w:rsidP="00D3673B">
      <w:pPr>
        <w:pStyle w:val="Titulek"/>
      </w:pPr>
    </w:p>
    <w:p w:rsidR="00E36CE3" w:rsidRDefault="00E36CE3" w:rsidP="00D3673B">
      <w:pPr>
        <w:pStyle w:val="Titulek"/>
      </w:pPr>
    </w:p>
    <w:p w:rsidR="00E36CE3" w:rsidRDefault="00E36CE3" w:rsidP="00D3673B">
      <w:pPr>
        <w:pStyle w:val="Titulek"/>
      </w:pPr>
    </w:p>
    <w:p w:rsidR="00E36CE3" w:rsidRDefault="00E36CE3" w:rsidP="00D3673B">
      <w:pPr>
        <w:pStyle w:val="Titulek"/>
      </w:pPr>
    </w:p>
    <w:p w:rsidR="00D3673B" w:rsidRDefault="00D3673B" w:rsidP="00D3673B">
      <w:pPr>
        <w:pStyle w:val="Titulek"/>
      </w:pPr>
      <w:r>
        <w:lastRenderedPageBreak/>
        <w:t xml:space="preserve">Příloha </w:t>
      </w:r>
      <w:fldSimple w:instr=" SEQ Příloha \* ARABIC ">
        <w:r w:rsidR="00110AB2">
          <w:rPr>
            <w:noProof/>
          </w:rPr>
          <w:t>14</w:t>
        </w:r>
      </w:fldSimple>
      <w:r w:rsidR="00E36CE3">
        <w:t xml:space="preserve">: </w:t>
      </w:r>
    </w:p>
    <w:p w:rsidR="006723E5" w:rsidRDefault="006723E5" w:rsidP="00D3673B">
      <w:pPr>
        <w:rPr>
          <w:rFonts w:eastAsia="TTA9E55o00"/>
        </w:rPr>
      </w:pPr>
    </w:p>
    <w:p w:rsidR="00D3673B" w:rsidRPr="00D3673B" w:rsidRDefault="00EC4F5C" w:rsidP="00D3673B">
      <w:pPr>
        <w:rPr>
          <w:rFonts w:eastAsia="TTA9E55o00"/>
        </w:rPr>
      </w:pPr>
      <w:r w:rsidRPr="00EC4F5C">
        <w:rPr>
          <w:rFonts w:eastAsia="TTA9E55o00"/>
          <w:noProof/>
        </w:rPr>
        <w:drawing>
          <wp:inline distT="0" distB="0" distL="0" distR="0">
            <wp:extent cx="5228811" cy="6980529"/>
            <wp:effectExtent l="19050" t="0" r="0" b="0"/>
            <wp:docPr id="21" name="il_fi" descr="http://plusprovas.cz/clanek/img/BMI_chlap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usprovas.cz/clanek/img/BMI_chlapci.jpg"/>
                    <pic:cNvPicPr>
                      <a:picLocks noChangeAspect="1" noChangeArrowheads="1"/>
                    </pic:cNvPicPr>
                  </pic:nvPicPr>
                  <pic:blipFill>
                    <a:blip r:embed="rId63" cstate="print"/>
                    <a:srcRect/>
                    <a:stretch>
                      <a:fillRect/>
                    </a:stretch>
                  </pic:blipFill>
                  <pic:spPr bwMode="auto">
                    <a:xfrm>
                      <a:off x="0" y="0"/>
                      <a:ext cx="5230385" cy="6982631"/>
                    </a:xfrm>
                    <a:prstGeom prst="rect">
                      <a:avLst/>
                    </a:prstGeom>
                    <a:noFill/>
                    <a:ln w="9525">
                      <a:noFill/>
                      <a:miter lim="800000"/>
                      <a:headEnd/>
                      <a:tailEnd/>
                    </a:ln>
                  </pic:spPr>
                </pic:pic>
              </a:graphicData>
            </a:graphic>
          </wp:inline>
        </w:drawing>
      </w:r>
    </w:p>
    <w:p w:rsidR="00ED2E2E" w:rsidRPr="006723E5" w:rsidRDefault="006723E5" w:rsidP="006723E5">
      <w:pPr>
        <w:pStyle w:val="Titulek"/>
        <w:rPr>
          <w:b w:val="0"/>
          <w:sz w:val="22"/>
          <w:szCs w:val="22"/>
        </w:rPr>
      </w:pPr>
      <w:r>
        <w:lastRenderedPageBreak/>
        <w:t xml:space="preserve">Příloha </w:t>
      </w:r>
      <w:fldSimple w:instr=" SEQ Příloha \* ARABIC ">
        <w:r w:rsidR="00110AB2">
          <w:rPr>
            <w:noProof/>
          </w:rPr>
          <w:t>15</w:t>
        </w:r>
      </w:fldSimple>
      <w:r>
        <w:t xml:space="preserve">: </w:t>
      </w:r>
      <w:r w:rsidRPr="006723E5">
        <w:rPr>
          <w:b w:val="0"/>
          <w:sz w:val="22"/>
          <w:szCs w:val="22"/>
        </w:rPr>
        <w:t>Vlastnosti sérových bílkovin</w:t>
      </w:r>
    </w:p>
    <w:tbl>
      <w:tblPr>
        <w:tblStyle w:val="Mkatabulky3"/>
        <w:tblW w:w="9288" w:type="dxa"/>
        <w:tblLayout w:type="fixed"/>
        <w:tblLook w:val="04A0"/>
      </w:tblPr>
      <w:tblGrid>
        <w:gridCol w:w="1526"/>
        <w:gridCol w:w="1276"/>
        <w:gridCol w:w="1417"/>
        <w:gridCol w:w="1418"/>
        <w:gridCol w:w="1134"/>
        <w:gridCol w:w="992"/>
        <w:gridCol w:w="1525"/>
      </w:tblGrid>
      <w:tr w:rsidR="006723E5" w:rsidRPr="006723E5" w:rsidTr="006723E5">
        <w:trPr>
          <w:cnfStyle w:val="100000000000"/>
        </w:trPr>
        <w:tc>
          <w:tcPr>
            <w:tcW w:w="1526" w:type="dxa"/>
            <w:shd w:val="clear" w:color="auto" w:fill="D9D9D9" w:themeFill="background1" w:themeFillShade="D9"/>
          </w:tcPr>
          <w:p w:rsidR="006723E5" w:rsidRPr="006723E5" w:rsidRDefault="006723E5" w:rsidP="00BD2209">
            <w:pPr>
              <w:tabs>
                <w:tab w:val="left" w:pos="2565"/>
              </w:tabs>
              <w:jc w:val="both"/>
              <w:rPr>
                <w:b/>
                <w:szCs w:val="22"/>
              </w:rPr>
            </w:pPr>
            <w:r w:rsidRPr="006723E5">
              <w:rPr>
                <w:b/>
                <w:szCs w:val="22"/>
              </w:rPr>
              <w:t>bílkovina</w:t>
            </w:r>
          </w:p>
        </w:tc>
        <w:tc>
          <w:tcPr>
            <w:tcW w:w="1276" w:type="dxa"/>
            <w:shd w:val="clear" w:color="auto" w:fill="D9D9D9" w:themeFill="background1" w:themeFillShade="D9"/>
          </w:tcPr>
          <w:p w:rsidR="006723E5" w:rsidRPr="006723E5" w:rsidRDefault="006723E5" w:rsidP="00BD2209">
            <w:pPr>
              <w:tabs>
                <w:tab w:val="left" w:pos="2565"/>
              </w:tabs>
              <w:jc w:val="center"/>
              <w:rPr>
                <w:b/>
                <w:szCs w:val="22"/>
              </w:rPr>
            </w:pPr>
            <w:r w:rsidRPr="006723E5">
              <w:rPr>
                <w:b/>
                <w:szCs w:val="22"/>
              </w:rPr>
              <w:t>normální hodnota</w:t>
            </w:r>
          </w:p>
        </w:tc>
        <w:tc>
          <w:tcPr>
            <w:tcW w:w="1417" w:type="dxa"/>
            <w:shd w:val="clear" w:color="auto" w:fill="D9D9D9" w:themeFill="background1" w:themeFillShade="D9"/>
          </w:tcPr>
          <w:p w:rsidR="006723E5" w:rsidRPr="006723E5" w:rsidRDefault="006723E5" w:rsidP="00BD2209">
            <w:pPr>
              <w:tabs>
                <w:tab w:val="left" w:pos="2565"/>
              </w:tabs>
              <w:jc w:val="center"/>
              <w:rPr>
                <w:b/>
                <w:szCs w:val="22"/>
              </w:rPr>
            </w:pPr>
            <w:r w:rsidRPr="006723E5">
              <w:rPr>
                <w:b/>
                <w:szCs w:val="22"/>
              </w:rPr>
              <w:t>mírná proteinová karence</w:t>
            </w:r>
          </w:p>
        </w:tc>
        <w:tc>
          <w:tcPr>
            <w:tcW w:w="1418" w:type="dxa"/>
            <w:shd w:val="clear" w:color="auto" w:fill="D9D9D9" w:themeFill="background1" w:themeFillShade="D9"/>
          </w:tcPr>
          <w:p w:rsidR="006723E5" w:rsidRPr="006723E5" w:rsidRDefault="006723E5" w:rsidP="00BD2209">
            <w:pPr>
              <w:tabs>
                <w:tab w:val="left" w:pos="2565"/>
              </w:tabs>
              <w:jc w:val="center"/>
              <w:rPr>
                <w:b/>
                <w:szCs w:val="22"/>
              </w:rPr>
            </w:pPr>
            <w:r w:rsidRPr="006723E5">
              <w:rPr>
                <w:b/>
                <w:szCs w:val="22"/>
              </w:rPr>
              <w:t>těžká proteinová karence</w:t>
            </w:r>
          </w:p>
        </w:tc>
        <w:tc>
          <w:tcPr>
            <w:tcW w:w="1134" w:type="dxa"/>
            <w:shd w:val="clear" w:color="auto" w:fill="D9D9D9" w:themeFill="background1" w:themeFillShade="D9"/>
          </w:tcPr>
          <w:p w:rsidR="006723E5" w:rsidRPr="006723E5" w:rsidRDefault="006723E5" w:rsidP="00BD2209">
            <w:pPr>
              <w:tabs>
                <w:tab w:val="left" w:pos="2565"/>
              </w:tabs>
              <w:jc w:val="center"/>
              <w:rPr>
                <w:b/>
                <w:szCs w:val="22"/>
              </w:rPr>
            </w:pPr>
            <w:r w:rsidRPr="006723E5">
              <w:rPr>
                <w:b/>
                <w:szCs w:val="22"/>
              </w:rPr>
              <w:t>poločas</w:t>
            </w:r>
          </w:p>
        </w:tc>
        <w:tc>
          <w:tcPr>
            <w:tcW w:w="992" w:type="dxa"/>
            <w:shd w:val="clear" w:color="auto" w:fill="D9D9D9" w:themeFill="background1" w:themeFillShade="D9"/>
          </w:tcPr>
          <w:p w:rsidR="006723E5" w:rsidRPr="006723E5" w:rsidRDefault="006723E5" w:rsidP="00BD2209">
            <w:pPr>
              <w:tabs>
                <w:tab w:val="left" w:pos="2565"/>
              </w:tabs>
              <w:jc w:val="center"/>
              <w:rPr>
                <w:b/>
                <w:szCs w:val="22"/>
              </w:rPr>
            </w:pPr>
            <w:r w:rsidRPr="006723E5">
              <w:rPr>
                <w:b/>
                <w:szCs w:val="22"/>
              </w:rPr>
              <w:t>sérový pool</w:t>
            </w:r>
          </w:p>
        </w:tc>
        <w:tc>
          <w:tcPr>
            <w:tcW w:w="1525" w:type="dxa"/>
            <w:shd w:val="clear" w:color="auto" w:fill="D9D9D9" w:themeFill="background1" w:themeFillShade="D9"/>
          </w:tcPr>
          <w:p w:rsidR="006723E5" w:rsidRPr="006723E5" w:rsidRDefault="006723E5" w:rsidP="00BD2209">
            <w:pPr>
              <w:tabs>
                <w:tab w:val="left" w:pos="2565"/>
              </w:tabs>
              <w:jc w:val="center"/>
              <w:rPr>
                <w:b/>
                <w:szCs w:val="22"/>
              </w:rPr>
            </w:pPr>
            <w:r w:rsidRPr="006723E5">
              <w:rPr>
                <w:b/>
                <w:szCs w:val="22"/>
              </w:rPr>
              <w:t>zhodnocení: trvání poruchy výživy</w:t>
            </w:r>
          </w:p>
        </w:tc>
      </w:tr>
      <w:tr w:rsidR="006723E5" w:rsidRPr="006723E5" w:rsidTr="006723E5">
        <w:tc>
          <w:tcPr>
            <w:tcW w:w="1526" w:type="dxa"/>
          </w:tcPr>
          <w:p w:rsidR="006723E5" w:rsidRPr="006723E5" w:rsidRDefault="006723E5" w:rsidP="00BD2209">
            <w:pPr>
              <w:tabs>
                <w:tab w:val="left" w:pos="2565"/>
              </w:tabs>
              <w:jc w:val="both"/>
              <w:rPr>
                <w:szCs w:val="22"/>
              </w:rPr>
            </w:pPr>
            <w:r w:rsidRPr="006723E5">
              <w:rPr>
                <w:szCs w:val="22"/>
              </w:rPr>
              <w:t>albumin</w:t>
            </w:r>
          </w:p>
          <w:p w:rsidR="006723E5" w:rsidRPr="006723E5" w:rsidRDefault="006723E5" w:rsidP="00BD2209">
            <w:pPr>
              <w:tabs>
                <w:tab w:val="left" w:pos="2565"/>
              </w:tabs>
              <w:jc w:val="both"/>
              <w:rPr>
                <w:szCs w:val="22"/>
              </w:rPr>
            </w:pPr>
            <w:r w:rsidRPr="006723E5">
              <w:rPr>
                <w:szCs w:val="22"/>
              </w:rPr>
              <w:t>(g/l)</w:t>
            </w:r>
          </w:p>
        </w:tc>
        <w:tc>
          <w:tcPr>
            <w:tcW w:w="1276" w:type="dxa"/>
          </w:tcPr>
          <w:p w:rsidR="006723E5" w:rsidRPr="006723E5" w:rsidRDefault="006723E5" w:rsidP="00BD2209">
            <w:pPr>
              <w:tabs>
                <w:tab w:val="left" w:pos="2565"/>
              </w:tabs>
              <w:jc w:val="center"/>
              <w:rPr>
                <w:szCs w:val="22"/>
              </w:rPr>
            </w:pPr>
            <w:r w:rsidRPr="006723E5">
              <w:rPr>
                <w:szCs w:val="22"/>
              </w:rPr>
              <w:t>35-45</w:t>
            </w:r>
          </w:p>
        </w:tc>
        <w:tc>
          <w:tcPr>
            <w:tcW w:w="1417" w:type="dxa"/>
          </w:tcPr>
          <w:p w:rsidR="006723E5" w:rsidRPr="006723E5" w:rsidRDefault="006723E5" w:rsidP="00BD2209">
            <w:pPr>
              <w:tabs>
                <w:tab w:val="left" w:pos="2565"/>
              </w:tabs>
              <w:jc w:val="center"/>
              <w:rPr>
                <w:szCs w:val="22"/>
              </w:rPr>
            </w:pPr>
            <w:r w:rsidRPr="006723E5">
              <w:rPr>
                <w:szCs w:val="22"/>
              </w:rPr>
              <w:t>28-35</w:t>
            </w:r>
          </w:p>
        </w:tc>
        <w:tc>
          <w:tcPr>
            <w:tcW w:w="1418" w:type="dxa"/>
          </w:tcPr>
          <w:p w:rsidR="006723E5" w:rsidRPr="006723E5" w:rsidRDefault="006723E5" w:rsidP="00BD2209">
            <w:pPr>
              <w:tabs>
                <w:tab w:val="left" w:pos="2565"/>
              </w:tabs>
              <w:jc w:val="center"/>
              <w:rPr>
                <w:szCs w:val="22"/>
              </w:rPr>
            </w:pPr>
            <w:r w:rsidRPr="006723E5">
              <w:rPr>
                <w:szCs w:val="22"/>
              </w:rPr>
              <w:t>&lt; 28</w:t>
            </w:r>
          </w:p>
        </w:tc>
        <w:tc>
          <w:tcPr>
            <w:tcW w:w="1134" w:type="dxa"/>
          </w:tcPr>
          <w:p w:rsidR="006723E5" w:rsidRPr="006723E5" w:rsidRDefault="006723E5" w:rsidP="00BD2209">
            <w:pPr>
              <w:tabs>
                <w:tab w:val="left" w:pos="2565"/>
              </w:tabs>
              <w:jc w:val="center"/>
              <w:rPr>
                <w:szCs w:val="22"/>
              </w:rPr>
            </w:pPr>
            <w:r w:rsidRPr="006723E5">
              <w:rPr>
                <w:szCs w:val="22"/>
              </w:rPr>
              <w:t>14-20 dní</w:t>
            </w:r>
          </w:p>
        </w:tc>
        <w:tc>
          <w:tcPr>
            <w:tcW w:w="992" w:type="dxa"/>
          </w:tcPr>
          <w:p w:rsidR="006723E5" w:rsidRPr="006723E5" w:rsidRDefault="006723E5" w:rsidP="00BD2209">
            <w:pPr>
              <w:tabs>
                <w:tab w:val="left" w:pos="2565"/>
              </w:tabs>
              <w:jc w:val="center"/>
              <w:rPr>
                <w:szCs w:val="22"/>
              </w:rPr>
            </w:pPr>
            <w:r w:rsidRPr="006723E5">
              <w:rPr>
                <w:szCs w:val="22"/>
              </w:rPr>
              <w:t>4-5</w:t>
            </w:r>
          </w:p>
          <w:p w:rsidR="006723E5" w:rsidRPr="006723E5" w:rsidRDefault="006723E5" w:rsidP="00BD2209">
            <w:pPr>
              <w:tabs>
                <w:tab w:val="left" w:pos="2565"/>
              </w:tabs>
              <w:jc w:val="center"/>
              <w:rPr>
                <w:szCs w:val="22"/>
              </w:rPr>
            </w:pPr>
            <w:r w:rsidRPr="006723E5">
              <w:rPr>
                <w:szCs w:val="22"/>
              </w:rPr>
              <w:t>g/kg</w:t>
            </w:r>
          </w:p>
        </w:tc>
        <w:tc>
          <w:tcPr>
            <w:tcW w:w="1525" w:type="dxa"/>
          </w:tcPr>
          <w:p w:rsidR="006723E5" w:rsidRPr="006723E5" w:rsidRDefault="006723E5" w:rsidP="00BD2209">
            <w:pPr>
              <w:tabs>
                <w:tab w:val="left" w:pos="2565"/>
              </w:tabs>
              <w:jc w:val="center"/>
              <w:rPr>
                <w:szCs w:val="22"/>
              </w:rPr>
            </w:pPr>
            <w:r w:rsidRPr="006723E5">
              <w:rPr>
                <w:szCs w:val="22"/>
              </w:rPr>
              <w:t>dlouhodobé</w:t>
            </w:r>
          </w:p>
        </w:tc>
      </w:tr>
      <w:tr w:rsidR="006723E5" w:rsidRPr="006723E5" w:rsidTr="006723E5">
        <w:tc>
          <w:tcPr>
            <w:tcW w:w="1526" w:type="dxa"/>
          </w:tcPr>
          <w:p w:rsidR="006723E5" w:rsidRPr="006723E5" w:rsidRDefault="006723E5" w:rsidP="00BD2209">
            <w:pPr>
              <w:tabs>
                <w:tab w:val="left" w:pos="2565"/>
              </w:tabs>
              <w:jc w:val="both"/>
              <w:rPr>
                <w:szCs w:val="22"/>
              </w:rPr>
            </w:pPr>
            <w:r w:rsidRPr="006723E5">
              <w:rPr>
                <w:szCs w:val="22"/>
              </w:rPr>
              <w:t>transferin</w:t>
            </w:r>
          </w:p>
          <w:p w:rsidR="006723E5" w:rsidRPr="006723E5" w:rsidRDefault="006723E5" w:rsidP="00BD2209">
            <w:pPr>
              <w:tabs>
                <w:tab w:val="left" w:pos="2565"/>
              </w:tabs>
              <w:jc w:val="both"/>
              <w:rPr>
                <w:szCs w:val="22"/>
              </w:rPr>
            </w:pPr>
            <w:r w:rsidRPr="006723E5">
              <w:rPr>
                <w:szCs w:val="22"/>
              </w:rPr>
              <w:t>(g/l)</w:t>
            </w:r>
          </w:p>
        </w:tc>
        <w:tc>
          <w:tcPr>
            <w:tcW w:w="1276" w:type="dxa"/>
          </w:tcPr>
          <w:p w:rsidR="006723E5" w:rsidRPr="006723E5" w:rsidRDefault="006723E5" w:rsidP="00BD2209">
            <w:pPr>
              <w:tabs>
                <w:tab w:val="left" w:pos="2565"/>
              </w:tabs>
              <w:jc w:val="center"/>
              <w:rPr>
                <w:szCs w:val="22"/>
              </w:rPr>
            </w:pPr>
            <w:r w:rsidRPr="006723E5">
              <w:rPr>
                <w:szCs w:val="22"/>
              </w:rPr>
              <w:t>2,5-3,0</w:t>
            </w:r>
          </w:p>
        </w:tc>
        <w:tc>
          <w:tcPr>
            <w:tcW w:w="1417" w:type="dxa"/>
          </w:tcPr>
          <w:p w:rsidR="006723E5" w:rsidRPr="006723E5" w:rsidRDefault="006723E5" w:rsidP="00BD2209">
            <w:pPr>
              <w:tabs>
                <w:tab w:val="left" w:pos="2565"/>
              </w:tabs>
              <w:jc w:val="center"/>
              <w:rPr>
                <w:szCs w:val="22"/>
              </w:rPr>
            </w:pPr>
            <w:r w:rsidRPr="006723E5">
              <w:rPr>
                <w:szCs w:val="22"/>
              </w:rPr>
              <w:t>1,5-2,5</w:t>
            </w:r>
          </w:p>
        </w:tc>
        <w:tc>
          <w:tcPr>
            <w:tcW w:w="1418" w:type="dxa"/>
          </w:tcPr>
          <w:p w:rsidR="006723E5" w:rsidRPr="006723E5" w:rsidRDefault="006723E5" w:rsidP="00BD2209">
            <w:pPr>
              <w:tabs>
                <w:tab w:val="left" w:pos="2565"/>
              </w:tabs>
              <w:jc w:val="center"/>
              <w:rPr>
                <w:szCs w:val="22"/>
              </w:rPr>
            </w:pPr>
            <w:r w:rsidRPr="006723E5">
              <w:rPr>
                <w:szCs w:val="22"/>
              </w:rPr>
              <w:t>&lt; 1,5</w:t>
            </w:r>
          </w:p>
        </w:tc>
        <w:tc>
          <w:tcPr>
            <w:tcW w:w="1134" w:type="dxa"/>
          </w:tcPr>
          <w:p w:rsidR="006723E5" w:rsidRPr="006723E5" w:rsidRDefault="006723E5" w:rsidP="00BD2209">
            <w:pPr>
              <w:tabs>
                <w:tab w:val="left" w:pos="2565"/>
              </w:tabs>
              <w:jc w:val="center"/>
              <w:rPr>
                <w:szCs w:val="22"/>
              </w:rPr>
            </w:pPr>
            <w:r w:rsidRPr="006723E5">
              <w:rPr>
                <w:szCs w:val="22"/>
              </w:rPr>
              <w:t>8-10 dní</w:t>
            </w:r>
          </w:p>
        </w:tc>
        <w:tc>
          <w:tcPr>
            <w:tcW w:w="992" w:type="dxa"/>
          </w:tcPr>
          <w:p w:rsidR="006723E5" w:rsidRPr="006723E5" w:rsidRDefault="006723E5" w:rsidP="00BD2209">
            <w:pPr>
              <w:tabs>
                <w:tab w:val="left" w:pos="2565"/>
              </w:tabs>
              <w:jc w:val="center"/>
              <w:rPr>
                <w:szCs w:val="22"/>
              </w:rPr>
            </w:pPr>
            <w:r w:rsidRPr="006723E5">
              <w:rPr>
                <w:szCs w:val="22"/>
              </w:rPr>
              <w:t>5g</w:t>
            </w:r>
          </w:p>
        </w:tc>
        <w:tc>
          <w:tcPr>
            <w:tcW w:w="1525" w:type="dxa"/>
          </w:tcPr>
          <w:p w:rsidR="006723E5" w:rsidRPr="006723E5" w:rsidRDefault="006723E5" w:rsidP="00BD2209">
            <w:pPr>
              <w:tabs>
                <w:tab w:val="left" w:pos="2565"/>
              </w:tabs>
              <w:jc w:val="center"/>
              <w:rPr>
                <w:szCs w:val="22"/>
              </w:rPr>
            </w:pPr>
            <w:r w:rsidRPr="006723E5">
              <w:rPr>
                <w:szCs w:val="22"/>
              </w:rPr>
              <w:t>středně dlouhé</w:t>
            </w:r>
          </w:p>
        </w:tc>
      </w:tr>
      <w:tr w:rsidR="006723E5" w:rsidRPr="006723E5" w:rsidTr="006723E5">
        <w:tc>
          <w:tcPr>
            <w:tcW w:w="1526" w:type="dxa"/>
          </w:tcPr>
          <w:p w:rsidR="006723E5" w:rsidRPr="006723E5" w:rsidRDefault="006723E5" w:rsidP="00BD2209">
            <w:pPr>
              <w:tabs>
                <w:tab w:val="left" w:pos="2565"/>
              </w:tabs>
              <w:jc w:val="both"/>
              <w:rPr>
                <w:szCs w:val="22"/>
              </w:rPr>
            </w:pPr>
            <w:proofErr w:type="spellStart"/>
            <w:r w:rsidRPr="006723E5">
              <w:rPr>
                <w:szCs w:val="22"/>
              </w:rPr>
              <w:t>prealbumin</w:t>
            </w:r>
            <w:proofErr w:type="spellEnd"/>
          </w:p>
          <w:p w:rsidR="006723E5" w:rsidRPr="006723E5" w:rsidRDefault="006723E5" w:rsidP="00BD2209">
            <w:pPr>
              <w:tabs>
                <w:tab w:val="left" w:pos="2565"/>
              </w:tabs>
              <w:jc w:val="both"/>
              <w:rPr>
                <w:szCs w:val="22"/>
              </w:rPr>
            </w:pPr>
            <w:r w:rsidRPr="006723E5">
              <w:rPr>
                <w:szCs w:val="22"/>
              </w:rPr>
              <w:t>(mg/l)</w:t>
            </w:r>
          </w:p>
        </w:tc>
        <w:tc>
          <w:tcPr>
            <w:tcW w:w="1276" w:type="dxa"/>
          </w:tcPr>
          <w:p w:rsidR="006723E5" w:rsidRPr="006723E5" w:rsidRDefault="006723E5" w:rsidP="00BD2209">
            <w:pPr>
              <w:tabs>
                <w:tab w:val="left" w:pos="2565"/>
              </w:tabs>
              <w:jc w:val="center"/>
              <w:rPr>
                <w:szCs w:val="22"/>
              </w:rPr>
            </w:pPr>
            <w:r w:rsidRPr="006723E5">
              <w:rPr>
                <w:szCs w:val="22"/>
              </w:rPr>
              <w:t>150-300</w:t>
            </w:r>
          </w:p>
        </w:tc>
        <w:tc>
          <w:tcPr>
            <w:tcW w:w="1417" w:type="dxa"/>
          </w:tcPr>
          <w:p w:rsidR="006723E5" w:rsidRPr="006723E5" w:rsidRDefault="006723E5" w:rsidP="00BD2209">
            <w:pPr>
              <w:tabs>
                <w:tab w:val="left" w:pos="2565"/>
              </w:tabs>
              <w:jc w:val="center"/>
              <w:rPr>
                <w:szCs w:val="22"/>
              </w:rPr>
            </w:pPr>
            <w:r w:rsidRPr="006723E5">
              <w:rPr>
                <w:szCs w:val="22"/>
              </w:rPr>
              <w:t>100-150</w:t>
            </w:r>
          </w:p>
        </w:tc>
        <w:tc>
          <w:tcPr>
            <w:tcW w:w="1418" w:type="dxa"/>
          </w:tcPr>
          <w:p w:rsidR="006723E5" w:rsidRPr="006723E5" w:rsidRDefault="006723E5" w:rsidP="00BD2209">
            <w:pPr>
              <w:tabs>
                <w:tab w:val="left" w:pos="2565"/>
              </w:tabs>
              <w:jc w:val="center"/>
              <w:rPr>
                <w:szCs w:val="22"/>
              </w:rPr>
            </w:pPr>
            <w:r w:rsidRPr="006723E5">
              <w:rPr>
                <w:szCs w:val="22"/>
              </w:rPr>
              <w:t>&lt; 100</w:t>
            </w:r>
          </w:p>
        </w:tc>
        <w:tc>
          <w:tcPr>
            <w:tcW w:w="1134" w:type="dxa"/>
          </w:tcPr>
          <w:p w:rsidR="006723E5" w:rsidRPr="006723E5" w:rsidRDefault="006723E5" w:rsidP="00BD2209">
            <w:pPr>
              <w:tabs>
                <w:tab w:val="left" w:pos="2565"/>
              </w:tabs>
              <w:jc w:val="center"/>
              <w:rPr>
                <w:szCs w:val="22"/>
              </w:rPr>
            </w:pPr>
            <w:r w:rsidRPr="006723E5">
              <w:rPr>
                <w:szCs w:val="22"/>
              </w:rPr>
              <w:t>cca 2 dny</w:t>
            </w:r>
          </w:p>
        </w:tc>
        <w:tc>
          <w:tcPr>
            <w:tcW w:w="992" w:type="dxa"/>
          </w:tcPr>
          <w:p w:rsidR="006723E5" w:rsidRPr="006723E5" w:rsidRDefault="006723E5" w:rsidP="00BD2209">
            <w:pPr>
              <w:tabs>
                <w:tab w:val="left" w:pos="2565"/>
              </w:tabs>
              <w:jc w:val="center"/>
              <w:rPr>
                <w:szCs w:val="22"/>
              </w:rPr>
            </w:pPr>
            <w:r w:rsidRPr="006723E5">
              <w:rPr>
                <w:szCs w:val="22"/>
              </w:rPr>
              <w:t>&lt; 1g</w:t>
            </w:r>
          </w:p>
        </w:tc>
        <w:tc>
          <w:tcPr>
            <w:tcW w:w="1525" w:type="dxa"/>
          </w:tcPr>
          <w:p w:rsidR="006723E5" w:rsidRPr="006723E5" w:rsidRDefault="006723E5" w:rsidP="00BD2209">
            <w:pPr>
              <w:tabs>
                <w:tab w:val="left" w:pos="2565"/>
              </w:tabs>
              <w:jc w:val="center"/>
              <w:rPr>
                <w:szCs w:val="22"/>
              </w:rPr>
            </w:pPr>
            <w:r w:rsidRPr="006723E5">
              <w:rPr>
                <w:szCs w:val="22"/>
              </w:rPr>
              <w:t>krátkodobé</w:t>
            </w:r>
          </w:p>
        </w:tc>
      </w:tr>
      <w:tr w:rsidR="006723E5" w:rsidRPr="006723E5" w:rsidTr="006723E5">
        <w:tc>
          <w:tcPr>
            <w:tcW w:w="1526" w:type="dxa"/>
          </w:tcPr>
          <w:p w:rsidR="006723E5" w:rsidRPr="006723E5" w:rsidRDefault="006723E5" w:rsidP="00BD2209">
            <w:pPr>
              <w:tabs>
                <w:tab w:val="left" w:pos="2565"/>
              </w:tabs>
              <w:jc w:val="both"/>
              <w:rPr>
                <w:szCs w:val="22"/>
              </w:rPr>
            </w:pPr>
            <w:r w:rsidRPr="006723E5">
              <w:rPr>
                <w:szCs w:val="22"/>
              </w:rPr>
              <w:t>retinol-vazebný protein</w:t>
            </w:r>
          </w:p>
          <w:p w:rsidR="006723E5" w:rsidRPr="006723E5" w:rsidRDefault="006723E5" w:rsidP="00BD2209">
            <w:pPr>
              <w:tabs>
                <w:tab w:val="left" w:pos="2565"/>
              </w:tabs>
              <w:jc w:val="both"/>
              <w:rPr>
                <w:szCs w:val="22"/>
              </w:rPr>
            </w:pPr>
            <w:r w:rsidRPr="006723E5">
              <w:rPr>
                <w:szCs w:val="22"/>
              </w:rPr>
              <w:t>(mg/l)</w:t>
            </w:r>
          </w:p>
        </w:tc>
        <w:tc>
          <w:tcPr>
            <w:tcW w:w="1276" w:type="dxa"/>
          </w:tcPr>
          <w:p w:rsidR="006723E5" w:rsidRPr="006723E5" w:rsidRDefault="006723E5" w:rsidP="00BD2209">
            <w:pPr>
              <w:tabs>
                <w:tab w:val="left" w:pos="2565"/>
              </w:tabs>
              <w:jc w:val="center"/>
              <w:rPr>
                <w:szCs w:val="22"/>
              </w:rPr>
            </w:pPr>
            <w:r w:rsidRPr="006723E5">
              <w:rPr>
                <w:szCs w:val="22"/>
              </w:rPr>
              <w:t>26-76</w:t>
            </w:r>
          </w:p>
        </w:tc>
        <w:tc>
          <w:tcPr>
            <w:tcW w:w="1417" w:type="dxa"/>
          </w:tcPr>
          <w:p w:rsidR="006723E5" w:rsidRPr="006723E5" w:rsidRDefault="006723E5" w:rsidP="00BD2209">
            <w:pPr>
              <w:tabs>
                <w:tab w:val="left" w:pos="2565"/>
              </w:tabs>
              <w:jc w:val="center"/>
              <w:rPr>
                <w:szCs w:val="22"/>
              </w:rPr>
            </w:pPr>
            <w:r w:rsidRPr="006723E5">
              <w:rPr>
                <w:szCs w:val="22"/>
              </w:rPr>
              <w:t>neurčeno</w:t>
            </w:r>
          </w:p>
        </w:tc>
        <w:tc>
          <w:tcPr>
            <w:tcW w:w="1418" w:type="dxa"/>
          </w:tcPr>
          <w:p w:rsidR="006723E5" w:rsidRPr="006723E5" w:rsidRDefault="006723E5" w:rsidP="00BD2209">
            <w:pPr>
              <w:tabs>
                <w:tab w:val="left" w:pos="2565"/>
              </w:tabs>
              <w:jc w:val="center"/>
              <w:rPr>
                <w:szCs w:val="22"/>
              </w:rPr>
            </w:pPr>
            <w:r w:rsidRPr="006723E5">
              <w:rPr>
                <w:szCs w:val="22"/>
              </w:rPr>
              <w:t>neurčeno</w:t>
            </w:r>
          </w:p>
        </w:tc>
        <w:tc>
          <w:tcPr>
            <w:tcW w:w="1134" w:type="dxa"/>
          </w:tcPr>
          <w:p w:rsidR="006723E5" w:rsidRPr="006723E5" w:rsidRDefault="006723E5" w:rsidP="00BD2209">
            <w:pPr>
              <w:tabs>
                <w:tab w:val="left" w:pos="2565"/>
              </w:tabs>
              <w:jc w:val="center"/>
              <w:rPr>
                <w:szCs w:val="22"/>
              </w:rPr>
            </w:pPr>
            <w:r w:rsidRPr="006723E5">
              <w:rPr>
                <w:szCs w:val="22"/>
              </w:rPr>
              <w:t>10-12 hod.</w:t>
            </w:r>
          </w:p>
        </w:tc>
        <w:tc>
          <w:tcPr>
            <w:tcW w:w="992" w:type="dxa"/>
          </w:tcPr>
          <w:p w:rsidR="006723E5" w:rsidRPr="006723E5" w:rsidRDefault="006723E5" w:rsidP="00BD2209">
            <w:pPr>
              <w:tabs>
                <w:tab w:val="left" w:pos="2565"/>
              </w:tabs>
              <w:jc w:val="center"/>
              <w:rPr>
                <w:szCs w:val="22"/>
              </w:rPr>
            </w:pPr>
            <w:r w:rsidRPr="006723E5">
              <w:rPr>
                <w:szCs w:val="22"/>
              </w:rPr>
              <w:t>malý</w:t>
            </w:r>
          </w:p>
        </w:tc>
        <w:tc>
          <w:tcPr>
            <w:tcW w:w="1525" w:type="dxa"/>
          </w:tcPr>
          <w:p w:rsidR="006723E5" w:rsidRPr="006723E5" w:rsidRDefault="006723E5" w:rsidP="00BD2209">
            <w:pPr>
              <w:tabs>
                <w:tab w:val="left" w:pos="2565"/>
              </w:tabs>
              <w:jc w:val="center"/>
              <w:rPr>
                <w:szCs w:val="22"/>
              </w:rPr>
            </w:pPr>
            <w:r w:rsidRPr="006723E5">
              <w:rPr>
                <w:szCs w:val="22"/>
              </w:rPr>
              <w:t>krátkodobé</w:t>
            </w:r>
          </w:p>
        </w:tc>
      </w:tr>
    </w:tbl>
    <w:p w:rsidR="006723E5" w:rsidRDefault="006723E5" w:rsidP="006723E5">
      <w:pPr>
        <w:rPr>
          <w:rFonts w:eastAsia="TTA9E55o00"/>
        </w:rPr>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Default="00110AB2" w:rsidP="00110AB2">
      <w:pPr>
        <w:pStyle w:val="Titulek"/>
      </w:pPr>
    </w:p>
    <w:p w:rsidR="00110AB2" w:rsidRPr="00110AB2" w:rsidRDefault="00110AB2" w:rsidP="00110AB2">
      <w:pPr>
        <w:jc w:val="both"/>
        <w:rPr>
          <w:szCs w:val="22"/>
        </w:rPr>
      </w:pPr>
      <w:r w:rsidRPr="00E36CE3">
        <w:rPr>
          <w:b/>
          <w:sz w:val="20"/>
          <w:szCs w:val="20"/>
        </w:rPr>
        <w:lastRenderedPageBreak/>
        <w:t xml:space="preserve">Příloha </w:t>
      </w:r>
      <w:r w:rsidR="009A3945" w:rsidRPr="00E36CE3">
        <w:rPr>
          <w:b/>
          <w:sz w:val="20"/>
          <w:szCs w:val="20"/>
        </w:rPr>
        <w:fldChar w:fldCharType="begin"/>
      </w:r>
      <w:r w:rsidRPr="00E36CE3">
        <w:rPr>
          <w:b/>
          <w:sz w:val="20"/>
          <w:szCs w:val="20"/>
        </w:rPr>
        <w:instrText xml:space="preserve"> SEQ Příloha \* ARABIC </w:instrText>
      </w:r>
      <w:r w:rsidR="009A3945" w:rsidRPr="00E36CE3">
        <w:rPr>
          <w:b/>
          <w:sz w:val="20"/>
          <w:szCs w:val="20"/>
        </w:rPr>
        <w:fldChar w:fldCharType="separate"/>
      </w:r>
      <w:r w:rsidRPr="00E36CE3">
        <w:rPr>
          <w:b/>
          <w:noProof/>
          <w:sz w:val="20"/>
          <w:szCs w:val="20"/>
        </w:rPr>
        <w:t>16</w:t>
      </w:r>
      <w:r w:rsidR="009A3945" w:rsidRPr="00E36CE3">
        <w:rPr>
          <w:b/>
          <w:sz w:val="20"/>
          <w:szCs w:val="20"/>
        </w:rPr>
        <w:fldChar w:fldCharType="end"/>
      </w:r>
      <w:r w:rsidRPr="00E36CE3">
        <w:rPr>
          <w:b/>
          <w:sz w:val="20"/>
          <w:szCs w:val="20"/>
        </w:rPr>
        <w:t>:</w:t>
      </w:r>
      <w:r>
        <w:t xml:space="preserve"> </w:t>
      </w:r>
      <w:r w:rsidRPr="00110AB2">
        <w:rPr>
          <w:szCs w:val="22"/>
        </w:rPr>
        <w:t>Dělení biochemických metod podle možnosti užití</w:t>
      </w:r>
    </w:p>
    <w:tbl>
      <w:tblPr>
        <w:tblStyle w:val="Mkatabulky3"/>
        <w:tblW w:w="0" w:type="auto"/>
        <w:tblLook w:val="04A0"/>
      </w:tblPr>
      <w:tblGrid>
        <w:gridCol w:w="1523"/>
        <w:gridCol w:w="3668"/>
        <w:gridCol w:w="3983"/>
      </w:tblGrid>
      <w:tr w:rsidR="00110AB2" w:rsidRPr="00110AB2" w:rsidTr="00110AB2">
        <w:trPr>
          <w:cnfStyle w:val="100000000000"/>
        </w:trPr>
        <w:tc>
          <w:tcPr>
            <w:tcW w:w="1523" w:type="dxa"/>
            <w:shd w:val="clear" w:color="auto" w:fill="D9D9D9" w:themeFill="background1" w:themeFillShade="D9"/>
          </w:tcPr>
          <w:p w:rsidR="00110AB2" w:rsidRPr="00110AB2" w:rsidRDefault="00110AB2" w:rsidP="00375D59">
            <w:pPr>
              <w:jc w:val="both"/>
              <w:rPr>
                <w:b/>
                <w:szCs w:val="22"/>
              </w:rPr>
            </w:pPr>
            <w:proofErr w:type="spellStart"/>
            <w:r w:rsidRPr="00110AB2">
              <w:rPr>
                <w:b/>
                <w:szCs w:val="22"/>
              </w:rPr>
              <w:t>Nutrient</w:t>
            </w:r>
            <w:proofErr w:type="spellEnd"/>
          </w:p>
        </w:tc>
        <w:tc>
          <w:tcPr>
            <w:tcW w:w="3668" w:type="dxa"/>
            <w:shd w:val="clear" w:color="auto" w:fill="D9D9D9" w:themeFill="background1" w:themeFillShade="D9"/>
          </w:tcPr>
          <w:p w:rsidR="00110AB2" w:rsidRPr="00110AB2" w:rsidRDefault="00110AB2" w:rsidP="00375D59">
            <w:pPr>
              <w:jc w:val="both"/>
              <w:rPr>
                <w:b/>
                <w:szCs w:val="22"/>
              </w:rPr>
            </w:pPr>
            <w:r w:rsidRPr="00110AB2">
              <w:rPr>
                <w:b/>
                <w:szCs w:val="22"/>
              </w:rPr>
              <w:t>Metody 1. kategorie</w:t>
            </w:r>
          </w:p>
        </w:tc>
        <w:tc>
          <w:tcPr>
            <w:tcW w:w="3983" w:type="dxa"/>
            <w:shd w:val="clear" w:color="auto" w:fill="D9D9D9" w:themeFill="background1" w:themeFillShade="D9"/>
          </w:tcPr>
          <w:p w:rsidR="00110AB2" w:rsidRPr="00110AB2" w:rsidRDefault="00110AB2" w:rsidP="00375D59">
            <w:pPr>
              <w:jc w:val="both"/>
              <w:rPr>
                <w:b/>
                <w:szCs w:val="22"/>
              </w:rPr>
            </w:pPr>
            <w:r w:rsidRPr="00110AB2">
              <w:rPr>
                <w:b/>
                <w:szCs w:val="22"/>
              </w:rPr>
              <w:t>Metody 2. kategorie</w:t>
            </w:r>
          </w:p>
        </w:tc>
      </w:tr>
      <w:tr w:rsidR="00110AB2" w:rsidRPr="00110AB2" w:rsidTr="00110AB2">
        <w:trPr>
          <w:trHeight w:val="1686"/>
        </w:trPr>
        <w:tc>
          <w:tcPr>
            <w:tcW w:w="1523" w:type="dxa"/>
          </w:tcPr>
          <w:p w:rsidR="00110AB2" w:rsidRPr="00110AB2" w:rsidRDefault="00110AB2" w:rsidP="00375D59">
            <w:pPr>
              <w:jc w:val="both"/>
              <w:rPr>
                <w:szCs w:val="22"/>
              </w:rPr>
            </w:pPr>
            <w:r w:rsidRPr="00110AB2">
              <w:rPr>
                <w:szCs w:val="22"/>
              </w:rPr>
              <w:t>Bílkoviny</w:t>
            </w:r>
          </w:p>
        </w:tc>
        <w:tc>
          <w:tcPr>
            <w:tcW w:w="3668" w:type="dxa"/>
          </w:tcPr>
          <w:p w:rsidR="00110AB2" w:rsidRPr="00110AB2" w:rsidRDefault="00110AB2" w:rsidP="00375D59">
            <w:pPr>
              <w:jc w:val="both"/>
              <w:rPr>
                <w:szCs w:val="22"/>
              </w:rPr>
            </w:pPr>
            <w:r w:rsidRPr="00110AB2">
              <w:rPr>
                <w:szCs w:val="22"/>
              </w:rPr>
              <w:t>- celková bílkovina v plasmě</w:t>
            </w:r>
          </w:p>
          <w:p w:rsidR="00110AB2" w:rsidRPr="00110AB2" w:rsidRDefault="00110AB2" w:rsidP="00375D59">
            <w:pPr>
              <w:jc w:val="both"/>
              <w:rPr>
                <w:szCs w:val="22"/>
              </w:rPr>
            </w:pPr>
            <w:r w:rsidRPr="00110AB2">
              <w:rPr>
                <w:szCs w:val="22"/>
              </w:rPr>
              <w:t xml:space="preserve">- index </w:t>
            </w:r>
            <w:proofErr w:type="spellStart"/>
            <w:r w:rsidRPr="00110AB2">
              <w:rPr>
                <w:szCs w:val="22"/>
              </w:rPr>
              <w:t>kreatini</w:t>
            </w:r>
            <w:proofErr w:type="spellEnd"/>
            <w:r w:rsidRPr="00110AB2">
              <w:rPr>
                <w:szCs w:val="22"/>
              </w:rPr>
              <w:t>/urea</w:t>
            </w:r>
          </w:p>
          <w:p w:rsidR="00110AB2" w:rsidRPr="00110AB2" w:rsidRDefault="00110AB2" w:rsidP="00375D59">
            <w:pPr>
              <w:jc w:val="both"/>
              <w:rPr>
                <w:szCs w:val="22"/>
              </w:rPr>
            </w:pPr>
            <w:r w:rsidRPr="00110AB2">
              <w:rPr>
                <w:szCs w:val="22"/>
              </w:rPr>
              <w:t>- albumin v plasmě</w:t>
            </w:r>
          </w:p>
          <w:p w:rsidR="00110AB2" w:rsidRPr="00110AB2" w:rsidRDefault="00110AB2" w:rsidP="00375D59">
            <w:pPr>
              <w:jc w:val="both"/>
              <w:rPr>
                <w:szCs w:val="22"/>
              </w:rPr>
            </w:pPr>
            <w:r w:rsidRPr="00110AB2">
              <w:rPr>
                <w:szCs w:val="22"/>
              </w:rPr>
              <w:t>- urea v moči</w:t>
            </w:r>
          </w:p>
        </w:tc>
        <w:tc>
          <w:tcPr>
            <w:tcW w:w="3983" w:type="dxa"/>
          </w:tcPr>
          <w:p w:rsidR="00110AB2" w:rsidRPr="00110AB2" w:rsidRDefault="00110AB2" w:rsidP="00375D59">
            <w:pPr>
              <w:jc w:val="both"/>
              <w:rPr>
                <w:szCs w:val="22"/>
              </w:rPr>
            </w:pPr>
            <w:r w:rsidRPr="00110AB2">
              <w:rPr>
                <w:szCs w:val="22"/>
              </w:rPr>
              <w:t>- ELFO bílkovin</w:t>
            </w:r>
          </w:p>
          <w:p w:rsidR="00110AB2" w:rsidRPr="00110AB2" w:rsidRDefault="00110AB2" w:rsidP="00375D59">
            <w:pPr>
              <w:jc w:val="both"/>
              <w:rPr>
                <w:szCs w:val="22"/>
              </w:rPr>
            </w:pPr>
            <w:r w:rsidRPr="00110AB2">
              <w:rPr>
                <w:szCs w:val="22"/>
              </w:rPr>
              <w:t>- kreatinin v moči</w:t>
            </w:r>
          </w:p>
        </w:tc>
      </w:tr>
      <w:tr w:rsidR="00110AB2" w:rsidRPr="00110AB2" w:rsidTr="00110AB2">
        <w:trPr>
          <w:trHeight w:val="838"/>
        </w:trPr>
        <w:tc>
          <w:tcPr>
            <w:tcW w:w="1523" w:type="dxa"/>
          </w:tcPr>
          <w:p w:rsidR="00110AB2" w:rsidRPr="00110AB2" w:rsidRDefault="00110AB2" w:rsidP="00375D59">
            <w:pPr>
              <w:jc w:val="both"/>
              <w:rPr>
                <w:szCs w:val="22"/>
              </w:rPr>
            </w:pPr>
            <w:r w:rsidRPr="00110AB2">
              <w:rPr>
                <w:szCs w:val="22"/>
              </w:rPr>
              <w:t>Vitamin A</w:t>
            </w:r>
          </w:p>
        </w:tc>
        <w:tc>
          <w:tcPr>
            <w:tcW w:w="3668" w:type="dxa"/>
          </w:tcPr>
          <w:p w:rsidR="00110AB2" w:rsidRPr="00110AB2" w:rsidRDefault="00110AB2" w:rsidP="00375D59">
            <w:pPr>
              <w:jc w:val="both"/>
              <w:rPr>
                <w:szCs w:val="22"/>
              </w:rPr>
            </w:pPr>
            <w:r w:rsidRPr="00110AB2">
              <w:rPr>
                <w:szCs w:val="22"/>
              </w:rPr>
              <w:t>- vitamin A v plasmě</w:t>
            </w:r>
          </w:p>
          <w:p w:rsidR="00110AB2" w:rsidRPr="00110AB2" w:rsidRDefault="00110AB2" w:rsidP="00375D59">
            <w:pPr>
              <w:jc w:val="both"/>
              <w:rPr>
                <w:szCs w:val="22"/>
              </w:rPr>
            </w:pPr>
            <w:r w:rsidRPr="00110AB2">
              <w:rPr>
                <w:szCs w:val="22"/>
              </w:rPr>
              <w:t>- karoten v plasmě</w:t>
            </w:r>
          </w:p>
        </w:tc>
        <w:tc>
          <w:tcPr>
            <w:tcW w:w="3983" w:type="dxa"/>
          </w:tcPr>
          <w:p w:rsidR="00110AB2" w:rsidRPr="00110AB2" w:rsidRDefault="00110AB2" w:rsidP="00375D59">
            <w:pPr>
              <w:jc w:val="both"/>
              <w:rPr>
                <w:szCs w:val="22"/>
              </w:rPr>
            </w:pPr>
          </w:p>
        </w:tc>
      </w:tr>
      <w:tr w:rsidR="00110AB2" w:rsidRPr="00110AB2" w:rsidTr="00110AB2">
        <w:tc>
          <w:tcPr>
            <w:tcW w:w="1523" w:type="dxa"/>
          </w:tcPr>
          <w:p w:rsidR="00110AB2" w:rsidRPr="00110AB2" w:rsidRDefault="00110AB2" w:rsidP="00375D59">
            <w:pPr>
              <w:jc w:val="both"/>
              <w:rPr>
                <w:szCs w:val="22"/>
              </w:rPr>
            </w:pPr>
            <w:r w:rsidRPr="00110AB2">
              <w:rPr>
                <w:szCs w:val="22"/>
              </w:rPr>
              <w:t>Vitamin D</w:t>
            </w:r>
          </w:p>
        </w:tc>
        <w:tc>
          <w:tcPr>
            <w:tcW w:w="3668" w:type="dxa"/>
          </w:tcPr>
          <w:p w:rsidR="00110AB2" w:rsidRPr="00110AB2" w:rsidRDefault="00110AB2" w:rsidP="00375D59">
            <w:pPr>
              <w:jc w:val="both"/>
              <w:rPr>
                <w:szCs w:val="22"/>
              </w:rPr>
            </w:pPr>
            <w:r w:rsidRPr="00110AB2">
              <w:rPr>
                <w:szCs w:val="22"/>
              </w:rPr>
              <w:t xml:space="preserve">- alkalické </w:t>
            </w:r>
            <w:proofErr w:type="spellStart"/>
            <w:r w:rsidRPr="00110AB2">
              <w:rPr>
                <w:szCs w:val="22"/>
              </w:rPr>
              <w:t>fosfatasy</w:t>
            </w:r>
            <w:proofErr w:type="spellEnd"/>
            <w:r w:rsidRPr="00110AB2">
              <w:rPr>
                <w:szCs w:val="22"/>
              </w:rPr>
              <w:t xml:space="preserve"> v plasmě</w:t>
            </w:r>
          </w:p>
        </w:tc>
        <w:tc>
          <w:tcPr>
            <w:tcW w:w="3983" w:type="dxa"/>
          </w:tcPr>
          <w:p w:rsidR="00110AB2" w:rsidRPr="00110AB2" w:rsidRDefault="00110AB2" w:rsidP="00375D59">
            <w:pPr>
              <w:jc w:val="both"/>
              <w:rPr>
                <w:szCs w:val="22"/>
              </w:rPr>
            </w:pPr>
            <w:r w:rsidRPr="00110AB2">
              <w:rPr>
                <w:szCs w:val="22"/>
              </w:rPr>
              <w:t>- anorganický fosfor v plasmě</w:t>
            </w:r>
          </w:p>
        </w:tc>
      </w:tr>
      <w:tr w:rsidR="00110AB2" w:rsidRPr="00110AB2" w:rsidTr="00110AB2">
        <w:trPr>
          <w:trHeight w:val="1360"/>
        </w:trPr>
        <w:tc>
          <w:tcPr>
            <w:tcW w:w="1523" w:type="dxa"/>
          </w:tcPr>
          <w:p w:rsidR="00110AB2" w:rsidRPr="00110AB2" w:rsidRDefault="00110AB2" w:rsidP="00375D59">
            <w:pPr>
              <w:jc w:val="both"/>
              <w:rPr>
                <w:szCs w:val="22"/>
              </w:rPr>
            </w:pPr>
            <w:r w:rsidRPr="00110AB2">
              <w:rPr>
                <w:szCs w:val="22"/>
              </w:rPr>
              <w:t>Vitamin C</w:t>
            </w:r>
          </w:p>
        </w:tc>
        <w:tc>
          <w:tcPr>
            <w:tcW w:w="3668" w:type="dxa"/>
          </w:tcPr>
          <w:p w:rsidR="00110AB2" w:rsidRPr="00110AB2" w:rsidRDefault="00110AB2" w:rsidP="00375D59">
            <w:pPr>
              <w:jc w:val="both"/>
              <w:rPr>
                <w:szCs w:val="22"/>
              </w:rPr>
            </w:pPr>
            <w:r w:rsidRPr="00110AB2">
              <w:rPr>
                <w:szCs w:val="22"/>
              </w:rPr>
              <w:t>- kyselina askorbová v plasmě</w:t>
            </w:r>
          </w:p>
          <w:p w:rsidR="00110AB2" w:rsidRPr="00110AB2" w:rsidRDefault="00110AB2" w:rsidP="00375D59">
            <w:pPr>
              <w:jc w:val="both"/>
              <w:rPr>
                <w:szCs w:val="22"/>
              </w:rPr>
            </w:pPr>
            <w:r w:rsidRPr="00110AB2">
              <w:rPr>
                <w:szCs w:val="22"/>
              </w:rPr>
              <w:t xml:space="preserve">- index </w:t>
            </w:r>
            <w:proofErr w:type="spellStart"/>
            <w:r w:rsidRPr="00110AB2">
              <w:rPr>
                <w:szCs w:val="22"/>
              </w:rPr>
              <w:t>kyselinaaskorbová</w:t>
            </w:r>
            <w:proofErr w:type="spellEnd"/>
            <w:r w:rsidRPr="00110AB2">
              <w:rPr>
                <w:szCs w:val="22"/>
              </w:rPr>
              <w:t xml:space="preserve">/ kyselina </w:t>
            </w:r>
            <w:proofErr w:type="spellStart"/>
            <w:r w:rsidRPr="00110AB2">
              <w:rPr>
                <w:szCs w:val="22"/>
              </w:rPr>
              <w:t>dehydroaskorbová</w:t>
            </w:r>
            <w:proofErr w:type="spellEnd"/>
          </w:p>
        </w:tc>
        <w:tc>
          <w:tcPr>
            <w:tcW w:w="3983" w:type="dxa"/>
          </w:tcPr>
          <w:p w:rsidR="00110AB2" w:rsidRPr="00110AB2" w:rsidRDefault="00110AB2" w:rsidP="00375D59">
            <w:pPr>
              <w:jc w:val="both"/>
              <w:rPr>
                <w:szCs w:val="22"/>
              </w:rPr>
            </w:pPr>
            <w:r w:rsidRPr="00110AB2">
              <w:rPr>
                <w:szCs w:val="22"/>
              </w:rPr>
              <w:t>- kyselina askorbová v LEU</w:t>
            </w:r>
          </w:p>
          <w:p w:rsidR="00110AB2" w:rsidRPr="00110AB2" w:rsidRDefault="00110AB2" w:rsidP="00375D59">
            <w:pPr>
              <w:jc w:val="both"/>
              <w:rPr>
                <w:szCs w:val="22"/>
              </w:rPr>
            </w:pPr>
            <w:r w:rsidRPr="00110AB2">
              <w:rPr>
                <w:szCs w:val="22"/>
              </w:rPr>
              <w:t>- kyselina askorbová v moči</w:t>
            </w:r>
          </w:p>
          <w:p w:rsidR="00110AB2" w:rsidRPr="00110AB2" w:rsidRDefault="00110AB2" w:rsidP="00375D59">
            <w:pPr>
              <w:jc w:val="both"/>
              <w:rPr>
                <w:szCs w:val="22"/>
              </w:rPr>
            </w:pPr>
            <w:r w:rsidRPr="00110AB2">
              <w:rPr>
                <w:szCs w:val="22"/>
              </w:rPr>
              <w:t>- saturační test</w:t>
            </w:r>
          </w:p>
        </w:tc>
      </w:tr>
      <w:tr w:rsidR="00110AB2" w:rsidRPr="00110AB2" w:rsidTr="00110AB2">
        <w:trPr>
          <w:trHeight w:val="1262"/>
        </w:trPr>
        <w:tc>
          <w:tcPr>
            <w:tcW w:w="1523" w:type="dxa"/>
          </w:tcPr>
          <w:p w:rsidR="00110AB2" w:rsidRPr="00110AB2" w:rsidRDefault="00110AB2" w:rsidP="00375D59">
            <w:pPr>
              <w:jc w:val="both"/>
              <w:rPr>
                <w:szCs w:val="22"/>
              </w:rPr>
            </w:pPr>
            <w:proofErr w:type="spellStart"/>
            <w:r w:rsidRPr="00110AB2">
              <w:rPr>
                <w:szCs w:val="22"/>
              </w:rPr>
              <w:t>Thiamin</w:t>
            </w:r>
            <w:proofErr w:type="spellEnd"/>
          </w:p>
        </w:tc>
        <w:tc>
          <w:tcPr>
            <w:tcW w:w="3668" w:type="dxa"/>
          </w:tcPr>
          <w:p w:rsidR="00110AB2" w:rsidRPr="00110AB2" w:rsidRDefault="00110AB2" w:rsidP="00375D59">
            <w:pPr>
              <w:jc w:val="both"/>
              <w:rPr>
                <w:szCs w:val="22"/>
              </w:rPr>
            </w:pPr>
            <w:r w:rsidRPr="00110AB2">
              <w:rPr>
                <w:szCs w:val="22"/>
              </w:rPr>
              <w:t xml:space="preserve">- </w:t>
            </w:r>
            <w:proofErr w:type="spellStart"/>
            <w:r w:rsidRPr="00110AB2">
              <w:rPr>
                <w:szCs w:val="22"/>
              </w:rPr>
              <w:t>thiamin</w:t>
            </w:r>
            <w:proofErr w:type="spellEnd"/>
            <w:r w:rsidRPr="00110AB2">
              <w:rPr>
                <w:szCs w:val="22"/>
              </w:rPr>
              <w:t xml:space="preserve"> v moči</w:t>
            </w:r>
          </w:p>
        </w:tc>
        <w:tc>
          <w:tcPr>
            <w:tcW w:w="3983" w:type="dxa"/>
          </w:tcPr>
          <w:p w:rsidR="00110AB2" w:rsidRPr="00110AB2" w:rsidRDefault="00110AB2" w:rsidP="00375D59">
            <w:pPr>
              <w:jc w:val="both"/>
              <w:rPr>
                <w:szCs w:val="22"/>
              </w:rPr>
            </w:pPr>
            <w:r w:rsidRPr="00110AB2">
              <w:rPr>
                <w:szCs w:val="22"/>
              </w:rPr>
              <w:t>- saturační test</w:t>
            </w:r>
          </w:p>
          <w:p w:rsidR="00110AB2" w:rsidRPr="00110AB2" w:rsidRDefault="00110AB2" w:rsidP="00375D59">
            <w:pPr>
              <w:jc w:val="both"/>
              <w:rPr>
                <w:szCs w:val="22"/>
              </w:rPr>
            </w:pPr>
            <w:r w:rsidRPr="00110AB2">
              <w:rPr>
                <w:szCs w:val="22"/>
              </w:rPr>
              <w:t xml:space="preserve">- </w:t>
            </w:r>
            <w:proofErr w:type="spellStart"/>
            <w:r w:rsidRPr="00110AB2">
              <w:rPr>
                <w:szCs w:val="22"/>
              </w:rPr>
              <w:t>pyruvát</w:t>
            </w:r>
            <w:proofErr w:type="spellEnd"/>
            <w:r w:rsidRPr="00110AB2">
              <w:rPr>
                <w:szCs w:val="22"/>
              </w:rPr>
              <w:t xml:space="preserve"> v plasmě- laktát v plasmě</w:t>
            </w:r>
          </w:p>
          <w:p w:rsidR="00110AB2" w:rsidRPr="00110AB2" w:rsidRDefault="00110AB2" w:rsidP="00375D59">
            <w:pPr>
              <w:jc w:val="both"/>
              <w:rPr>
                <w:szCs w:val="22"/>
              </w:rPr>
            </w:pPr>
            <w:r w:rsidRPr="00110AB2">
              <w:rPr>
                <w:szCs w:val="22"/>
              </w:rPr>
              <w:t xml:space="preserve">- </w:t>
            </w:r>
            <w:proofErr w:type="spellStart"/>
            <w:r w:rsidRPr="00110AB2">
              <w:rPr>
                <w:szCs w:val="22"/>
              </w:rPr>
              <w:t>transketolazy</w:t>
            </w:r>
            <w:proofErr w:type="spellEnd"/>
            <w:r w:rsidRPr="00110AB2">
              <w:rPr>
                <w:szCs w:val="22"/>
              </w:rPr>
              <w:t xml:space="preserve"> v ERY </w:t>
            </w:r>
            <w:proofErr w:type="spellStart"/>
            <w:r w:rsidRPr="00110AB2">
              <w:rPr>
                <w:szCs w:val="22"/>
              </w:rPr>
              <w:t>hemolyzátu</w:t>
            </w:r>
            <w:proofErr w:type="spellEnd"/>
          </w:p>
        </w:tc>
      </w:tr>
      <w:tr w:rsidR="00110AB2" w:rsidRPr="00110AB2" w:rsidTr="00110AB2">
        <w:trPr>
          <w:trHeight w:val="838"/>
        </w:trPr>
        <w:tc>
          <w:tcPr>
            <w:tcW w:w="1523" w:type="dxa"/>
          </w:tcPr>
          <w:p w:rsidR="00110AB2" w:rsidRPr="00110AB2" w:rsidRDefault="00110AB2" w:rsidP="00375D59">
            <w:pPr>
              <w:jc w:val="both"/>
              <w:rPr>
                <w:szCs w:val="22"/>
              </w:rPr>
            </w:pPr>
            <w:r w:rsidRPr="00110AB2">
              <w:rPr>
                <w:szCs w:val="22"/>
              </w:rPr>
              <w:t>Riboflavin</w:t>
            </w:r>
          </w:p>
        </w:tc>
        <w:tc>
          <w:tcPr>
            <w:tcW w:w="3668" w:type="dxa"/>
          </w:tcPr>
          <w:p w:rsidR="00110AB2" w:rsidRPr="00110AB2" w:rsidRDefault="00110AB2" w:rsidP="00375D59">
            <w:pPr>
              <w:jc w:val="both"/>
              <w:rPr>
                <w:szCs w:val="22"/>
              </w:rPr>
            </w:pPr>
            <w:r w:rsidRPr="00110AB2">
              <w:rPr>
                <w:szCs w:val="22"/>
              </w:rPr>
              <w:t>- riboflavin v moči</w:t>
            </w:r>
          </w:p>
        </w:tc>
        <w:tc>
          <w:tcPr>
            <w:tcW w:w="3983" w:type="dxa"/>
          </w:tcPr>
          <w:p w:rsidR="00110AB2" w:rsidRPr="00110AB2" w:rsidRDefault="00110AB2" w:rsidP="00375D59">
            <w:pPr>
              <w:jc w:val="both"/>
              <w:rPr>
                <w:szCs w:val="22"/>
              </w:rPr>
            </w:pPr>
            <w:r w:rsidRPr="00110AB2">
              <w:rPr>
                <w:szCs w:val="22"/>
              </w:rPr>
              <w:t>- riboflavin v ERY</w:t>
            </w:r>
          </w:p>
          <w:p w:rsidR="00110AB2" w:rsidRPr="00110AB2" w:rsidRDefault="00110AB2" w:rsidP="00375D59">
            <w:pPr>
              <w:jc w:val="both"/>
              <w:rPr>
                <w:szCs w:val="22"/>
              </w:rPr>
            </w:pPr>
            <w:r w:rsidRPr="00110AB2">
              <w:rPr>
                <w:szCs w:val="22"/>
              </w:rPr>
              <w:t>- saturační test</w:t>
            </w:r>
          </w:p>
        </w:tc>
      </w:tr>
      <w:tr w:rsidR="00110AB2" w:rsidRPr="00110AB2" w:rsidTr="00110AB2">
        <w:trPr>
          <w:trHeight w:val="1262"/>
        </w:trPr>
        <w:tc>
          <w:tcPr>
            <w:tcW w:w="1523" w:type="dxa"/>
          </w:tcPr>
          <w:p w:rsidR="00110AB2" w:rsidRPr="00110AB2" w:rsidRDefault="00110AB2" w:rsidP="00375D59">
            <w:pPr>
              <w:jc w:val="both"/>
              <w:rPr>
                <w:szCs w:val="22"/>
              </w:rPr>
            </w:pPr>
            <w:r w:rsidRPr="00110AB2">
              <w:rPr>
                <w:szCs w:val="22"/>
              </w:rPr>
              <w:t>Niacin</w:t>
            </w:r>
          </w:p>
        </w:tc>
        <w:tc>
          <w:tcPr>
            <w:tcW w:w="3668" w:type="dxa"/>
          </w:tcPr>
          <w:p w:rsidR="00110AB2" w:rsidRPr="00110AB2" w:rsidRDefault="00110AB2" w:rsidP="00375D59">
            <w:pPr>
              <w:jc w:val="both"/>
              <w:rPr>
                <w:szCs w:val="22"/>
              </w:rPr>
            </w:pPr>
            <w:r w:rsidRPr="00110AB2">
              <w:rPr>
                <w:szCs w:val="22"/>
              </w:rPr>
              <w:t>- N-</w:t>
            </w:r>
            <w:proofErr w:type="spellStart"/>
            <w:r w:rsidRPr="00110AB2">
              <w:rPr>
                <w:szCs w:val="22"/>
              </w:rPr>
              <w:t>methyl</w:t>
            </w:r>
            <w:proofErr w:type="spellEnd"/>
            <w:r w:rsidRPr="00110AB2">
              <w:rPr>
                <w:szCs w:val="22"/>
              </w:rPr>
              <w:t>-nikotinamid v moči</w:t>
            </w:r>
          </w:p>
        </w:tc>
        <w:tc>
          <w:tcPr>
            <w:tcW w:w="3983" w:type="dxa"/>
          </w:tcPr>
          <w:p w:rsidR="00110AB2" w:rsidRPr="00110AB2" w:rsidRDefault="00110AB2" w:rsidP="00375D59">
            <w:pPr>
              <w:jc w:val="both"/>
              <w:rPr>
                <w:szCs w:val="22"/>
              </w:rPr>
            </w:pPr>
            <w:r w:rsidRPr="00110AB2">
              <w:rPr>
                <w:szCs w:val="22"/>
              </w:rPr>
              <w:t>- saturační test</w:t>
            </w:r>
          </w:p>
          <w:p w:rsidR="00110AB2" w:rsidRPr="00110AB2" w:rsidRDefault="00110AB2" w:rsidP="00375D59">
            <w:pPr>
              <w:jc w:val="both"/>
              <w:rPr>
                <w:szCs w:val="22"/>
              </w:rPr>
            </w:pPr>
            <w:r w:rsidRPr="00110AB2">
              <w:rPr>
                <w:szCs w:val="22"/>
              </w:rPr>
              <w:t>- N-</w:t>
            </w:r>
            <w:proofErr w:type="spellStart"/>
            <w:r w:rsidRPr="00110AB2">
              <w:rPr>
                <w:szCs w:val="22"/>
              </w:rPr>
              <w:t>methyl</w:t>
            </w:r>
            <w:proofErr w:type="spellEnd"/>
            <w:r w:rsidRPr="00110AB2">
              <w:rPr>
                <w:szCs w:val="22"/>
              </w:rPr>
              <w:t>-2-</w:t>
            </w:r>
            <w:proofErr w:type="spellStart"/>
            <w:r w:rsidRPr="00110AB2">
              <w:rPr>
                <w:szCs w:val="22"/>
              </w:rPr>
              <w:t>pyridon</w:t>
            </w:r>
            <w:proofErr w:type="spellEnd"/>
          </w:p>
          <w:p w:rsidR="00110AB2" w:rsidRPr="00110AB2" w:rsidRDefault="00110AB2" w:rsidP="00375D59">
            <w:pPr>
              <w:jc w:val="both"/>
              <w:rPr>
                <w:szCs w:val="22"/>
              </w:rPr>
            </w:pPr>
            <w:proofErr w:type="gramStart"/>
            <w:r w:rsidRPr="00110AB2">
              <w:rPr>
                <w:szCs w:val="22"/>
              </w:rPr>
              <w:t>-5-</w:t>
            </w:r>
            <w:proofErr w:type="spellStart"/>
            <w:r w:rsidRPr="00110AB2">
              <w:rPr>
                <w:szCs w:val="22"/>
              </w:rPr>
              <w:t>carbonamid</w:t>
            </w:r>
            <w:proofErr w:type="spellEnd"/>
            <w:proofErr w:type="gramEnd"/>
            <w:r w:rsidRPr="00110AB2">
              <w:rPr>
                <w:szCs w:val="22"/>
              </w:rPr>
              <w:t xml:space="preserve"> </w:t>
            </w:r>
            <w:proofErr w:type="spellStart"/>
            <w:r w:rsidRPr="00110AB2">
              <w:rPr>
                <w:szCs w:val="22"/>
              </w:rPr>
              <w:t>vmoči</w:t>
            </w:r>
            <w:proofErr w:type="spellEnd"/>
          </w:p>
        </w:tc>
      </w:tr>
      <w:tr w:rsidR="00110AB2" w:rsidRPr="00110AB2" w:rsidTr="00110AB2">
        <w:tc>
          <w:tcPr>
            <w:tcW w:w="1523" w:type="dxa"/>
          </w:tcPr>
          <w:p w:rsidR="00110AB2" w:rsidRPr="00110AB2" w:rsidRDefault="00110AB2" w:rsidP="00375D59">
            <w:pPr>
              <w:jc w:val="both"/>
              <w:rPr>
                <w:szCs w:val="22"/>
              </w:rPr>
            </w:pPr>
            <w:r w:rsidRPr="00110AB2">
              <w:rPr>
                <w:szCs w:val="22"/>
              </w:rPr>
              <w:t>Tokoferoly</w:t>
            </w:r>
          </w:p>
        </w:tc>
        <w:tc>
          <w:tcPr>
            <w:tcW w:w="3668" w:type="dxa"/>
          </w:tcPr>
          <w:p w:rsidR="00110AB2" w:rsidRPr="00110AB2" w:rsidRDefault="00110AB2" w:rsidP="00375D59">
            <w:pPr>
              <w:jc w:val="both"/>
              <w:rPr>
                <w:szCs w:val="22"/>
              </w:rPr>
            </w:pPr>
            <w:r w:rsidRPr="00110AB2">
              <w:rPr>
                <w:szCs w:val="22"/>
              </w:rPr>
              <w:t>- tokoferoly v séru</w:t>
            </w:r>
          </w:p>
        </w:tc>
        <w:tc>
          <w:tcPr>
            <w:tcW w:w="3983" w:type="dxa"/>
          </w:tcPr>
          <w:p w:rsidR="00110AB2" w:rsidRPr="00110AB2" w:rsidRDefault="00110AB2" w:rsidP="00375D59">
            <w:pPr>
              <w:jc w:val="both"/>
              <w:rPr>
                <w:szCs w:val="22"/>
              </w:rPr>
            </w:pPr>
            <w:r w:rsidRPr="00110AB2">
              <w:rPr>
                <w:szCs w:val="22"/>
              </w:rPr>
              <w:t>- index tokoferol/cholesterol</w:t>
            </w:r>
          </w:p>
        </w:tc>
      </w:tr>
      <w:tr w:rsidR="00110AB2" w:rsidRPr="00110AB2" w:rsidTr="00110AB2">
        <w:trPr>
          <w:trHeight w:val="838"/>
        </w:trPr>
        <w:tc>
          <w:tcPr>
            <w:tcW w:w="1523" w:type="dxa"/>
          </w:tcPr>
          <w:p w:rsidR="00110AB2" w:rsidRPr="00110AB2" w:rsidRDefault="00110AB2" w:rsidP="00375D59">
            <w:pPr>
              <w:jc w:val="both"/>
              <w:rPr>
                <w:szCs w:val="22"/>
              </w:rPr>
            </w:pPr>
            <w:r w:rsidRPr="00110AB2">
              <w:rPr>
                <w:szCs w:val="22"/>
              </w:rPr>
              <w:t>Železo</w:t>
            </w:r>
          </w:p>
        </w:tc>
        <w:tc>
          <w:tcPr>
            <w:tcW w:w="3668" w:type="dxa"/>
          </w:tcPr>
          <w:p w:rsidR="00110AB2" w:rsidRPr="00110AB2" w:rsidRDefault="00110AB2" w:rsidP="00375D59">
            <w:pPr>
              <w:jc w:val="both"/>
              <w:rPr>
                <w:szCs w:val="22"/>
              </w:rPr>
            </w:pPr>
            <w:r w:rsidRPr="00110AB2">
              <w:rPr>
                <w:szCs w:val="22"/>
              </w:rPr>
              <w:t>- hemoglobin</w:t>
            </w:r>
          </w:p>
          <w:p w:rsidR="00110AB2" w:rsidRPr="00110AB2" w:rsidRDefault="00110AB2" w:rsidP="00375D59">
            <w:pPr>
              <w:jc w:val="both"/>
              <w:rPr>
                <w:szCs w:val="22"/>
              </w:rPr>
            </w:pPr>
            <w:r w:rsidRPr="00110AB2">
              <w:rPr>
                <w:szCs w:val="22"/>
              </w:rPr>
              <w:t>- hematokrit</w:t>
            </w:r>
          </w:p>
        </w:tc>
        <w:tc>
          <w:tcPr>
            <w:tcW w:w="3983" w:type="dxa"/>
          </w:tcPr>
          <w:p w:rsidR="00110AB2" w:rsidRPr="00110AB2" w:rsidRDefault="00110AB2" w:rsidP="00375D59">
            <w:pPr>
              <w:jc w:val="both"/>
              <w:rPr>
                <w:szCs w:val="22"/>
              </w:rPr>
            </w:pPr>
            <w:r w:rsidRPr="00110AB2">
              <w:rPr>
                <w:szCs w:val="22"/>
              </w:rPr>
              <w:t>- železo v moči</w:t>
            </w:r>
          </w:p>
          <w:p w:rsidR="00110AB2" w:rsidRPr="00110AB2" w:rsidRDefault="00110AB2" w:rsidP="00375D59">
            <w:pPr>
              <w:jc w:val="both"/>
              <w:rPr>
                <w:szCs w:val="22"/>
              </w:rPr>
            </w:pPr>
            <w:r w:rsidRPr="00110AB2">
              <w:rPr>
                <w:szCs w:val="22"/>
              </w:rPr>
              <w:t>- % saturace transferinu</w:t>
            </w:r>
          </w:p>
        </w:tc>
      </w:tr>
      <w:tr w:rsidR="00110AB2" w:rsidRPr="00110AB2" w:rsidTr="00110AB2">
        <w:trPr>
          <w:trHeight w:val="838"/>
        </w:trPr>
        <w:tc>
          <w:tcPr>
            <w:tcW w:w="1523" w:type="dxa"/>
          </w:tcPr>
          <w:p w:rsidR="00110AB2" w:rsidRPr="00110AB2" w:rsidRDefault="00110AB2" w:rsidP="00375D59">
            <w:pPr>
              <w:jc w:val="both"/>
              <w:rPr>
                <w:szCs w:val="22"/>
              </w:rPr>
            </w:pPr>
            <w:r w:rsidRPr="00110AB2">
              <w:rPr>
                <w:szCs w:val="22"/>
              </w:rPr>
              <w:t>Jod</w:t>
            </w:r>
          </w:p>
        </w:tc>
        <w:tc>
          <w:tcPr>
            <w:tcW w:w="3668" w:type="dxa"/>
          </w:tcPr>
          <w:p w:rsidR="00110AB2" w:rsidRPr="00110AB2" w:rsidRDefault="00110AB2" w:rsidP="00375D59">
            <w:pPr>
              <w:jc w:val="both"/>
              <w:rPr>
                <w:szCs w:val="22"/>
              </w:rPr>
            </w:pPr>
          </w:p>
        </w:tc>
        <w:tc>
          <w:tcPr>
            <w:tcW w:w="3983" w:type="dxa"/>
          </w:tcPr>
          <w:p w:rsidR="00110AB2" w:rsidRPr="00110AB2" w:rsidRDefault="00110AB2" w:rsidP="00375D59">
            <w:pPr>
              <w:jc w:val="both"/>
              <w:rPr>
                <w:szCs w:val="22"/>
              </w:rPr>
            </w:pPr>
            <w:r w:rsidRPr="00110AB2">
              <w:rPr>
                <w:szCs w:val="22"/>
              </w:rPr>
              <w:t>- jod v moči</w:t>
            </w:r>
          </w:p>
          <w:p w:rsidR="00110AB2" w:rsidRPr="00110AB2" w:rsidRDefault="00110AB2" w:rsidP="00375D59">
            <w:pPr>
              <w:jc w:val="both"/>
              <w:rPr>
                <w:szCs w:val="22"/>
              </w:rPr>
            </w:pPr>
            <w:r w:rsidRPr="00110AB2">
              <w:rPr>
                <w:szCs w:val="22"/>
              </w:rPr>
              <w:t>- vyšší funkce štítné žlázy</w:t>
            </w:r>
          </w:p>
        </w:tc>
      </w:tr>
    </w:tbl>
    <w:p w:rsidR="00110AB2" w:rsidRPr="00110AB2" w:rsidRDefault="00110AB2" w:rsidP="00110AB2">
      <w:pPr>
        <w:rPr>
          <w:rFonts w:eastAsia="TTA9E55o00"/>
        </w:rPr>
      </w:pPr>
    </w:p>
    <w:p w:rsidR="00F33013" w:rsidRDefault="002B6E09" w:rsidP="002B6E09">
      <w:pPr>
        <w:pStyle w:val="Nadpis1"/>
        <w:rPr>
          <w:rFonts w:eastAsia="TTA9E55o00"/>
        </w:rPr>
      </w:pPr>
      <w:bookmarkStart w:id="20" w:name="_Toc310017858"/>
      <w:r>
        <w:rPr>
          <w:rFonts w:eastAsia="TTA9E55o00"/>
        </w:rPr>
        <w:t>Bibliografie</w:t>
      </w:r>
      <w:bookmarkEnd w:id="20"/>
    </w:p>
    <w:p w:rsidR="008B5151" w:rsidRDefault="008B5151" w:rsidP="008B5151">
      <w:pPr>
        <w:pStyle w:val="Literaturavl"/>
      </w:pPr>
      <w:r>
        <w:t xml:space="preserve">BEŇO, Igor: </w:t>
      </w:r>
      <w:proofErr w:type="spellStart"/>
      <w:r>
        <w:rPr>
          <w:rStyle w:val="Zvraznn"/>
        </w:rPr>
        <w:t>Náuka</w:t>
      </w:r>
      <w:proofErr w:type="spellEnd"/>
      <w:r>
        <w:rPr>
          <w:rStyle w:val="Zvraznn"/>
        </w:rPr>
        <w:t xml:space="preserve"> o </w:t>
      </w:r>
      <w:proofErr w:type="spellStart"/>
      <w:r>
        <w:rPr>
          <w:rStyle w:val="Zvraznn"/>
        </w:rPr>
        <w:t>výžive</w:t>
      </w:r>
      <w:proofErr w:type="spellEnd"/>
      <w:r>
        <w:t xml:space="preserve">. Martin: </w:t>
      </w:r>
      <w:proofErr w:type="spellStart"/>
      <w:r>
        <w:t>Osveta</w:t>
      </w:r>
      <w:proofErr w:type="spellEnd"/>
      <w:r>
        <w:t>, spol. s. r. o., 2008. s. ISBN 978-80-8063-294-6.</w:t>
      </w:r>
    </w:p>
    <w:p w:rsidR="008B5151" w:rsidRDefault="008B5151" w:rsidP="008B5151">
      <w:pPr>
        <w:pStyle w:val="Literaturavl"/>
      </w:pPr>
      <w:r>
        <w:lastRenderedPageBreak/>
        <w:t xml:space="preserve">BRÁZDOVÁ, Zuzana: </w:t>
      </w:r>
      <w:r w:rsidRPr="00E67E65">
        <w:rPr>
          <w:i/>
        </w:rPr>
        <w:t>Výživa člověka</w:t>
      </w:r>
      <w:r>
        <w:t>. Vyškov: Vysoká vojenská škola pozemního vojska, 1995.</w:t>
      </w:r>
    </w:p>
    <w:p w:rsidR="008B5151" w:rsidRDefault="008B5151" w:rsidP="008B5151">
      <w:pPr>
        <w:pStyle w:val="Literaturavl"/>
      </w:pPr>
      <w:r w:rsidRPr="00380BEE">
        <w:t xml:space="preserve">ČERMÁK, B., </w:t>
      </w:r>
      <w:proofErr w:type="spellStart"/>
      <w:r w:rsidRPr="00380BEE">
        <w:t>et</w:t>
      </w:r>
      <w:proofErr w:type="spellEnd"/>
      <w:r w:rsidRPr="00380BEE">
        <w:t xml:space="preserve"> </w:t>
      </w:r>
      <w:proofErr w:type="spellStart"/>
      <w:r w:rsidRPr="00380BEE">
        <w:t>al</w:t>
      </w:r>
      <w:proofErr w:type="spellEnd"/>
      <w:r w:rsidRPr="00380BEE">
        <w:t xml:space="preserve">.: </w:t>
      </w:r>
      <w:r w:rsidRPr="00380BEE">
        <w:rPr>
          <w:rStyle w:val="Zvraznn"/>
        </w:rPr>
        <w:t>Výživa člověka</w:t>
      </w:r>
      <w:r w:rsidRPr="00380BEE">
        <w:t>. České Budějovice: Zemědělská fakulta, 2002.</w:t>
      </w:r>
      <w:r w:rsidRPr="00380BEE">
        <w:tab/>
      </w:r>
    </w:p>
    <w:p w:rsidR="008B5151" w:rsidRDefault="008B5151" w:rsidP="008B5151">
      <w:pPr>
        <w:pStyle w:val="Literaturavl"/>
      </w:pPr>
      <w:r>
        <w:t xml:space="preserve">EDELSTEIN, </w:t>
      </w:r>
      <w:proofErr w:type="spellStart"/>
      <w:r>
        <w:t>Sari</w:t>
      </w:r>
      <w:proofErr w:type="spellEnd"/>
      <w:r>
        <w:t xml:space="preserve">; SHARLIN, </w:t>
      </w:r>
      <w:proofErr w:type="spellStart"/>
      <w:r>
        <w:t>Judith</w:t>
      </w:r>
      <w:proofErr w:type="spellEnd"/>
      <w:r>
        <w:t xml:space="preserve">: </w:t>
      </w:r>
      <w:proofErr w:type="spellStart"/>
      <w:r w:rsidRPr="00E67E65">
        <w:rPr>
          <w:i/>
        </w:rPr>
        <w:t>Life</w:t>
      </w:r>
      <w:proofErr w:type="spellEnd"/>
      <w:r w:rsidRPr="00E67E65">
        <w:rPr>
          <w:i/>
        </w:rPr>
        <w:t xml:space="preserve"> </w:t>
      </w:r>
      <w:proofErr w:type="spellStart"/>
      <w:r w:rsidRPr="00E67E65">
        <w:rPr>
          <w:i/>
        </w:rPr>
        <w:t>Cycle</w:t>
      </w:r>
      <w:proofErr w:type="spellEnd"/>
      <w:r w:rsidRPr="00E67E65">
        <w:rPr>
          <w:i/>
        </w:rPr>
        <w:t xml:space="preserve"> </w:t>
      </w:r>
      <w:proofErr w:type="spellStart"/>
      <w:r w:rsidRPr="00E67E65">
        <w:rPr>
          <w:i/>
        </w:rPr>
        <w:t>Nutriton</w:t>
      </w:r>
      <w:proofErr w:type="spellEnd"/>
      <w:r w:rsidRPr="00E67E65">
        <w:rPr>
          <w:i/>
        </w:rPr>
        <w:t xml:space="preserve">: </w:t>
      </w:r>
      <w:proofErr w:type="spellStart"/>
      <w:r w:rsidRPr="00E67E65">
        <w:rPr>
          <w:i/>
        </w:rPr>
        <w:t>An</w:t>
      </w:r>
      <w:proofErr w:type="spellEnd"/>
      <w:r w:rsidRPr="00E67E65">
        <w:rPr>
          <w:i/>
        </w:rPr>
        <w:t xml:space="preserve"> Evidence-</w:t>
      </w:r>
      <w:proofErr w:type="spellStart"/>
      <w:r w:rsidRPr="00E67E65">
        <w:rPr>
          <w:i/>
        </w:rPr>
        <w:t>Based</w:t>
      </w:r>
      <w:proofErr w:type="spellEnd"/>
      <w:r w:rsidRPr="00E67E65">
        <w:rPr>
          <w:i/>
        </w:rPr>
        <w:t xml:space="preserve"> </w:t>
      </w:r>
      <w:proofErr w:type="spellStart"/>
      <w:r w:rsidRPr="00E67E65">
        <w:rPr>
          <w:i/>
        </w:rPr>
        <w:t>Approach</w:t>
      </w:r>
      <w:proofErr w:type="spellEnd"/>
      <w:r>
        <w:t xml:space="preserve">. </w:t>
      </w:r>
      <w:proofErr w:type="spellStart"/>
      <w:r>
        <w:t>Jones</w:t>
      </w:r>
      <w:proofErr w:type="spellEnd"/>
      <w:r>
        <w:t>&amp;</w:t>
      </w:r>
      <w:proofErr w:type="spellStart"/>
      <w:r>
        <w:t>Bartlett</w:t>
      </w:r>
      <w:proofErr w:type="spellEnd"/>
      <w:r>
        <w:t xml:space="preserve"> </w:t>
      </w:r>
      <w:proofErr w:type="spellStart"/>
      <w:r>
        <w:t>Learning</w:t>
      </w:r>
      <w:proofErr w:type="spellEnd"/>
      <w:r>
        <w:t>, 2009. ISBN 9780763738105.</w:t>
      </w:r>
    </w:p>
    <w:p w:rsidR="008B5151" w:rsidRDefault="008B5151" w:rsidP="008B5151">
      <w:pPr>
        <w:pStyle w:val="Literaturavl"/>
      </w:pPr>
      <w:r>
        <w:t xml:space="preserve">GROFOVÁ, Zuzana: </w:t>
      </w:r>
      <w:r>
        <w:rPr>
          <w:rStyle w:val="Zvraznn"/>
        </w:rPr>
        <w:t>Nutriční podpora: Praktický rádce pro sestry</w:t>
      </w:r>
      <w:r>
        <w:t xml:space="preserve">. Praha  </w:t>
      </w:r>
      <w:proofErr w:type="spellStart"/>
      <w:r>
        <w:t>Grada</w:t>
      </w:r>
      <w:proofErr w:type="spellEnd"/>
      <w:r>
        <w:t xml:space="preserve"> </w:t>
      </w:r>
      <w:proofErr w:type="spellStart"/>
      <w:r>
        <w:t>Publishing</w:t>
      </w:r>
      <w:proofErr w:type="spellEnd"/>
      <w:r>
        <w:t>, a. s., 2007. ISBN 978-80-247-1868-2.</w:t>
      </w:r>
    </w:p>
    <w:p w:rsidR="008B5151" w:rsidRDefault="008B5151" w:rsidP="008B5151">
      <w:pPr>
        <w:pStyle w:val="Literaturavl"/>
      </w:pPr>
      <w:r>
        <w:t xml:space="preserve">CHARVÁT, Jiří; KVAPIL, Milan </w:t>
      </w:r>
      <w:proofErr w:type="spellStart"/>
      <w:r>
        <w:t>et</w:t>
      </w:r>
      <w:proofErr w:type="spellEnd"/>
      <w:r>
        <w:t xml:space="preserve">. </w:t>
      </w:r>
      <w:proofErr w:type="spellStart"/>
      <w:proofErr w:type="gramStart"/>
      <w:r>
        <w:t>al</w:t>
      </w:r>
      <w:proofErr w:type="spellEnd"/>
      <w:proofErr w:type="gramEnd"/>
      <w:r>
        <w:t xml:space="preserve">.: </w:t>
      </w:r>
      <w:r w:rsidRPr="00E67E65">
        <w:rPr>
          <w:i/>
        </w:rPr>
        <w:t>Praktikum umělé výživy</w:t>
      </w:r>
      <w:r>
        <w:t>. Praha: Karolinum, 2006. ISBN 80-246-1303-4.</w:t>
      </w:r>
    </w:p>
    <w:p w:rsidR="008B5151" w:rsidRDefault="008B5151" w:rsidP="008B5151">
      <w:pPr>
        <w:pStyle w:val="Literaturavl"/>
      </w:pPr>
      <w:r>
        <w:t xml:space="preserve">KAŇKOVÁ, Kateřina: </w:t>
      </w:r>
      <w:r w:rsidRPr="00E67E65">
        <w:rPr>
          <w:i/>
        </w:rPr>
        <w:t>Poruchy metabolismu a výživy</w:t>
      </w:r>
      <w:r>
        <w:t xml:space="preserve">. Brno: Masarykova univerzita v Brně, 2005. ISBN 80-210-3670-2. </w:t>
      </w:r>
    </w:p>
    <w:p w:rsidR="008B5151" w:rsidRDefault="008B5151" w:rsidP="008B5151">
      <w:pPr>
        <w:pStyle w:val="Literaturavl"/>
      </w:pPr>
      <w:r>
        <w:t xml:space="preserve">KAPLAN, Petr, </w:t>
      </w:r>
      <w:proofErr w:type="spellStart"/>
      <w:r>
        <w:t>et</w:t>
      </w:r>
      <w:proofErr w:type="spellEnd"/>
      <w:r>
        <w:t xml:space="preserve"> </w:t>
      </w:r>
      <w:proofErr w:type="spellStart"/>
      <w:r>
        <w:t>al</w:t>
      </w:r>
      <w:proofErr w:type="spellEnd"/>
      <w:r>
        <w:t xml:space="preserve">.: </w:t>
      </w:r>
      <w:r>
        <w:rPr>
          <w:rStyle w:val="Zvraznn"/>
        </w:rPr>
        <w:t>Chemie a biochemie: Pro bakaláře</w:t>
      </w:r>
      <w:r>
        <w:t>. Brno: Masarykova univerzita Lékařská fakulta, 1999. ISBN 80-210-2190-X.</w:t>
      </w:r>
    </w:p>
    <w:p w:rsidR="008B5151" w:rsidRDefault="008B5151" w:rsidP="008B5151">
      <w:pPr>
        <w:pStyle w:val="Literaturavl"/>
      </w:pPr>
      <w:r>
        <w:t xml:space="preserve">KELLER, Ulrich; MEIER, </w:t>
      </w:r>
      <w:proofErr w:type="spellStart"/>
      <w:r>
        <w:t>Rémy</w:t>
      </w:r>
      <w:proofErr w:type="spellEnd"/>
      <w:r>
        <w:t xml:space="preserve">; BERTOLI, </w:t>
      </w:r>
      <w:proofErr w:type="spellStart"/>
      <w:r>
        <w:t>Sibylle</w:t>
      </w:r>
      <w:proofErr w:type="spellEnd"/>
      <w:r>
        <w:t xml:space="preserve">: </w:t>
      </w:r>
      <w:r>
        <w:rPr>
          <w:rStyle w:val="Zvraznn"/>
        </w:rPr>
        <w:t>Klinická výživa</w:t>
      </w:r>
      <w:r>
        <w:t xml:space="preserve">. Praha: </w:t>
      </w:r>
      <w:proofErr w:type="spellStart"/>
      <w:r>
        <w:t>Scientia</w:t>
      </w:r>
      <w:proofErr w:type="spellEnd"/>
      <w:r>
        <w:t xml:space="preserve"> </w:t>
      </w:r>
      <w:proofErr w:type="spellStart"/>
      <w:r>
        <w:t>medica</w:t>
      </w:r>
      <w:proofErr w:type="spellEnd"/>
      <w:r>
        <w:t>, spol. s.r.o., 1993. ISBN 80-85526-08-5.</w:t>
      </w:r>
    </w:p>
    <w:p w:rsidR="008B5151" w:rsidRDefault="008B5151" w:rsidP="008B5151">
      <w:pPr>
        <w:pStyle w:val="Literaturavl"/>
      </w:pPr>
      <w:r>
        <w:t xml:space="preserve">KLEINWÄCHTEROVÁ, Hana; BRÁZDOVÁ, Zuzana: </w:t>
      </w:r>
      <w:r>
        <w:rPr>
          <w:rStyle w:val="Zvraznn"/>
        </w:rPr>
        <w:t>Výživový stav člověka a způsoby jeho zjišťování</w:t>
      </w:r>
      <w:r>
        <w:t xml:space="preserve">. Brno: </w:t>
      </w:r>
      <w:proofErr w:type="spellStart"/>
      <w:r>
        <w:t>Idvpz</w:t>
      </w:r>
      <w:proofErr w:type="spellEnd"/>
      <w:r>
        <w:t>, 2001. ISBN 80-7013-336-8.</w:t>
      </w:r>
    </w:p>
    <w:p w:rsidR="008B5151" w:rsidRDefault="008B5151" w:rsidP="008B5151">
      <w:pPr>
        <w:pStyle w:val="Literaturavl"/>
      </w:pPr>
      <w:r>
        <w:t xml:space="preserve">KOHOUT, Pavel </w:t>
      </w:r>
      <w:proofErr w:type="spellStart"/>
      <w:r>
        <w:t>et</w:t>
      </w:r>
      <w:proofErr w:type="spellEnd"/>
      <w:r>
        <w:t xml:space="preserve">. </w:t>
      </w:r>
      <w:proofErr w:type="spellStart"/>
      <w:proofErr w:type="gramStart"/>
      <w:r>
        <w:t>al</w:t>
      </w:r>
      <w:proofErr w:type="spellEnd"/>
      <w:proofErr w:type="gramEnd"/>
      <w:r>
        <w:t xml:space="preserve">.: </w:t>
      </w:r>
      <w:r w:rsidRPr="008B5151">
        <w:rPr>
          <w:i/>
        </w:rPr>
        <w:t>Dokumentace a hodnocení nutričního stavu pacientů</w:t>
      </w:r>
      <w:r>
        <w:t xml:space="preserve">. Praha: </w:t>
      </w:r>
      <w:proofErr w:type="spellStart"/>
      <w:r>
        <w:t>Forsapi</w:t>
      </w:r>
      <w:proofErr w:type="spellEnd"/>
      <w:r>
        <w:t>, 2011. ISBN 978-80-87250-12-9.</w:t>
      </w:r>
    </w:p>
    <w:p w:rsidR="008B5151" w:rsidRDefault="008B5151" w:rsidP="008B5151">
      <w:pPr>
        <w:pStyle w:val="Literaturavl"/>
      </w:pPr>
      <w:r>
        <w:t xml:space="preserve">KOHOUT, Pavel; KOTRLÍKOVÁ, Eva: </w:t>
      </w:r>
      <w:r>
        <w:rPr>
          <w:rStyle w:val="Zvraznn"/>
        </w:rPr>
        <w:t>Základy klinické výživy</w:t>
      </w:r>
      <w:r>
        <w:t>. Praha: KRIGL, 2005. ISBN 80-86912-08-6.</w:t>
      </w:r>
    </w:p>
    <w:p w:rsidR="008B5151" w:rsidRDefault="008B5151" w:rsidP="008B5151">
      <w:pPr>
        <w:pStyle w:val="Literaturavl"/>
      </w:pPr>
      <w:r>
        <w:t xml:space="preserve">KUDLOVÁ, Eva </w:t>
      </w:r>
      <w:proofErr w:type="spellStart"/>
      <w:r>
        <w:t>et</w:t>
      </w:r>
      <w:proofErr w:type="spellEnd"/>
      <w:r>
        <w:t xml:space="preserve">. </w:t>
      </w:r>
      <w:proofErr w:type="spellStart"/>
      <w:proofErr w:type="gramStart"/>
      <w:r>
        <w:t>al</w:t>
      </w:r>
      <w:proofErr w:type="spellEnd"/>
      <w:proofErr w:type="gramEnd"/>
      <w:r>
        <w:t xml:space="preserve">.: </w:t>
      </w:r>
      <w:r w:rsidRPr="008B5151">
        <w:rPr>
          <w:i/>
        </w:rPr>
        <w:t>Hygiena výživy a nutriční epidemiologie</w:t>
      </w:r>
      <w:r>
        <w:t>. Praha: Karolinum, 2009. ISBN 978-80-246-1735-0.</w:t>
      </w:r>
    </w:p>
    <w:p w:rsidR="008B5151" w:rsidRPr="00380BEE" w:rsidRDefault="008B5151" w:rsidP="008B5151">
      <w:pPr>
        <w:pStyle w:val="Literaturavl"/>
      </w:pPr>
      <w:r w:rsidRPr="00380BEE">
        <w:t xml:space="preserve">MARTINÍK, K.: </w:t>
      </w:r>
      <w:r w:rsidRPr="00380BEE">
        <w:rPr>
          <w:rStyle w:val="Zvraznn"/>
        </w:rPr>
        <w:t>Výživa: Kapitoly o metabolismu - obecná část</w:t>
      </w:r>
      <w:r w:rsidRPr="00380BEE">
        <w:t xml:space="preserve">. První vydání. Hradec Králové: </w:t>
      </w:r>
      <w:proofErr w:type="spellStart"/>
      <w:r w:rsidRPr="00380BEE">
        <w:t>Gaudeamus</w:t>
      </w:r>
      <w:proofErr w:type="spellEnd"/>
      <w:r w:rsidRPr="00380BEE">
        <w:t>, 2005, ISBN 80-7041-354-9.</w:t>
      </w:r>
    </w:p>
    <w:p w:rsidR="008B5151" w:rsidRDefault="008B5151" w:rsidP="008B5151">
      <w:pPr>
        <w:pStyle w:val="Literaturavl"/>
      </w:pPr>
      <w:r>
        <w:t xml:space="preserve">MARTINÍK, Karel: </w:t>
      </w:r>
      <w:r>
        <w:rPr>
          <w:rStyle w:val="Zvraznn"/>
        </w:rPr>
        <w:t>Nauka o výživě</w:t>
      </w:r>
      <w:r>
        <w:t>. Praha: Fortuna, 2005. ISBN 80-7168-926-2.</w:t>
      </w:r>
    </w:p>
    <w:p w:rsidR="008B5151" w:rsidRDefault="008B5151" w:rsidP="008B5151">
      <w:pPr>
        <w:pStyle w:val="Literaturavl"/>
      </w:pPr>
      <w:r>
        <w:t xml:space="preserve">MASTNÁ, Brigita: </w:t>
      </w:r>
      <w:r w:rsidRPr="00B06108">
        <w:rPr>
          <w:i/>
        </w:rPr>
        <w:t>Nadváha a obezita. Proč a jak tloustneme – boj s obezitou</w:t>
      </w:r>
      <w:r>
        <w:t>. Praha: TRITON, 1999. ISBN 80-7254-067-X.</w:t>
      </w:r>
    </w:p>
    <w:p w:rsidR="008B5151" w:rsidRDefault="008B5151" w:rsidP="008B5151">
      <w:pPr>
        <w:pStyle w:val="Literaturavl"/>
      </w:pPr>
      <w:r>
        <w:t xml:space="preserve">MÜLLEROVÁ, Dana: </w:t>
      </w:r>
      <w:r>
        <w:rPr>
          <w:rStyle w:val="Zvraznn"/>
        </w:rPr>
        <w:t>Zdravá výživa a prevence civilizačních nemocí ve schématech</w:t>
      </w:r>
      <w:r>
        <w:t>. Praha: TRITON, 2003. ISBN 80-7254-421-7.</w:t>
      </w:r>
    </w:p>
    <w:p w:rsidR="008B5151" w:rsidRDefault="008B5151" w:rsidP="008B5151">
      <w:pPr>
        <w:pStyle w:val="Literaturavl"/>
      </w:pPr>
      <w:r>
        <w:t xml:space="preserve">NAVRÁTILOVÁ, Miroslava; ČEŠKOVÁ, Eva; SOBOTKA, Luboš: </w:t>
      </w:r>
      <w:r w:rsidRPr="00E67E65">
        <w:rPr>
          <w:i/>
        </w:rPr>
        <w:t>Klinická výživa v psychiatrii</w:t>
      </w:r>
      <w:r>
        <w:t>. Praha, MAXDORF, 2000. ISBN 80-85912-33-3.</w:t>
      </w:r>
    </w:p>
    <w:p w:rsidR="008B5151" w:rsidRDefault="008B5151" w:rsidP="008B5151">
      <w:pPr>
        <w:pStyle w:val="Literaturavl"/>
      </w:pPr>
      <w:r>
        <w:lastRenderedPageBreak/>
        <w:t xml:space="preserve">OŠANCOVÁ, Kateřina: </w:t>
      </w:r>
      <w:r w:rsidRPr="00E67E65">
        <w:rPr>
          <w:i/>
        </w:rPr>
        <w:t>Ozdravění výživy</w:t>
      </w:r>
      <w:r>
        <w:t xml:space="preserve">. Praha: SZÚ, 1996. </w:t>
      </w:r>
    </w:p>
    <w:p w:rsidR="008B5151" w:rsidRDefault="008B5151" w:rsidP="008B5151">
      <w:pPr>
        <w:pStyle w:val="Literaturavl"/>
      </w:pPr>
      <w:r>
        <w:t xml:space="preserve">PÁNEK, Jan, </w:t>
      </w:r>
      <w:proofErr w:type="spellStart"/>
      <w:r>
        <w:t>et</w:t>
      </w:r>
      <w:proofErr w:type="spellEnd"/>
      <w:r>
        <w:t xml:space="preserve"> </w:t>
      </w:r>
      <w:proofErr w:type="spellStart"/>
      <w:r>
        <w:t>al</w:t>
      </w:r>
      <w:proofErr w:type="spellEnd"/>
      <w:r>
        <w:t xml:space="preserve">.: </w:t>
      </w:r>
      <w:r>
        <w:rPr>
          <w:rStyle w:val="Zvraznn"/>
        </w:rPr>
        <w:t>Základy výživy</w:t>
      </w:r>
      <w:r>
        <w:t>. Praha: Svoboda Servis, 2002. ISBN 80-86320-23-5.</w:t>
      </w:r>
    </w:p>
    <w:p w:rsidR="008B5151" w:rsidRDefault="008B5151" w:rsidP="008B5151">
      <w:pPr>
        <w:pStyle w:val="Literaturavl"/>
      </w:pPr>
      <w:r>
        <w:t xml:space="preserve">PROVAZNÍK, Kamil, </w:t>
      </w:r>
      <w:proofErr w:type="spellStart"/>
      <w:r>
        <w:t>et</w:t>
      </w:r>
      <w:proofErr w:type="spellEnd"/>
      <w:r>
        <w:t xml:space="preserve"> </w:t>
      </w:r>
      <w:proofErr w:type="spellStart"/>
      <w:r>
        <w:t>al</w:t>
      </w:r>
      <w:proofErr w:type="spellEnd"/>
      <w:r>
        <w:t xml:space="preserve">.: </w:t>
      </w:r>
      <w:r>
        <w:rPr>
          <w:rStyle w:val="Zvraznn"/>
        </w:rPr>
        <w:t>Manuál prevence v lékařské praxi: II. Výživy</w:t>
      </w:r>
      <w:r>
        <w:t>. Praha: Fortuna, 1995. ISBN 80-7168-227-6.</w:t>
      </w:r>
    </w:p>
    <w:p w:rsidR="008B5151" w:rsidRDefault="008B5151" w:rsidP="008B5151">
      <w:pPr>
        <w:pStyle w:val="Literaturavl"/>
      </w:pPr>
      <w:r>
        <w:t xml:space="preserve">SPOLEČNOST PRO VÝŽIVU: </w:t>
      </w:r>
      <w:r w:rsidRPr="00E67E65">
        <w:rPr>
          <w:i/>
        </w:rPr>
        <w:t>Referenční hodnoty pro příjem živin</w:t>
      </w:r>
      <w:r>
        <w:t xml:space="preserve">. Praha: </w:t>
      </w:r>
      <w:proofErr w:type="spellStart"/>
      <w:r>
        <w:t>Výživaservis</w:t>
      </w:r>
      <w:proofErr w:type="spellEnd"/>
      <w:r>
        <w:t xml:space="preserve"> s.r.o., 2008. ISBN 978-80-254-6987-3. </w:t>
      </w:r>
    </w:p>
    <w:p w:rsidR="008B5151" w:rsidRDefault="008B5151" w:rsidP="008B5151">
      <w:pPr>
        <w:pStyle w:val="Literaturavl"/>
      </w:pPr>
      <w:r>
        <w:t xml:space="preserve">STRATIL, Pavel: </w:t>
      </w:r>
      <w:proofErr w:type="spellStart"/>
      <w:r w:rsidRPr="00E67E65">
        <w:rPr>
          <w:i/>
        </w:rPr>
        <w:t>abc</w:t>
      </w:r>
      <w:proofErr w:type="spellEnd"/>
      <w:r w:rsidRPr="00E67E65">
        <w:rPr>
          <w:i/>
        </w:rPr>
        <w:t xml:space="preserve"> zdravé výživy. 1. díl</w:t>
      </w:r>
      <w:r>
        <w:t>. Brno: autor, 1993. ISBN 80-900029-8-6.</w:t>
      </w:r>
    </w:p>
    <w:p w:rsidR="008B5151" w:rsidRDefault="008B5151" w:rsidP="008B5151">
      <w:pPr>
        <w:pStyle w:val="Literaturavl"/>
      </w:pPr>
      <w:r>
        <w:t xml:space="preserve">STRATIL, Pavel: </w:t>
      </w:r>
      <w:proofErr w:type="spellStart"/>
      <w:r w:rsidRPr="00E67E65">
        <w:rPr>
          <w:i/>
        </w:rPr>
        <w:t>abc</w:t>
      </w:r>
      <w:proofErr w:type="spellEnd"/>
      <w:r w:rsidRPr="00E67E65">
        <w:rPr>
          <w:i/>
        </w:rPr>
        <w:t xml:space="preserve"> zdravé výživy. 2. díl</w:t>
      </w:r>
      <w:r>
        <w:t>. Brno: autor, 1993. ISBN 80-900029-8-6.</w:t>
      </w:r>
    </w:p>
    <w:p w:rsidR="008B5151" w:rsidRDefault="008B5151" w:rsidP="008B5151">
      <w:pPr>
        <w:pStyle w:val="Literaturavl"/>
      </w:pPr>
      <w:r>
        <w:t xml:space="preserve">SVAČINA, Štěpán </w:t>
      </w:r>
      <w:proofErr w:type="spellStart"/>
      <w:r>
        <w:t>et</w:t>
      </w:r>
      <w:proofErr w:type="spellEnd"/>
      <w:r>
        <w:t xml:space="preserve">. </w:t>
      </w:r>
      <w:proofErr w:type="spellStart"/>
      <w:proofErr w:type="gramStart"/>
      <w:r>
        <w:t>al</w:t>
      </w:r>
      <w:proofErr w:type="spellEnd"/>
      <w:proofErr w:type="gramEnd"/>
      <w:r>
        <w:t xml:space="preserve">.: </w:t>
      </w:r>
      <w:r w:rsidRPr="00E67E65">
        <w:rPr>
          <w:i/>
        </w:rPr>
        <w:t>Poruchy metabolismu a výživy</w:t>
      </w:r>
      <w:r>
        <w:t xml:space="preserve">. Praha: </w:t>
      </w:r>
      <w:proofErr w:type="spellStart"/>
      <w:r>
        <w:t>Galen</w:t>
      </w:r>
      <w:proofErr w:type="spellEnd"/>
      <w:r>
        <w:t xml:space="preserve">, 2010. ISBN 978-80-7262-676-2. </w:t>
      </w:r>
    </w:p>
    <w:p w:rsidR="008B5151" w:rsidRDefault="008B5151" w:rsidP="008B5151">
      <w:pPr>
        <w:pStyle w:val="Literaturavl"/>
      </w:pPr>
      <w:r>
        <w:t xml:space="preserve">SVAČINA, Štěpán, </w:t>
      </w:r>
      <w:proofErr w:type="spellStart"/>
      <w:r>
        <w:t>et</w:t>
      </w:r>
      <w:proofErr w:type="spellEnd"/>
      <w:r>
        <w:t xml:space="preserve"> </w:t>
      </w:r>
      <w:proofErr w:type="spellStart"/>
      <w:r>
        <w:t>al</w:t>
      </w:r>
      <w:proofErr w:type="spellEnd"/>
      <w:r>
        <w:t xml:space="preserve">.: </w:t>
      </w:r>
      <w:r>
        <w:rPr>
          <w:rStyle w:val="Zvraznn"/>
        </w:rPr>
        <w:t>Klinická dietologie</w:t>
      </w:r>
      <w:r>
        <w:t xml:space="preserve">. Praha: </w:t>
      </w:r>
      <w:proofErr w:type="spellStart"/>
      <w:r>
        <w:t>Grada</w:t>
      </w:r>
      <w:proofErr w:type="spellEnd"/>
      <w:r>
        <w:t xml:space="preserve"> </w:t>
      </w:r>
      <w:proofErr w:type="spellStart"/>
      <w:r>
        <w:t>Publishing</w:t>
      </w:r>
      <w:proofErr w:type="spellEnd"/>
      <w:r>
        <w:t>, a. s., 2008. ISBN 978-80-247-2256-6.</w:t>
      </w:r>
    </w:p>
    <w:p w:rsidR="008B5151" w:rsidRDefault="008B5151" w:rsidP="008B5151">
      <w:pPr>
        <w:pStyle w:val="Literaturavl"/>
      </w:pPr>
      <w:r>
        <w:t xml:space="preserve">SVAČINA, Štěpán; BRETŠNAJDROVÁ, Alena: </w:t>
      </w:r>
      <w:r w:rsidRPr="00E67E65">
        <w:rPr>
          <w:i/>
        </w:rPr>
        <w:t>Jak na obezitu a její komplikace</w:t>
      </w:r>
      <w:r>
        <w:t>. Praha:</w:t>
      </w:r>
      <w:r w:rsidRPr="004A2446">
        <w:t xml:space="preserve"> </w:t>
      </w:r>
      <w:proofErr w:type="spellStart"/>
      <w:r>
        <w:t>Grada</w:t>
      </w:r>
      <w:proofErr w:type="spellEnd"/>
      <w:r>
        <w:t xml:space="preserve"> </w:t>
      </w:r>
      <w:proofErr w:type="spellStart"/>
      <w:r>
        <w:t>Publishing</w:t>
      </w:r>
      <w:proofErr w:type="spellEnd"/>
      <w:r>
        <w:t>, a. s., 2008. ISBN 978-80-247-2395-2.</w:t>
      </w:r>
    </w:p>
    <w:p w:rsidR="008B5151" w:rsidRDefault="008B5151" w:rsidP="008B5151">
      <w:pPr>
        <w:pStyle w:val="Literaturavl"/>
      </w:pPr>
      <w:r>
        <w:t xml:space="preserve">SZÚ: </w:t>
      </w:r>
      <w:r w:rsidRPr="00E67E65">
        <w:rPr>
          <w:i/>
        </w:rPr>
        <w:t>Manuál prevence v lékařské praxi. I</w:t>
      </w:r>
      <w:r>
        <w:t>. Prevence poruch a nemocí. Praha: SZÚ, 1994. ISBN 80-7168-097-4.</w:t>
      </w:r>
    </w:p>
    <w:p w:rsidR="008B5151" w:rsidRDefault="008B5151" w:rsidP="008B5151">
      <w:pPr>
        <w:pStyle w:val="Literaturavl"/>
      </w:pPr>
      <w:r>
        <w:t xml:space="preserve">SZÚ: </w:t>
      </w:r>
      <w:r w:rsidRPr="00E67E65">
        <w:rPr>
          <w:i/>
        </w:rPr>
        <w:t>Manuál prevence v lékařské praxi. II.</w:t>
      </w:r>
      <w:r>
        <w:t xml:space="preserve"> Výživa. Praha: SZÚ, 1995. ISBN 80-7168-227-6.</w:t>
      </w:r>
    </w:p>
    <w:p w:rsidR="008B5151" w:rsidRDefault="008B5151" w:rsidP="008B5151">
      <w:pPr>
        <w:pStyle w:val="Literaturavl"/>
      </w:pPr>
      <w:r>
        <w:t xml:space="preserve">SZÚ: </w:t>
      </w:r>
      <w:r w:rsidRPr="00E67E65">
        <w:rPr>
          <w:i/>
        </w:rPr>
        <w:t>Manuál prevence v lékařské praxi</w:t>
      </w:r>
      <w:r>
        <w:t>. VII. Doporučené preventivní postupy v primární péči. Praha: SZÚ, 1999. ISBN 80-7071-135-3.</w:t>
      </w:r>
    </w:p>
    <w:p w:rsidR="008B5151" w:rsidRDefault="008B5151" w:rsidP="008B5151">
      <w:pPr>
        <w:pStyle w:val="Literaturavl"/>
      </w:pPr>
      <w:r>
        <w:t xml:space="preserve">ŠIMONČIČ, </w:t>
      </w:r>
      <w:proofErr w:type="spellStart"/>
      <w:r>
        <w:t>Róbert</w:t>
      </w:r>
      <w:proofErr w:type="spellEnd"/>
      <w:r>
        <w:t xml:space="preserve">; KRUŽLIAK, Peter: </w:t>
      </w:r>
      <w:r w:rsidRPr="00135D2A">
        <w:rPr>
          <w:i/>
        </w:rPr>
        <w:t>Výživa</w:t>
      </w:r>
      <w:r>
        <w:t>. Praha: Merkur, 1995. ISBN 80-7032-710-3.</w:t>
      </w:r>
    </w:p>
    <w:p w:rsidR="008B5151" w:rsidRDefault="008B5151" w:rsidP="008B5151">
      <w:pPr>
        <w:pStyle w:val="Literaturavl"/>
      </w:pPr>
      <w:r>
        <w:t xml:space="preserve">URBÁNEK, Libor; URBÁNKOVÁ, Pavla: </w:t>
      </w:r>
      <w:r>
        <w:rPr>
          <w:rStyle w:val="Zvraznn"/>
        </w:rPr>
        <w:t>Klinická výživa v současné praxi</w:t>
      </w:r>
      <w:r>
        <w:t xml:space="preserve">. Brno: </w:t>
      </w:r>
      <w:proofErr w:type="spellStart"/>
      <w:r>
        <w:t>Idvpz</w:t>
      </w:r>
      <w:proofErr w:type="spellEnd"/>
      <w:r>
        <w:t>, 2008. ISBN 978-80-7013-473-3.</w:t>
      </w:r>
    </w:p>
    <w:p w:rsidR="008B5151" w:rsidRDefault="008B5151" w:rsidP="008B5151">
      <w:pPr>
        <w:pStyle w:val="Literaturavl"/>
      </w:pPr>
      <w:r>
        <w:t xml:space="preserve">VÍTEK, Libor: </w:t>
      </w:r>
      <w:r w:rsidRPr="004A2446">
        <w:rPr>
          <w:i/>
        </w:rPr>
        <w:t>Jak ovlivnit nadváhu a obezitu</w:t>
      </w:r>
      <w:r>
        <w:t>. Praha:</w:t>
      </w:r>
      <w:r w:rsidRPr="004A2446">
        <w:t xml:space="preserve"> </w:t>
      </w:r>
      <w:proofErr w:type="spellStart"/>
      <w:r>
        <w:t>Grada</w:t>
      </w:r>
      <w:proofErr w:type="spellEnd"/>
      <w:r>
        <w:t xml:space="preserve"> </w:t>
      </w:r>
      <w:proofErr w:type="spellStart"/>
      <w:r>
        <w:t>Publishing</w:t>
      </w:r>
      <w:proofErr w:type="spellEnd"/>
      <w:r>
        <w:t>, a. s., 2008. ISBN 978-247-2247-4.</w:t>
      </w:r>
    </w:p>
    <w:p w:rsidR="008B5151" w:rsidRDefault="008B5151" w:rsidP="008B5151">
      <w:pPr>
        <w:pStyle w:val="Literaturavl"/>
      </w:pPr>
      <w:r>
        <w:t xml:space="preserve">VOLEKOVÁ, </w:t>
      </w:r>
      <w:proofErr w:type="spellStart"/>
      <w:r>
        <w:t>Mária</w:t>
      </w:r>
      <w:proofErr w:type="spellEnd"/>
      <w:r>
        <w:t xml:space="preserve">; ŠATNÍK, </w:t>
      </w:r>
      <w:proofErr w:type="spellStart"/>
      <w:r>
        <w:t>Vasil</w:t>
      </w:r>
      <w:proofErr w:type="spellEnd"/>
      <w:r>
        <w:t xml:space="preserve">: </w:t>
      </w:r>
      <w:r w:rsidRPr="00A55B20">
        <w:rPr>
          <w:i/>
        </w:rPr>
        <w:t xml:space="preserve">Manuál </w:t>
      </w:r>
      <w:proofErr w:type="spellStart"/>
      <w:r w:rsidRPr="00A55B20">
        <w:rPr>
          <w:i/>
        </w:rPr>
        <w:t>klinickej</w:t>
      </w:r>
      <w:proofErr w:type="spellEnd"/>
      <w:r w:rsidRPr="00A55B20">
        <w:rPr>
          <w:i/>
        </w:rPr>
        <w:t xml:space="preserve"> výživy</w:t>
      </w:r>
      <w:r>
        <w:t xml:space="preserve">. Martin: </w:t>
      </w:r>
      <w:proofErr w:type="spellStart"/>
      <w:r>
        <w:t>Osveta</w:t>
      </w:r>
      <w:proofErr w:type="spellEnd"/>
      <w:r>
        <w:t>, 2008. ISBN 978-80-8063-274-8.</w:t>
      </w:r>
    </w:p>
    <w:p w:rsidR="008B5151" w:rsidRDefault="008B5151" w:rsidP="008B5151">
      <w:pPr>
        <w:pStyle w:val="Literaturavl"/>
      </w:pPr>
      <w:r>
        <w:t xml:space="preserve">VONDRUŠKA, Vladimír; BARTÁK, Karel: </w:t>
      </w:r>
      <w:r w:rsidRPr="00A55B20">
        <w:rPr>
          <w:i/>
        </w:rPr>
        <w:t>Výživou ke zdraví</w:t>
      </w:r>
      <w:r>
        <w:t>. Hradec Králové: Ústav tělovýchovného lékařství FN a LFUK, 2001. ISBN 80-238-7552-3.</w:t>
      </w:r>
    </w:p>
    <w:p w:rsidR="008B5151" w:rsidRDefault="008B5151" w:rsidP="008B5151">
      <w:pPr>
        <w:pStyle w:val="Literaturavl"/>
      </w:pPr>
      <w:r>
        <w:t xml:space="preserve">WHITNEY, Eleonor, </w:t>
      </w:r>
      <w:proofErr w:type="spellStart"/>
      <w:r>
        <w:t>Noss</w:t>
      </w:r>
      <w:proofErr w:type="spellEnd"/>
      <w:r>
        <w:t xml:space="preserve">; ROLFES, </w:t>
      </w:r>
      <w:proofErr w:type="spellStart"/>
      <w:r>
        <w:t>Sharon</w:t>
      </w:r>
      <w:proofErr w:type="spellEnd"/>
      <w:r>
        <w:t xml:space="preserve">, Rady. </w:t>
      </w:r>
      <w:proofErr w:type="spellStart"/>
      <w:r w:rsidRPr="00A55B20">
        <w:rPr>
          <w:i/>
        </w:rPr>
        <w:t>Understanding</w:t>
      </w:r>
      <w:proofErr w:type="spellEnd"/>
      <w:r w:rsidRPr="00A55B20">
        <w:rPr>
          <w:i/>
        </w:rPr>
        <w:t xml:space="preserve"> </w:t>
      </w:r>
      <w:proofErr w:type="spellStart"/>
      <w:r w:rsidRPr="00A55B20">
        <w:rPr>
          <w:i/>
        </w:rPr>
        <w:t>nutrition</w:t>
      </w:r>
      <w:proofErr w:type="spellEnd"/>
      <w:r w:rsidRPr="00A55B20">
        <w:rPr>
          <w:i/>
        </w:rPr>
        <w:t xml:space="preserve"> 9</w:t>
      </w:r>
      <w:r>
        <w:t xml:space="preserve">. </w:t>
      </w:r>
      <w:proofErr w:type="spellStart"/>
      <w:r>
        <w:t>vyd</w:t>
      </w:r>
      <w:proofErr w:type="spellEnd"/>
      <w:r>
        <w:t xml:space="preserve">. </w:t>
      </w:r>
      <w:proofErr w:type="spellStart"/>
      <w:r>
        <w:t>Belmont</w:t>
      </w:r>
      <w:proofErr w:type="spellEnd"/>
      <w:r>
        <w:t>:</w:t>
      </w:r>
      <w:proofErr w:type="spellStart"/>
      <w:r>
        <w:t>Wadsworth</w:t>
      </w:r>
      <w:proofErr w:type="spellEnd"/>
      <w:r>
        <w:t>/</w:t>
      </w:r>
      <w:proofErr w:type="spellStart"/>
      <w:r>
        <w:t>Thimson</w:t>
      </w:r>
      <w:proofErr w:type="spellEnd"/>
      <w:r>
        <w:t xml:space="preserve"> leasing, 2002. ISBN 0-534-59004-7.</w:t>
      </w:r>
    </w:p>
    <w:p w:rsidR="0079763D" w:rsidRPr="00C14462" w:rsidRDefault="0079763D" w:rsidP="00C14462">
      <w:pPr>
        <w:pStyle w:val="Literaturavl"/>
      </w:pPr>
    </w:p>
    <w:p w:rsidR="00C14462" w:rsidRDefault="0079763D" w:rsidP="00C14462">
      <w:pPr>
        <w:pStyle w:val="z-Zatekformule"/>
      </w:pPr>
      <w:r>
        <w:lastRenderedPageBreak/>
        <w:t xml:space="preserve">CÍRMAN, Vladimír, et al. </w:t>
      </w:r>
      <w:r>
        <w:rPr>
          <w:rStyle w:val="Zvraznn"/>
        </w:rPr>
        <w:t>Patologie a klinika nemocí</w:t>
      </w:r>
      <w:r>
        <w:t>. Praha : Avicenum, 1980. 1 s.</w:t>
      </w:r>
      <w:r w:rsidR="00C14462">
        <w:t>Začátek formuláře</w:t>
      </w:r>
    </w:p>
    <w:p w:rsidR="00C14462" w:rsidRDefault="00C14462" w:rsidP="00C14462">
      <w:pPr>
        <w:pStyle w:val="z-Konecformule"/>
      </w:pPr>
      <w:r>
        <w:t>Konec formuláře</w:t>
      </w:r>
    </w:p>
    <w:p w:rsidR="00C14462" w:rsidRDefault="00C14462" w:rsidP="00EE4377">
      <w:pPr>
        <w:pStyle w:val="Literaturavl"/>
      </w:pPr>
    </w:p>
    <w:p w:rsidR="00E714D5" w:rsidRDefault="00E714D5" w:rsidP="00EE4377">
      <w:pPr>
        <w:pStyle w:val="Literaturavl"/>
      </w:pPr>
    </w:p>
    <w:p w:rsidR="00EE4377" w:rsidRDefault="00EE4377" w:rsidP="00EE4377">
      <w:pPr>
        <w:pStyle w:val="Literaturavl"/>
      </w:pPr>
    </w:p>
    <w:p w:rsidR="00EE4377" w:rsidRDefault="00EE4377" w:rsidP="00EE4377">
      <w:pPr>
        <w:pStyle w:val="Literaturavl"/>
      </w:pPr>
    </w:p>
    <w:p w:rsidR="00EE4377" w:rsidRPr="00EE4377" w:rsidRDefault="00EE4377" w:rsidP="00EE4377">
      <w:pPr>
        <w:pStyle w:val="Literaturavl"/>
        <w:rPr>
          <w:rFonts w:eastAsia="TTA9E55o00"/>
        </w:rPr>
      </w:pPr>
    </w:p>
    <w:p w:rsidR="00F33013" w:rsidRDefault="00F33013" w:rsidP="004F5B34">
      <w:pPr>
        <w:pStyle w:val="ds34"/>
        <w:jc w:val="right"/>
        <w:rPr>
          <w:rFonts w:eastAsia="TTA9E55o00"/>
        </w:rPr>
      </w:pPr>
    </w:p>
    <w:p w:rsidR="00F33013" w:rsidRDefault="00F33013" w:rsidP="004F5B34">
      <w:pPr>
        <w:pStyle w:val="ds34"/>
        <w:jc w:val="right"/>
        <w:rPr>
          <w:rFonts w:eastAsia="TTA9E55o00"/>
        </w:rPr>
      </w:pPr>
    </w:p>
    <w:p w:rsidR="00F33013" w:rsidRDefault="00F33013" w:rsidP="004F5B34">
      <w:pPr>
        <w:pStyle w:val="ds34"/>
        <w:jc w:val="right"/>
        <w:rPr>
          <w:rFonts w:eastAsia="TTA9E55o00"/>
        </w:rPr>
      </w:pPr>
    </w:p>
    <w:p w:rsidR="00F33013" w:rsidRDefault="00F33013" w:rsidP="004F5B34">
      <w:pPr>
        <w:pStyle w:val="ds34"/>
        <w:jc w:val="right"/>
        <w:rPr>
          <w:rFonts w:eastAsia="TTA9E55o00"/>
        </w:rPr>
      </w:pPr>
    </w:p>
    <w:p w:rsidR="005B3034" w:rsidRPr="00064C3B" w:rsidRDefault="005B3034" w:rsidP="005B3034">
      <w:pPr>
        <w:pStyle w:val="Odstavecdal"/>
      </w:pPr>
    </w:p>
    <w:p w:rsidR="005B3034" w:rsidRDefault="005B3034" w:rsidP="005B3034">
      <w:pPr>
        <w:pStyle w:val="Odstavecdal"/>
      </w:pPr>
    </w:p>
    <w:sectPr w:rsidR="005B3034" w:rsidSect="002B2CBF">
      <w:headerReference w:type="default" r:id="rId64"/>
      <w:footerReference w:type="even" r:id="rId65"/>
      <w:footerReference w:type="default" r:id="rId66"/>
      <w:footerReference w:type="first" r:id="rId67"/>
      <w:type w:val="continuous"/>
      <w:pgSz w:w="11906" w:h="16838"/>
      <w:pgMar w:top="2268" w:right="1247" w:bottom="2268" w:left="1701" w:header="1701"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241" w:rsidRDefault="00795241">
      <w:r>
        <w:separator/>
      </w:r>
    </w:p>
  </w:endnote>
  <w:endnote w:type="continuationSeparator" w:id="0">
    <w:p w:rsidR="00795241" w:rsidRDefault="007952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TA9E55o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C9" w:rsidRDefault="008B38C9" w:rsidP="002975F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8B38C9" w:rsidRDefault="008B38C9" w:rsidP="002975FF">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C9" w:rsidRPr="009036E2" w:rsidRDefault="008B38C9" w:rsidP="002C6C16">
    <w:pPr>
      <w:pStyle w:val="Zpat"/>
      <w:pBdr>
        <w:top w:val="single" w:sz="4" w:space="1" w:color="auto"/>
      </w:pBdr>
      <w:tabs>
        <w:tab w:val="clear" w:pos="9072"/>
        <w:tab w:val="right" w:pos="8820"/>
      </w:tabs>
      <w:ind w:right="-77"/>
      <w:rPr>
        <w:szCs w:val="22"/>
      </w:rPr>
    </w:pPr>
    <w:r>
      <w:rPr>
        <w:szCs w:val="22"/>
      </w:rPr>
      <w:t xml:space="preserve">Mgr. Michaela </w:t>
    </w:r>
    <w:proofErr w:type="spellStart"/>
    <w:r>
      <w:rPr>
        <w:szCs w:val="22"/>
      </w:rPr>
      <w:t>Hejmalová</w:t>
    </w:r>
    <w:proofErr w:type="spellEnd"/>
    <w:r w:rsidRPr="009036E2">
      <w:rPr>
        <w:szCs w:val="22"/>
      </w:rPr>
      <w:tab/>
    </w:r>
    <w:r w:rsidRPr="009036E2">
      <w:rPr>
        <w:szCs w:val="22"/>
      </w:rPr>
      <w:tab/>
    </w:r>
    <w:r>
      <w:rPr>
        <w:rStyle w:val="slostrnky"/>
      </w:rPr>
      <w:fldChar w:fldCharType="begin"/>
    </w:r>
    <w:r>
      <w:rPr>
        <w:rStyle w:val="slostrnky"/>
      </w:rPr>
      <w:instrText xml:space="preserve"> PAGE </w:instrText>
    </w:r>
    <w:r>
      <w:rPr>
        <w:rStyle w:val="slostrnky"/>
      </w:rPr>
      <w:fldChar w:fldCharType="separate"/>
    </w:r>
    <w:r w:rsidR="008B5151">
      <w:rPr>
        <w:rStyle w:val="slostrnky"/>
        <w:noProof/>
      </w:rPr>
      <w:t>51</w:t>
    </w:r>
    <w:r>
      <w:rPr>
        <w:rStyle w:val="slostrnky"/>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C9" w:rsidRDefault="008B38C9" w:rsidP="00127850">
    <w:pPr>
      <w:pStyle w:val="ds1jmeno"/>
      <w:jc w:val="center"/>
    </w:pPr>
    <w:r>
      <w:t>BRNO</w:t>
    </w:r>
  </w:p>
  <w:p w:rsidR="008B38C9" w:rsidRDefault="008B38C9" w:rsidP="00127850">
    <w:pPr>
      <w:pStyle w:val="ds1jmeno"/>
      <w:jc w:val="center"/>
    </w:pPr>
    <w:r>
      <w:t>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241" w:rsidRDefault="00795241">
      <w:r>
        <w:separator/>
      </w:r>
    </w:p>
  </w:footnote>
  <w:footnote w:type="continuationSeparator" w:id="0">
    <w:p w:rsidR="00795241" w:rsidRDefault="007952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C9" w:rsidRDefault="008B38C9">
    <w:pPr>
      <w:pStyle w:val="Zhlav"/>
      <w:pBdr>
        <w:bottom w:val="single" w:sz="6" w:space="1" w:color="auto"/>
      </w:pBdr>
      <w:rPr>
        <w:sz w:val="24"/>
      </w:rPr>
    </w:pPr>
    <w:r>
      <w:rPr>
        <w:sz w:val="24"/>
      </w:rPr>
      <w:t>Přednáška: Hodnocení výživového stavu</w:t>
    </w:r>
  </w:p>
  <w:p w:rsidR="008B38C9" w:rsidRPr="00D32F95" w:rsidRDefault="008B38C9">
    <w:pPr>
      <w:pStyle w:val="Zhlav"/>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3600EB0E"/>
    <w:lvl w:ilvl="0">
      <w:start w:val="1"/>
      <w:numFmt w:val="decimal"/>
      <w:pStyle w:val="slovanseznam2"/>
      <w:lvlText w:val="%1."/>
      <w:lvlJc w:val="left"/>
      <w:pPr>
        <w:tabs>
          <w:tab w:val="num" w:pos="643"/>
        </w:tabs>
        <w:ind w:left="643" w:hanging="360"/>
      </w:pPr>
    </w:lvl>
  </w:abstractNum>
  <w:abstractNum w:abstractNumId="1">
    <w:nsid w:val="FFFFFF88"/>
    <w:multiLevelType w:val="singleLevel"/>
    <w:tmpl w:val="529A48A2"/>
    <w:lvl w:ilvl="0">
      <w:start w:val="1"/>
      <w:numFmt w:val="decimal"/>
      <w:pStyle w:val="slovanseznam"/>
      <w:lvlText w:val="%1."/>
      <w:lvlJc w:val="left"/>
      <w:pPr>
        <w:tabs>
          <w:tab w:val="num" w:pos="360"/>
        </w:tabs>
        <w:ind w:left="360" w:hanging="360"/>
      </w:pPr>
    </w:lvl>
  </w:abstractNum>
  <w:abstractNum w:abstractNumId="2">
    <w:nsid w:val="FFFFFF89"/>
    <w:multiLevelType w:val="singleLevel"/>
    <w:tmpl w:val="9296153C"/>
    <w:lvl w:ilvl="0">
      <w:start w:val="1"/>
      <w:numFmt w:val="bullet"/>
      <w:pStyle w:val="Seznamsodrkami"/>
      <w:lvlText w:val=""/>
      <w:lvlJc w:val="left"/>
      <w:pPr>
        <w:tabs>
          <w:tab w:val="num" w:pos="360"/>
        </w:tabs>
        <w:ind w:left="360" w:hanging="360"/>
      </w:pPr>
      <w:rPr>
        <w:rFonts w:ascii="Symbol" w:hAnsi="Symbol" w:hint="default"/>
      </w:rPr>
    </w:lvl>
  </w:abstractNum>
  <w:abstractNum w:abstractNumId="3">
    <w:nsid w:val="085F5DFE"/>
    <w:multiLevelType w:val="hybridMultilevel"/>
    <w:tmpl w:val="262CE6E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nsid w:val="0B950350"/>
    <w:multiLevelType w:val="hybridMultilevel"/>
    <w:tmpl w:val="7AC2DAB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0CF42794"/>
    <w:multiLevelType w:val="hybridMultilevel"/>
    <w:tmpl w:val="0F60527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0F387C23"/>
    <w:multiLevelType w:val="hybridMultilevel"/>
    <w:tmpl w:val="288260C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10356FC4"/>
    <w:multiLevelType w:val="hybridMultilevel"/>
    <w:tmpl w:val="8658590C"/>
    <w:lvl w:ilvl="0" w:tplc="04050001">
      <w:start w:val="1"/>
      <w:numFmt w:val="bullet"/>
      <w:lvlText w:val=""/>
      <w:lvlJc w:val="left"/>
      <w:pPr>
        <w:ind w:left="1287" w:hanging="360"/>
      </w:pPr>
      <w:rPr>
        <w:rFonts w:ascii="Symbol" w:hAnsi="Symbol" w:hint="default"/>
      </w:rPr>
    </w:lvl>
    <w:lvl w:ilvl="1" w:tplc="B6683006">
      <w:numFmt w:val="bullet"/>
      <w:lvlText w:val=""/>
      <w:lvlJc w:val="left"/>
      <w:pPr>
        <w:ind w:left="2007" w:hanging="360"/>
      </w:pPr>
      <w:rPr>
        <w:rFonts w:ascii="Wingdings" w:eastAsia="Times New Roman" w:hAnsi="Wingdings" w:cs="Times New Roman"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nsid w:val="122F4BD7"/>
    <w:multiLevelType w:val="hybridMultilevel"/>
    <w:tmpl w:val="5D7028E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nsid w:val="16CD721A"/>
    <w:multiLevelType w:val="hybridMultilevel"/>
    <w:tmpl w:val="298E954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nsid w:val="1B0F34CA"/>
    <w:multiLevelType w:val="hybridMultilevel"/>
    <w:tmpl w:val="BE78AB9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nsid w:val="1C5C3DF6"/>
    <w:multiLevelType w:val="hybridMultilevel"/>
    <w:tmpl w:val="F872B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D2F3940"/>
    <w:multiLevelType w:val="hybridMultilevel"/>
    <w:tmpl w:val="38C8E26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nsid w:val="1FBB78BD"/>
    <w:multiLevelType w:val="hybridMultilevel"/>
    <w:tmpl w:val="6F5E0AC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nsid w:val="23D55616"/>
    <w:multiLevelType w:val="hybridMultilevel"/>
    <w:tmpl w:val="EBDA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4A327E9"/>
    <w:multiLevelType w:val="hybridMultilevel"/>
    <w:tmpl w:val="C09A4F6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nsid w:val="2F673E9C"/>
    <w:multiLevelType w:val="hybridMultilevel"/>
    <w:tmpl w:val="3C1C46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nsid w:val="307A6777"/>
    <w:multiLevelType w:val="hybridMultilevel"/>
    <w:tmpl w:val="16481FF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0CD6F0E"/>
    <w:multiLevelType w:val="hybridMultilevel"/>
    <w:tmpl w:val="71D6BE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3EE6B71"/>
    <w:multiLevelType w:val="hybridMultilevel"/>
    <w:tmpl w:val="25404CD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350657DC"/>
    <w:multiLevelType w:val="hybridMultilevel"/>
    <w:tmpl w:val="D43473F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nsid w:val="3C4C766F"/>
    <w:multiLevelType w:val="hybridMultilevel"/>
    <w:tmpl w:val="A13641F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47486018"/>
    <w:multiLevelType w:val="hybridMultilevel"/>
    <w:tmpl w:val="F06CE7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D737C41"/>
    <w:multiLevelType w:val="hybridMultilevel"/>
    <w:tmpl w:val="1B7832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nsid w:val="4F937355"/>
    <w:multiLevelType w:val="hybridMultilevel"/>
    <w:tmpl w:val="CCD82DD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nsid w:val="525015EF"/>
    <w:multiLevelType w:val="hybridMultilevel"/>
    <w:tmpl w:val="29E6E4C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nsid w:val="52D16424"/>
    <w:multiLevelType w:val="hybridMultilevel"/>
    <w:tmpl w:val="00E6F38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nsid w:val="55BC42BA"/>
    <w:multiLevelType w:val="hybridMultilevel"/>
    <w:tmpl w:val="1ED0522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nsid w:val="5BD66FE8"/>
    <w:multiLevelType w:val="hybridMultilevel"/>
    <w:tmpl w:val="C5F2819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9">
    <w:nsid w:val="5BF354A5"/>
    <w:multiLevelType w:val="hybridMultilevel"/>
    <w:tmpl w:val="F072F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D526413"/>
    <w:multiLevelType w:val="hybridMultilevel"/>
    <w:tmpl w:val="0118634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nsid w:val="5D62382E"/>
    <w:multiLevelType w:val="hybridMultilevel"/>
    <w:tmpl w:val="1A187ED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2">
    <w:nsid w:val="5FBE4597"/>
    <w:multiLevelType w:val="hybridMultilevel"/>
    <w:tmpl w:val="61BE174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1C34DF1"/>
    <w:multiLevelType w:val="multilevel"/>
    <w:tmpl w:val="885CB7EA"/>
    <w:lvl w:ilvl="0">
      <w:start w:val="1"/>
      <w:numFmt w:val="decimal"/>
      <w:pStyle w:val="Nadpis1"/>
      <w:lvlText w:val="%1"/>
      <w:lvlJc w:val="left"/>
      <w:pPr>
        <w:tabs>
          <w:tab w:val="num" w:pos="1134"/>
        </w:tabs>
        <w:ind w:left="1134" w:hanging="1134"/>
      </w:pPr>
      <w:rPr>
        <w:rFonts w:hint="default"/>
      </w:rPr>
    </w:lvl>
    <w:lvl w:ilvl="1">
      <w:start w:val="1"/>
      <w:numFmt w:val="decimal"/>
      <w:pStyle w:val="Nadpis2"/>
      <w:lvlText w:val="%1.%2"/>
      <w:lvlJc w:val="left"/>
      <w:pPr>
        <w:tabs>
          <w:tab w:val="num" w:pos="1134"/>
        </w:tabs>
        <w:ind w:left="1134" w:hanging="1134"/>
      </w:pPr>
      <w:rPr>
        <w:rFonts w:hint="default"/>
        <w:sz w:val="28"/>
        <w:szCs w:val="28"/>
      </w:rPr>
    </w:lvl>
    <w:lvl w:ilvl="2">
      <w:start w:val="1"/>
      <w:numFmt w:val="decimal"/>
      <w:pStyle w:val="Nadpis3"/>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638779B9"/>
    <w:multiLevelType w:val="hybridMultilevel"/>
    <w:tmpl w:val="FC12CA5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5">
    <w:nsid w:val="639D5427"/>
    <w:multiLevelType w:val="hybridMultilevel"/>
    <w:tmpl w:val="3B02176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6">
    <w:nsid w:val="648B7D6C"/>
    <w:multiLevelType w:val="hybridMultilevel"/>
    <w:tmpl w:val="C0BA17E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7">
    <w:nsid w:val="65A422C2"/>
    <w:multiLevelType w:val="hybridMultilevel"/>
    <w:tmpl w:val="61EE62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nsid w:val="663D027A"/>
    <w:multiLevelType w:val="hybridMultilevel"/>
    <w:tmpl w:val="800CB2E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9">
    <w:nsid w:val="6DA7766F"/>
    <w:multiLevelType w:val="hybridMultilevel"/>
    <w:tmpl w:val="A7E2179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0">
    <w:nsid w:val="70E977CC"/>
    <w:multiLevelType w:val="hybridMultilevel"/>
    <w:tmpl w:val="3F04056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1">
    <w:nsid w:val="74412475"/>
    <w:multiLevelType w:val="hybridMultilevel"/>
    <w:tmpl w:val="CBBC731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2">
    <w:nsid w:val="75521BD8"/>
    <w:multiLevelType w:val="hybridMultilevel"/>
    <w:tmpl w:val="D55229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3">
    <w:nsid w:val="768D605A"/>
    <w:multiLevelType w:val="hybridMultilevel"/>
    <w:tmpl w:val="382652E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4">
    <w:nsid w:val="77F53E9A"/>
    <w:multiLevelType w:val="hybridMultilevel"/>
    <w:tmpl w:val="C4D8058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5">
    <w:nsid w:val="780C40F9"/>
    <w:multiLevelType w:val="hybridMultilevel"/>
    <w:tmpl w:val="B590CE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6">
    <w:nsid w:val="7A584BE6"/>
    <w:multiLevelType w:val="hybridMultilevel"/>
    <w:tmpl w:val="D2ACB01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7">
    <w:nsid w:val="7D1C69FE"/>
    <w:multiLevelType w:val="hybridMultilevel"/>
    <w:tmpl w:val="2980901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8">
    <w:nsid w:val="7D806656"/>
    <w:multiLevelType w:val="hybridMultilevel"/>
    <w:tmpl w:val="6ECAA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3"/>
  </w:num>
  <w:num w:numId="5">
    <w:abstractNumId w:val="18"/>
  </w:num>
  <w:num w:numId="6">
    <w:abstractNumId w:val="11"/>
  </w:num>
  <w:num w:numId="7">
    <w:abstractNumId w:val="22"/>
  </w:num>
  <w:num w:numId="8">
    <w:abstractNumId w:val="32"/>
  </w:num>
  <w:num w:numId="9">
    <w:abstractNumId w:val="12"/>
  </w:num>
  <w:num w:numId="10">
    <w:abstractNumId w:val="36"/>
  </w:num>
  <w:num w:numId="11">
    <w:abstractNumId w:val="14"/>
  </w:num>
  <w:num w:numId="12">
    <w:abstractNumId w:val="17"/>
  </w:num>
  <w:num w:numId="13">
    <w:abstractNumId w:val="4"/>
  </w:num>
  <w:num w:numId="14">
    <w:abstractNumId w:val="3"/>
  </w:num>
  <w:num w:numId="15">
    <w:abstractNumId w:val="15"/>
  </w:num>
  <w:num w:numId="16">
    <w:abstractNumId w:val="43"/>
  </w:num>
  <w:num w:numId="17">
    <w:abstractNumId w:val="23"/>
  </w:num>
  <w:num w:numId="18">
    <w:abstractNumId w:val="42"/>
  </w:num>
  <w:num w:numId="19">
    <w:abstractNumId w:val="16"/>
  </w:num>
  <w:num w:numId="20">
    <w:abstractNumId w:val="45"/>
  </w:num>
  <w:num w:numId="21">
    <w:abstractNumId w:val="19"/>
  </w:num>
  <w:num w:numId="22">
    <w:abstractNumId w:val="26"/>
  </w:num>
  <w:num w:numId="23">
    <w:abstractNumId w:val="27"/>
  </w:num>
  <w:num w:numId="24">
    <w:abstractNumId w:val="41"/>
  </w:num>
  <w:num w:numId="25">
    <w:abstractNumId w:val="7"/>
  </w:num>
  <w:num w:numId="26">
    <w:abstractNumId w:val="48"/>
  </w:num>
  <w:num w:numId="27">
    <w:abstractNumId w:val="44"/>
  </w:num>
  <w:num w:numId="28">
    <w:abstractNumId w:val="8"/>
  </w:num>
  <w:num w:numId="29">
    <w:abstractNumId w:val="37"/>
  </w:num>
  <w:num w:numId="30">
    <w:abstractNumId w:val="46"/>
  </w:num>
  <w:num w:numId="31">
    <w:abstractNumId w:val="9"/>
  </w:num>
  <w:num w:numId="32">
    <w:abstractNumId w:val="39"/>
  </w:num>
  <w:num w:numId="33">
    <w:abstractNumId w:val="31"/>
  </w:num>
  <w:num w:numId="34">
    <w:abstractNumId w:val="30"/>
  </w:num>
  <w:num w:numId="35">
    <w:abstractNumId w:val="34"/>
  </w:num>
  <w:num w:numId="36">
    <w:abstractNumId w:val="6"/>
  </w:num>
  <w:num w:numId="37">
    <w:abstractNumId w:val="5"/>
  </w:num>
  <w:num w:numId="38">
    <w:abstractNumId w:val="28"/>
  </w:num>
  <w:num w:numId="39">
    <w:abstractNumId w:val="40"/>
  </w:num>
  <w:num w:numId="40">
    <w:abstractNumId w:val="29"/>
  </w:num>
  <w:num w:numId="41">
    <w:abstractNumId w:val="13"/>
  </w:num>
  <w:num w:numId="42">
    <w:abstractNumId w:val="25"/>
  </w:num>
  <w:num w:numId="43">
    <w:abstractNumId w:val="35"/>
  </w:num>
  <w:num w:numId="44">
    <w:abstractNumId w:val="10"/>
  </w:num>
  <w:num w:numId="45">
    <w:abstractNumId w:val="38"/>
  </w:num>
  <w:num w:numId="46">
    <w:abstractNumId w:val="21"/>
  </w:num>
  <w:num w:numId="47">
    <w:abstractNumId w:val="20"/>
  </w:num>
  <w:num w:numId="48">
    <w:abstractNumId w:val="24"/>
  </w:num>
  <w:num w:numId="49">
    <w:abstractNumId w:val="4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FormatFilter w:val="0004"/>
  <w:defaultTabStop w:val="708"/>
  <w:hyphenationZone w:val="425"/>
  <w:noPunctuationKerning/>
  <w:characterSpacingControl w:val="doNotCompress"/>
  <w:hdrShapeDefaults>
    <o:shapedefaults v:ext="edit" spidmax="177154"/>
  </w:hdrShapeDefaults>
  <w:footnotePr>
    <w:footnote w:id="-1"/>
    <w:footnote w:id="0"/>
  </w:footnotePr>
  <w:endnotePr>
    <w:endnote w:id="-1"/>
    <w:endnote w:id="0"/>
  </w:endnotePr>
  <w:compat/>
  <w:rsids>
    <w:rsidRoot w:val="002C7C89"/>
    <w:rsid w:val="000003D2"/>
    <w:rsid w:val="00000879"/>
    <w:rsid w:val="00003263"/>
    <w:rsid w:val="00003E9E"/>
    <w:rsid w:val="0000400D"/>
    <w:rsid w:val="00004376"/>
    <w:rsid w:val="000057F3"/>
    <w:rsid w:val="00006ADD"/>
    <w:rsid w:val="00006C0D"/>
    <w:rsid w:val="000070D0"/>
    <w:rsid w:val="00010B00"/>
    <w:rsid w:val="00011C21"/>
    <w:rsid w:val="00011E63"/>
    <w:rsid w:val="00012A30"/>
    <w:rsid w:val="00014A21"/>
    <w:rsid w:val="00015672"/>
    <w:rsid w:val="00016009"/>
    <w:rsid w:val="00020172"/>
    <w:rsid w:val="00020601"/>
    <w:rsid w:val="000232E2"/>
    <w:rsid w:val="00023CF5"/>
    <w:rsid w:val="00023E14"/>
    <w:rsid w:val="000270B5"/>
    <w:rsid w:val="00032B59"/>
    <w:rsid w:val="00034829"/>
    <w:rsid w:val="000352C2"/>
    <w:rsid w:val="00037ACC"/>
    <w:rsid w:val="00040C06"/>
    <w:rsid w:val="000424EC"/>
    <w:rsid w:val="000426A3"/>
    <w:rsid w:val="00043F54"/>
    <w:rsid w:val="00043FC6"/>
    <w:rsid w:val="00045D2D"/>
    <w:rsid w:val="00047234"/>
    <w:rsid w:val="00050081"/>
    <w:rsid w:val="0005059C"/>
    <w:rsid w:val="000514C8"/>
    <w:rsid w:val="00052456"/>
    <w:rsid w:val="0005246E"/>
    <w:rsid w:val="00053509"/>
    <w:rsid w:val="00053A8B"/>
    <w:rsid w:val="00056ECB"/>
    <w:rsid w:val="00060A06"/>
    <w:rsid w:val="000619FF"/>
    <w:rsid w:val="00062D50"/>
    <w:rsid w:val="00063863"/>
    <w:rsid w:val="00063FFA"/>
    <w:rsid w:val="000643C0"/>
    <w:rsid w:val="000646EF"/>
    <w:rsid w:val="00064C3B"/>
    <w:rsid w:val="00065039"/>
    <w:rsid w:val="00065BDC"/>
    <w:rsid w:val="00070C26"/>
    <w:rsid w:val="000712CA"/>
    <w:rsid w:val="000722B4"/>
    <w:rsid w:val="00072736"/>
    <w:rsid w:val="00073170"/>
    <w:rsid w:val="00080AF7"/>
    <w:rsid w:val="00081CD2"/>
    <w:rsid w:val="00081E2E"/>
    <w:rsid w:val="000820B8"/>
    <w:rsid w:val="00086EB9"/>
    <w:rsid w:val="00087A1E"/>
    <w:rsid w:val="00092559"/>
    <w:rsid w:val="0009352D"/>
    <w:rsid w:val="00093DC1"/>
    <w:rsid w:val="0009424B"/>
    <w:rsid w:val="00095E31"/>
    <w:rsid w:val="000A1039"/>
    <w:rsid w:val="000A4429"/>
    <w:rsid w:val="000A4AA1"/>
    <w:rsid w:val="000A5399"/>
    <w:rsid w:val="000A7167"/>
    <w:rsid w:val="000A7827"/>
    <w:rsid w:val="000A79B0"/>
    <w:rsid w:val="000A79D8"/>
    <w:rsid w:val="000B00ED"/>
    <w:rsid w:val="000B15C7"/>
    <w:rsid w:val="000B1650"/>
    <w:rsid w:val="000B1D59"/>
    <w:rsid w:val="000B1E98"/>
    <w:rsid w:val="000B2648"/>
    <w:rsid w:val="000B2669"/>
    <w:rsid w:val="000B4224"/>
    <w:rsid w:val="000B46EC"/>
    <w:rsid w:val="000B585C"/>
    <w:rsid w:val="000B5A5B"/>
    <w:rsid w:val="000B614B"/>
    <w:rsid w:val="000B6622"/>
    <w:rsid w:val="000B6B86"/>
    <w:rsid w:val="000B6C0E"/>
    <w:rsid w:val="000C175C"/>
    <w:rsid w:val="000C2AAC"/>
    <w:rsid w:val="000C2CDA"/>
    <w:rsid w:val="000C38CB"/>
    <w:rsid w:val="000C3909"/>
    <w:rsid w:val="000C3AA8"/>
    <w:rsid w:val="000C4EA6"/>
    <w:rsid w:val="000C51CC"/>
    <w:rsid w:val="000C7E1D"/>
    <w:rsid w:val="000D0C8F"/>
    <w:rsid w:val="000D4409"/>
    <w:rsid w:val="000D5424"/>
    <w:rsid w:val="000E1F58"/>
    <w:rsid w:val="000E214A"/>
    <w:rsid w:val="000E4697"/>
    <w:rsid w:val="000E4D73"/>
    <w:rsid w:val="000E51EE"/>
    <w:rsid w:val="000E52DD"/>
    <w:rsid w:val="000E7192"/>
    <w:rsid w:val="000E7A18"/>
    <w:rsid w:val="000F1169"/>
    <w:rsid w:val="000F47A4"/>
    <w:rsid w:val="000F64D8"/>
    <w:rsid w:val="000F6D98"/>
    <w:rsid w:val="000F79FB"/>
    <w:rsid w:val="00102CA7"/>
    <w:rsid w:val="001038BD"/>
    <w:rsid w:val="0010450A"/>
    <w:rsid w:val="001046B3"/>
    <w:rsid w:val="001055AA"/>
    <w:rsid w:val="00110AB2"/>
    <w:rsid w:val="00111497"/>
    <w:rsid w:val="00111CBB"/>
    <w:rsid w:val="001137F8"/>
    <w:rsid w:val="00116337"/>
    <w:rsid w:val="00117F97"/>
    <w:rsid w:val="00121739"/>
    <w:rsid w:val="00122434"/>
    <w:rsid w:val="001249FB"/>
    <w:rsid w:val="00127850"/>
    <w:rsid w:val="00127AEF"/>
    <w:rsid w:val="00130AF0"/>
    <w:rsid w:val="00131D60"/>
    <w:rsid w:val="001341CD"/>
    <w:rsid w:val="00135C43"/>
    <w:rsid w:val="001367A8"/>
    <w:rsid w:val="00137F54"/>
    <w:rsid w:val="001400EA"/>
    <w:rsid w:val="00140AB7"/>
    <w:rsid w:val="00140C6A"/>
    <w:rsid w:val="00140E99"/>
    <w:rsid w:val="00141116"/>
    <w:rsid w:val="00142B8A"/>
    <w:rsid w:val="00143882"/>
    <w:rsid w:val="001466B8"/>
    <w:rsid w:val="00147D5B"/>
    <w:rsid w:val="001502ED"/>
    <w:rsid w:val="00150394"/>
    <w:rsid w:val="00151E03"/>
    <w:rsid w:val="0015269C"/>
    <w:rsid w:val="0015566E"/>
    <w:rsid w:val="00160373"/>
    <w:rsid w:val="00160F3B"/>
    <w:rsid w:val="001646B5"/>
    <w:rsid w:val="00165E4C"/>
    <w:rsid w:val="00167BC0"/>
    <w:rsid w:val="001709E8"/>
    <w:rsid w:val="00172C47"/>
    <w:rsid w:val="00172F7F"/>
    <w:rsid w:val="001741E7"/>
    <w:rsid w:val="00174966"/>
    <w:rsid w:val="00175120"/>
    <w:rsid w:val="00175A9A"/>
    <w:rsid w:val="001762BB"/>
    <w:rsid w:val="00176D8E"/>
    <w:rsid w:val="00180402"/>
    <w:rsid w:val="00181CAE"/>
    <w:rsid w:val="001824EB"/>
    <w:rsid w:val="0018337E"/>
    <w:rsid w:val="001835AE"/>
    <w:rsid w:val="00183978"/>
    <w:rsid w:val="00185485"/>
    <w:rsid w:val="001857E3"/>
    <w:rsid w:val="00185F36"/>
    <w:rsid w:val="00190266"/>
    <w:rsid w:val="00190723"/>
    <w:rsid w:val="001908A3"/>
    <w:rsid w:val="00192495"/>
    <w:rsid w:val="00192E0C"/>
    <w:rsid w:val="001941A6"/>
    <w:rsid w:val="00196A64"/>
    <w:rsid w:val="00196BD9"/>
    <w:rsid w:val="00197F40"/>
    <w:rsid w:val="001A25DC"/>
    <w:rsid w:val="001A3331"/>
    <w:rsid w:val="001A3980"/>
    <w:rsid w:val="001A3B8C"/>
    <w:rsid w:val="001A4DC9"/>
    <w:rsid w:val="001A5CB5"/>
    <w:rsid w:val="001A5DFD"/>
    <w:rsid w:val="001A7789"/>
    <w:rsid w:val="001B0EB6"/>
    <w:rsid w:val="001B1169"/>
    <w:rsid w:val="001B2902"/>
    <w:rsid w:val="001B2FFC"/>
    <w:rsid w:val="001B45D4"/>
    <w:rsid w:val="001B4A3D"/>
    <w:rsid w:val="001B667D"/>
    <w:rsid w:val="001C0837"/>
    <w:rsid w:val="001C32DC"/>
    <w:rsid w:val="001C3FCD"/>
    <w:rsid w:val="001C4A4A"/>
    <w:rsid w:val="001C6792"/>
    <w:rsid w:val="001C7056"/>
    <w:rsid w:val="001C712A"/>
    <w:rsid w:val="001D0228"/>
    <w:rsid w:val="001D036D"/>
    <w:rsid w:val="001D1C7C"/>
    <w:rsid w:val="001D21D5"/>
    <w:rsid w:val="001D2F82"/>
    <w:rsid w:val="001D38F6"/>
    <w:rsid w:val="001D5EBB"/>
    <w:rsid w:val="001E0BD5"/>
    <w:rsid w:val="001E19C0"/>
    <w:rsid w:val="001E1A0C"/>
    <w:rsid w:val="001E1DB2"/>
    <w:rsid w:val="001E2864"/>
    <w:rsid w:val="001E4FBC"/>
    <w:rsid w:val="001E5C21"/>
    <w:rsid w:val="001E6108"/>
    <w:rsid w:val="001E6A10"/>
    <w:rsid w:val="001F09C9"/>
    <w:rsid w:val="001F1043"/>
    <w:rsid w:val="001F190F"/>
    <w:rsid w:val="001F1A11"/>
    <w:rsid w:val="001F1F6D"/>
    <w:rsid w:val="001F2500"/>
    <w:rsid w:val="001F515B"/>
    <w:rsid w:val="001F68E3"/>
    <w:rsid w:val="001F779B"/>
    <w:rsid w:val="001F785E"/>
    <w:rsid w:val="00200B9F"/>
    <w:rsid w:val="0020143F"/>
    <w:rsid w:val="0020178B"/>
    <w:rsid w:val="002052C8"/>
    <w:rsid w:val="00205CF1"/>
    <w:rsid w:val="00207838"/>
    <w:rsid w:val="002117FA"/>
    <w:rsid w:val="00213AC8"/>
    <w:rsid w:val="00213F97"/>
    <w:rsid w:val="002140AC"/>
    <w:rsid w:val="00214BF2"/>
    <w:rsid w:val="00216F01"/>
    <w:rsid w:val="002208E4"/>
    <w:rsid w:val="0022445A"/>
    <w:rsid w:val="002266AF"/>
    <w:rsid w:val="002278DB"/>
    <w:rsid w:val="00227E37"/>
    <w:rsid w:val="00230FD6"/>
    <w:rsid w:val="00231AA1"/>
    <w:rsid w:val="00234185"/>
    <w:rsid w:val="00234C7B"/>
    <w:rsid w:val="002364B2"/>
    <w:rsid w:val="0023674D"/>
    <w:rsid w:val="002406A4"/>
    <w:rsid w:val="0024353E"/>
    <w:rsid w:val="00243BAB"/>
    <w:rsid w:val="00244327"/>
    <w:rsid w:val="002454E0"/>
    <w:rsid w:val="00247180"/>
    <w:rsid w:val="002473B6"/>
    <w:rsid w:val="00251BD3"/>
    <w:rsid w:val="00252B36"/>
    <w:rsid w:val="0025393B"/>
    <w:rsid w:val="00253EFC"/>
    <w:rsid w:val="00254A16"/>
    <w:rsid w:val="002551BF"/>
    <w:rsid w:val="0025656A"/>
    <w:rsid w:val="002566BA"/>
    <w:rsid w:val="002577AA"/>
    <w:rsid w:val="0026138F"/>
    <w:rsid w:val="00263878"/>
    <w:rsid w:val="00267370"/>
    <w:rsid w:val="0027243D"/>
    <w:rsid w:val="002726E9"/>
    <w:rsid w:val="002735A5"/>
    <w:rsid w:val="00274C75"/>
    <w:rsid w:val="002750E0"/>
    <w:rsid w:val="00275710"/>
    <w:rsid w:val="00276986"/>
    <w:rsid w:val="00276E3D"/>
    <w:rsid w:val="00281670"/>
    <w:rsid w:val="00282013"/>
    <w:rsid w:val="0028272E"/>
    <w:rsid w:val="0028333E"/>
    <w:rsid w:val="00283F42"/>
    <w:rsid w:val="00284AEE"/>
    <w:rsid w:val="00287726"/>
    <w:rsid w:val="002878E9"/>
    <w:rsid w:val="002927F5"/>
    <w:rsid w:val="002975FF"/>
    <w:rsid w:val="00297CD9"/>
    <w:rsid w:val="002A0F14"/>
    <w:rsid w:val="002A1421"/>
    <w:rsid w:val="002A3D31"/>
    <w:rsid w:val="002A40D5"/>
    <w:rsid w:val="002A48BB"/>
    <w:rsid w:val="002A50C1"/>
    <w:rsid w:val="002A7963"/>
    <w:rsid w:val="002A7A95"/>
    <w:rsid w:val="002B0042"/>
    <w:rsid w:val="002B0418"/>
    <w:rsid w:val="002B06B1"/>
    <w:rsid w:val="002B2808"/>
    <w:rsid w:val="002B2A73"/>
    <w:rsid w:val="002B2CBF"/>
    <w:rsid w:val="002B2FF2"/>
    <w:rsid w:val="002B3F7A"/>
    <w:rsid w:val="002B3FAA"/>
    <w:rsid w:val="002B410F"/>
    <w:rsid w:val="002B65EE"/>
    <w:rsid w:val="002B6E09"/>
    <w:rsid w:val="002B7020"/>
    <w:rsid w:val="002B7CD4"/>
    <w:rsid w:val="002C0BC0"/>
    <w:rsid w:val="002C1990"/>
    <w:rsid w:val="002C3F2F"/>
    <w:rsid w:val="002C6C16"/>
    <w:rsid w:val="002C7391"/>
    <w:rsid w:val="002C7C89"/>
    <w:rsid w:val="002D0CCD"/>
    <w:rsid w:val="002D15F6"/>
    <w:rsid w:val="002D2499"/>
    <w:rsid w:val="002D285C"/>
    <w:rsid w:val="002D4CA1"/>
    <w:rsid w:val="002D4F71"/>
    <w:rsid w:val="002E00AD"/>
    <w:rsid w:val="002E07A6"/>
    <w:rsid w:val="002E0A3A"/>
    <w:rsid w:val="002E22F3"/>
    <w:rsid w:val="002E3294"/>
    <w:rsid w:val="002E5D61"/>
    <w:rsid w:val="002E6307"/>
    <w:rsid w:val="002F05B9"/>
    <w:rsid w:val="002F175D"/>
    <w:rsid w:val="002F2668"/>
    <w:rsid w:val="002F445C"/>
    <w:rsid w:val="002F65F6"/>
    <w:rsid w:val="002F6AE2"/>
    <w:rsid w:val="00301943"/>
    <w:rsid w:val="00301EF8"/>
    <w:rsid w:val="003023BA"/>
    <w:rsid w:val="00302995"/>
    <w:rsid w:val="003031E5"/>
    <w:rsid w:val="003040FC"/>
    <w:rsid w:val="0031144C"/>
    <w:rsid w:val="00311BB0"/>
    <w:rsid w:val="00314070"/>
    <w:rsid w:val="0031407F"/>
    <w:rsid w:val="003148E9"/>
    <w:rsid w:val="00315244"/>
    <w:rsid w:val="00315F7D"/>
    <w:rsid w:val="003162C1"/>
    <w:rsid w:val="00316E5E"/>
    <w:rsid w:val="00317D9B"/>
    <w:rsid w:val="0032100F"/>
    <w:rsid w:val="00322E55"/>
    <w:rsid w:val="00331018"/>
    <w:rsid w:val="00334E64"/>
    <w:rsid w:val="00335724"/>
    <w:rsid w:val="0034061E"/>
    <w:rsid w:val="00343F45"/>
    <w:rsid w:val="00346B8D"/>
    <w:rsid w:val="003470A5"/>
    <w:rsid w:val="003477EC"/>
    <w:rsid w:val="0035053C"/>
    <w:rsid w:val="003509F1"/>
    <w:rsid w:val="00351AA3"/>
    <w:rsid w:val="003526F3"/>
    <w:rsid w:val="00352A97"/>
    <w:rsid w:val="00352D72"/>
    <w:rsid w:val="0035328B"/>
    <w:rsid w:val="00354E43"/>
    <w:rsid w:val="003626AB"/>
    <w:rsid w:val="00364EC2"/>
    <w:rsid w:val="003661E1"/>
    <w:rsid w:val="00367545"/>
    <w:rsid w:val="00370220"/>
    <w:rsid w:val="0037113D"/>
    <w:rsid w:val="00371BD7"/>
    <w:rsid w:val="0037474B"/>
    <w:rsid w:val="00374EFC"/>
    <w:rsid w:val="00375D59"/>
    <w:rsid w:val="00377AC2"/>
    <w:rsid w:val="00380BF7"/>
    <w:rsid w:val="003813F7"/>
    <w:rsid w:val="003833B2"/>
    <w:rsid w:val="00383FF1"/>
    <w:rsid w:val="003858D2"/>
    <w:rsid w:val="00387543"/>
    <w:rsid w:val="00393257"/>
    <w:rsid w:val="00393F29"/>
    <w:rsid w:val="00394542"/>
    <w:rsid w:val="003964FA"/>
    <w:rsid w:val="00396C70"/>
    <w:rsid w:val="003A0325"/>
    <w:rsid w:val="003A353F"/>
    <w:rsid w:val="003A4DED"/>
    <w:rsid w:val="003A7C3E"/>
    <w:rsid w:val="003B2FF5"/>
    <w:rsid w:val="003B365C"/>
    <w:rsid w:val="003B401E"/>
    <w:rsid w:val="003B440F"/>
    <w:rsid w:val="003B4822"/>
    <w:rsid w:val="003B625E"/>
    <w:rsid w:val="003B62D8"/>
    <w:rsid w:val="003C05DB"/>
    <w:rsid w:val="003C0F1C"/>
    <w:rsid w:val="003C148D"/>
    <w:rsid w:val="003C2922"/>
    <w:rsid w:val="003C31CC"/>
    <w:rsid w:val="003C3A09"/>
    <w:rsid w:val="003C3E1E"/>
    <w:rsid w:val="003C5520"/>
    <w:rsid w:val="003C7CD4"/>
    <w:rsid w:val="003D00BE"/>
    <w:rsid w:val="003D1AC4"/>
    <w:rsid w:val="003D3E9C"/>
    <w:rsid w:val="003D45A3"/>
    <w:rsid w:val="003D68B1"/>
    <w:rsid w:val="003E47EC"/>
    <w:rsid w:val="003F028D"/>
    <w:rsid w:val="003F29F7"/>
    <w:rsid w:val="003F346C"/>
    <w:rsid w:val="003F74A1"/>
    <w:rsid w:val="003F756A"/>
    <w:rsid w:val="00403BC8"/>
    <w:rsid w:val="004077F0"/>
    <w:rsid w:val="00407C43"/>
    <w:rsid w:val="004104F1"/>
    <w:rsid w:val="004106FF"/>
    <w:rsid w:val="00410CCE"/>
    <w:rsid w:val="00413713"/>
    <w:rsid w:val="0041400B"/>
    <w:rsid w:val="00415DA7"/>
    <w:rsid w:val="00420F58"/>
    <w:rsid w:val="00420FBB"/>
    <w:rsid w:val="00421E5A"/>
    <w:rsid w:val="004246F7"/>
    <w:rsid w:val="00426586"/>
    <w:rsid w:val="004308A1"/>
    <w:rsid w:val="00433155"/>
    <w:rsid w:val="0043347F"/>
    <w:rsid w:val="00433DC7"/>
    <w:rsid w:val="004344A7"/>
    <w:rsid w:val="00434938"/>
    <w:rsid w:val="00434E10"/>
    <w:rsid w:val="00435CEC"/>
    <w:rsid w:val="0043639B"/>
    <w:rsid w:val="00436870"/>
    <w:rsid w:val="0043709D"/>
    <w:rsid w:val="00440285"/>
    <w:rsid w:val="004406EB"/>
    <w:rsid w:val="00440CEF"/>
    <w:rsid w:val="00441047"/>
    <w:rsid w:val="004416CB"/>
    <w:rsid w:val="00441D00"/>
    <w:rsid w:val="004421FC"/>
    <w:rsid w:val="00443A7E"/>
    <w:rsid w:val="00444DDF"/>
    <w:rsid w:val="00445C8C"/>
    <w:rsid w:val="00445D43"/>
    <w:rsid w:val="00451390"/>
    <w:rsid w:val="00451C55"/>
    <w:rsid w:val="00452355"/>
    <w:rsid w:val="00452796"/>
    <w:rsid w:val="00452E2E"/>
    <w:rsid w:val="00453F38"/>
    <w:rsid w:val="00457F68"/>
    <w:rsid w:val="0046136B"/>
    <w:rsid w:val="00462E0F"/>
    <w:rsid w:val="00462E15"/>
    <w:rsid w:val="00465230"/>
    <w:rsid w:val="00465FE4"/>
    <w:rsid w:val="00466240"/>
    <w:rsid w:val="00466605"/>
    <w:rsid w:val="00467630"/>
    <w:rsid w:val="00467AD8"/>
    <w:rsid w:val="00470AB1"/>
    <w:rsid w:val="00471BF9"/>
    <w:rsid w:val="0047222B"/>
    <w:rsid w:val="004745E7"/>
    <w:rsid w:val="004746A6"/>
    <w:rsid w:val="00474C6E"/>
    <w:rsid w:val="00475365"/>
    <w:rsid w:val="00476C73"/>
    <w:rsid w:val="0048271A"/>
    <w:rsid w:val="00483A16"/>
    <w:rsid w:val="004844FA"/>
    <w:rsid w:val="00484849"/>
    <w:rsid w:val="00484CFA"/>
    <w:rsid w:val="00485875"/>
    <w:rsid w:val="004858BA"/>
    <w:rsid w:val="00485EF2"/>
    <w:rsid w:val="0048619A"/>
    <w:rsid w:val="0049115E"/>
    <w:rsid w:val="00492F46"/>
    <w:rsid w:val="00494B6A"/>
    <w:rsid w:val="004A022F"/>
    <w:rsid w:val="004A0979"/>
    <w:rsid w:val="004A09AF"/>
    <w:rsid w:val="004A1E08"/>
    <w:rsid w:val="004A3C9D"/>
    <w:rsid w:val="004B0257"/>
    <w:rsid w:val="004B48A8"/>
    <w:rsid w:val="004B48C7"/>
    <w:rsid w:val="004B5895"/>
    <w:rsid w:val="004B61B3"/>
    <w:rsid w:val="004B6782"/>
    <w:rsid w:val="004B6ADA"/>
    <w:rsid w:val="004B6C85"/>
    <w:rsid w:val="004C0013"/>
    <w:rsid w:val="004C15E5"/>
    <w:rsid w:val="004C191A"/>
    <w:rsid w:val="004C219E"/>
    <w:rsid w:val="004C26D4"/>
    <w:rsid w:val="004C46BE"/>
    <w:rsid w:val="004C62C8"/>
    <w:rsid w:val="004D0AE1"/>
    <w:rsid w:val="004D0E50"/>
    <w:rsid w:val="004D117F"/>
    <w:rsid w:val="004D118A"/>
    <w:rsid w:val="004D13B6"/>
    <w:rsid w:val="004D4A23"/>
    <w:rsid w:val="004D6088"/>
    <w:rsid w:val="004D733E"/>
    <w:rsid w:val="004E3E3D"/>
    <w:rsid w:val="004E43CB"/>
    <w:rsid w:val="004E4A58"/>
    <w:rsid w:val="004E7A66"/>
    <w:rsid w:val="004F105F"/>
    <w:rsid w:val="004F148C"/>
    <w:rsid w:val="004F2C14"/>
    <w:rsid w:val="004F410F"/>
    <w:rsid w:val="004F548E"/>
    <w:rsid w:val="004F59A7"/>
    <w:rsid w:val="004F5B34"/>
    <w:rsid w:val="004F6C54"/>
    <w:rsid w:val="005026F9"/>
    <w:rsid w:val="00502C6D"/>
    <w:rsid w:val="00506D87"/>
    <w:rsid w:val="005076A7"/>
    <w:rsid w:val="00507BA6"/>
    <w:rsid w:val="00507C42"/>
    <w:rsid w:val="00513CC1"/>
    <w:rsid w:val="00516BC2"/>
    <w:rsid w:val="00517DF3"/>
    <w:rsid w:val="00521438"/>
    <w:rsid w:val="005230CF"/>
    <w:rsid w:val="005233E5"/>
    <w:rsid w:val="00523FBD"/>
    <w:rsid w:val="00524299"/>
    <w:rsid w:val="005245EB"/>
    <w:rsid w:val="0052478F"/>
    <w:rsid w:val="00530A49"/>
    <w:rsid w:val="00532C16"/>
    <w:rsid w:val="0053342D"/>
    <w:rsid w:val="00533ABC"/>
    <w:rsid w:val="00533C19"/>
    <w:rsid w:val="00533E05"/>
    <w:rsid w:val="005351B9"/>
    <w:rsid w:val="00535B54"/>
    <w:rsid w:val="00535FEB"/>
    <w:rsid w:val="00540C3A"/>
    <w:rsid w:val="005426EE"/>
    <w:rsid w:val="00542739"/>
    <w:rsid w:val="0054346B"/>
    <w:rsid w:val="00544AD0"/>
    <w:rsid w:val="00545418"/>
    <w:rsid w:val="0054704D"/>
    <w:rsid w:val="00547F41"/>
    <w:rsid w:val="00550B99"/>
    <w:rsid w:val="005517F2"/>
    <w:rsid w:val="00552252"/>
    <w:rsid w:val="00552444"/>
    <w:rsid w:val="00552E91"/>
    <w:rsid w:val="00553762"/>
    <w:rsid w:val="00554BE2"/>
    <w:rsid w:val="00554EE8"/>
    <w:rsid w:val="00556569"/>
    <w:rsid w:val="00556DB0"/>
    <w:rsid w:val="00557E75"/>
    <w:rsid w:val="00560399"/>
    <w:rsid w:val="0056164C"/>
    <w:rsid w:val="005622CE"/>
    <w:rsid w:val="005624B0"/>
    <w:rsid w:val="00563040"/>
    <w:rsid w:val="00563FE8"/>
    <w:rsid w:val="00564A10"/>
    <w:rsid w:val="005655C8"/>
    <w:rsid w:val="00565FBD"/>
    <w:rsid w:val="00567C14"/>
    <w:rsid w:val="00567FB1"/>
    <w:rsid w:val="0057107D"/>
    <w:rsid w:val="00572153"/>
    <w:rsid w:val="00576507"/>
    <w:rsid w:val="00576818"/>
    <w:rsid w:val="00577B41"/>
    <w:rsid w:val="00577D64"/>
    <w:rsid w:val="0058064A"/>
    <w:rsid w:val="00580E63"/>
    <w:rsid w:val="00585058"/>
    <w:rsid w:val="005860B1"/>
    <w:rsid w:val="005867FC"/>
    <w:rsid w:val="00587245"/>
    <w:rsid w:val="00593C1B"/>
    <w:rsid w:val="0059566B"/>
    <w:rsid w:val="005A30C4"/>
    <w:rsid w:val="005A59A7"/>
    <w:rsid w:val="005A74B4"/>
    <w:rsid w:val="005A7CA5"/>
    <w:rsid w:val="005B256E"/>
    <w:rsid w:val="005B2749"/>
    <w:rsid w:val="005B3034"/>
    <w:rsid w:val="005B334B"/>
    <w:rsid w:val="005B431C"/>
    <w:rsid w:val="005B513F"/>
    <w:rsid w:val="005B7A48"/>
    <w:rsid w:val="005C08E3"/>
    <w:rsid w:val="005C1169"/>
    <w:rsid w:val="005C3976"/>
    <w:rsid w:val="005C44FA"/>
    <w:rsid w:val="005C468C"/>
    <w:rsid w:val="005C52EB"/>
    <w:rsid w:val="005C5601"/>
    <w:rsid w:val="005C6E9E"/>
    <w:rsid w:val="005E009B"/>
    <w:rsid w:val="005E25F5"/>
    <w:rsid w:val="005E2927"/>
    <w:rsid w:val="005E2DDD"/>
    <w:rsid w:val="005E372A"/>
    <w:rsid w:val="005E45A1"/>
    <w:rsid w:val="005E54B4"/>
    <w:rsid w:val="005E6AC5"/>
    <w:rsid w:val="005E6B7B"/>
    <w:rsid w:val="005F044D"/>
    <w:rsid w:val="005F1AC2"/>
    <w:rsid w:val="005F248A"/>
    <w:rsid w:val="005F3129"/>
    <w:rsid w:val="005F40FE"/>
    <w:rsid w:val="005F4C6B"/>
    <w:rsid w:val="005F56FE"/>
    <w:rsid w:val="00602192"/>
    <w:rsid w:val="0060282D"/>
    <w:rsid w:val="0060291D"/>
    <w:rsid w:val="006036B5"/>
    <w:rsid w:val="006037E5"/>
    <w:rsid w:val="00605030"/>
    <w:rsid w:val="00612045"/>
    <w:rsid w:val="0061502F"/>
    <w:rsid w:val="0061551E"/>
    <w:rsid w:val="00616C5A"/>
    <w:rsid w:val="00617F43"/>
    <w:rsid w:val="00620C12"/>
    <w:rsid w:val="00620EAE"/>
    <w:rsid w:val="006241B4"/>
    <w:rsid w:val="00624676"/>
    <w:rsid w:val="00627EEA"/>
    <w:rsid w:val="006304A3"/>
    <w:rsid w:val="00630B2A"/>
    <w:rsid w:val="006335FF"/>
    <w:rsid w:val="00635A95"/>
    <w:rsid w:val="006365B2"/>
    <w:rsid w:val="00636833"/>
    <w:rsid w:val="0063743E"/>
    <w:rsid w:val="00637ACF"/>
    <w:rsid w:val="00642E42"/>
    <w:rsid w:val="00646681"/>
    <w:rsid w:val="006468F0"/>
    <w:rsid w:val="006473E3"/>
    <w:rsid w:val="00647F49"/>
    <w:rsid w:val="0065086D"/>
    <w:rsid w:val="00652015"/>
    <w:rsid w:val="006531D7"/>
    <w:rsid w:val="0065621F"/>
    <w:rsid w:val="0065646D"/>
    <w:rsid w:val="0066088F"/>
    <w:rsid w:val="00660C5D"/>
    <w:rsid w:val="00660EB2"/>
    <w:rsid w:val="00666046"/>
    <w:rsid w:val="00667606"/>
    <w:rsid w:val="0066762E"/>
    <w:rsid w:val="00667866"/>
    <w:rsid w:val="0067225D"/>
    <w:rsid w:val="006723E5"/>
    <w:rsid w:val="00672C3F"/>
    <w:rsid w:val="006764D7"/>
    <w:rsid w:val="00680F38"/>
    <w:rsid w:val="00681ABD"/>
    <w:rsid w:val="00682989"/>
    <w:rsid w:val="00682A15"/>
    <w:rsid w:val="006835AC"/>
    <w:rsid w:val="00684811"/>
    <w:rsid w:val="00685440"/>
    <w:rsid w:val="0068755A"/>
    <w:rsid w:val="00687B25"/>
    <w:rsid w:val="00690238"/>
    <w:rsid w:val="0069352A"/>
    <w:rsid w:val="006939C1"/>
    <w:rsid w:val="006943DB"/>
    <w:rsid w:val="00695F9D"/>
    <w:rsid w:val="00696E31"/>
    <w:rsid w:val="006A050B"/>
    <w:rsid w:val="006A06F9"/>
    <w:rsid w:val="006A07EC"/>
    <w:rsid w:val="006A120E"/>
    <w:rsid w:val="006A2A6A"/>
    <w:rsid w:val="006A3F81"/>
    <w:rsid w:val="006A4848"/>
    <w:rsid w:val="006A5331"/>
    <w:rsid w:val="006A6BCC"/>
    <w:rsid w:val="006A7D54"/>
    <w:rsid w:val="006B2C93"/>
    <w:rsid w:val="006B3C3E"/>
    <w:rsid w:val="006B3F74"/>
    <w:rsid w:val="006B55B3"/>
    <w:rsid w:val="006B6663"/>
    <w:rsid w:val="006C02A5"/>
    <w:rsid w:val="006C6567"/>
    <w:rsid w:val="006D28CC"/>
    <w:rsid w:val="006D39A9"/>
    <w:rsid w:val="006D3EF4"/>
    <w:rsid w:val="006D4769"/>
    <w:rsid w:val="006D4AD0"/>
    <w:rsid w:val="006D4C5E"/>
    <w:rsid w:val="006D4DC6"/>
    <w:rsid w:val="006D4E29"/>
    <w:rsid w:val="006E37AB"/>
    <w:rsid w:val="006E4582"/>
    <w:rsid w:val="006E55C8"/>
    <w:rsid w:val="006F0D0F"/>
    <w:rsid w:val="006F0D24"/>
    <w:rsid w:val="006F0F63"/>
    <w:rsid w:val="006F38C8"/>
    <w:rsid w:val="006F410B"/>
    <w:rsid w:val="006F42B9"/>
    <w:rsid w:val="006F5404"/>
    <w:rsid w:val="006F5585"/>
    <w:rsid w:val="006F6039"/>
    <w:rsid w:val="006F62BD"/>
    <w:rsid w:val="006F72B1"/>
    <w:rsid w:val="006F7B5B"/>
    <w:rsid w:val="007019D9"/>
    <w:rsid w:val="00701A3E"/>
    <w:rsid w:val="007041C6"/>
    <w:rsid w:val="00704C16"/>
    <w:rsid w:val="00705523"/>
    <w:rsid w:val="0071027A"/>
    <w:rsid w:val="00710420"/>
    <w:rsid w:val="00710971"/>
    <w:rsid w:val="00711C6F"/>
    <w:rsid w:val="00712A90"/>
    <w:rsid w:val="007132E2"/>
    <w:rsid w:val="007149B9"/>
    <w:rsid w:val="007171B5"/>
    <w:rsid w:val="007176E9"/>
    <w:rsid w:val="00721183"/>
    <w:rsid w:val="007263A6"/>
    <w:rsid w:val="007307CA"/>
    <w:rsid w:val="00732787"/>
    <w:rsid w:val="0073283B"/>
    <w:rsid w:val="0073305D"/>
    <w:rsid w:val="007341B5"/>
    <w:rsid w:val="00737B00"/>
    <w:rsid w:val="00740210"/>
    <w:rsid w:val="00740EF4"/>
    <w:rsid w:val="007412D1"/>
    <w:rsid w:val="0074477E"/>
    <w:rsid w:val="007447BC"/>
    <w:rsid w:val="00752342"/>
    <w:rsid w:val="00754527"/>
    <w:rsid w:val="0075559C"/>
    <w:rsid w:val="00761627"/>
    <w:rsid w:val="00761B6C"/>
    <w:rsid w:val="007643E3"/>
    <w:rsid w:val="00764576"/>
    <w:rsid w:val="00766925"/>
    <w:rsid w:val="00766AC9"/>
    <w:rsid w:val="00770806"/>
    <w:rsid w:val="00770BB5"/>
    <w:rsid w:val="00770F73"/>
    <w:rsid w:val="007714A7"/>
    <w:rsid w:val="00774DDD"/>
    <w:rsid w:val="00777A60"/>
    <w:rsid w:val="0078095B"/>
    <w:rsid w:val="00780BA5"/>
    <w:rsid w:val="00780E22"/>
    <w:rsid w:val="00782524"/>
    <w:rsid w:val="00783738"/>
    <w:rsid w:val="00783997"/>
    <w:rsid w:val="00786260"/>
    <w:rsid w:val="00786BED"/>
    <w:rsid w:val="007913C8"/>
    <w:rsid w:val="00791FE4"/>
    <w:rsid w:val="0079258B"/>
    <w:rsid w:val="0079392B"/>
    <w:rsid w:val="00794F07"/>
    <w:rsid w:val="00795241"/>
    <w:rsid w:val="00795943"/>
    <w:rsid w:val="00795D07"/>
    <w:rsid w:val="00796936"/>
    <w:rsid w:val="0079763D"/>
    <w:rsid w:val="007A2BEE"/>
    <w:rsid w:val="007A4575"/>
    <w:rsid w:val="007A6D94"/>
    <w:rsid w:val="007B36EE"/>
    <w:rsid w:val="007B4085"/>
    <w:rsid w:val="007B455F"/>
    <w:rsid w:val="007C0B83"/>
    <w:rsid w:val="007C748D"/>
    <w:rsid w:val="007C7F4B"/>
    <w:rsid w:val="007D15B3"/>
    <w:rsid w:val="007D20DD"/>
    <w:rsid w:val="007D3AAF"/>
    <w:rsid w:val="007D4340"/>
    <w:rsid w:val="007D619D"/>
    <w:rsid w:val="007D73C6"/>
    <w:rsid w:val="007D744F"/>
    <w:rsid w:val="007E0863"/>
    <w:rsid w:val="007E2EE4"/>
    <w:rsid w:val="007E3077"/>
    <w:rsid w:val="007E3F25"/>
    <w:rsid w:val="007E64BC"/>
    <w:rsid w:val="007E6A52"/>
    <w:rsid w:val="007E7B2C"/>
    <w:rsid w:val="007F054C"/>
    <w:rsid w:val="007F0963"/>
    <w:rsid w:val="007F099E"/>
    <w:rsid w:val="007F47AB"/>
    <w:rsid w:val="007F5F58"/>
    <w:rsid w:val="007F7A86"/>
    <w:rsid w:val="00800A4C"/>
    <w:rsid w:val="00801AB0"/>
    <w:rsid w:val="0080294A"/>
    <w:rsid w:val="0080314B"/>
    <w:rsid w:val="008044A3"/>
    <w:rsid w:val="008048C8"/>
    <w:rsid w:val="008049B3"/>
    <w:rsid w:val="00804F63"/>
    <w:rsid w:val="0081104A"/>
    <w:rsid w:val="008135C6"/>
    <w:rsid w:val="00815C13"/>
    <w:rsid w:val="00817C12"/>
    <w:rsid w:val="00817CC0"/>
    <w:rsid w:val="00821DD1"/>
    <w:rsid w:val="0082518D"/>
    <w:rsid w:val="008252A8"/>
    <w:rsid w:val="00825511"/>
    <w:rsid w:val="00826F28"/>
    <w:rsid w:val="008326C8"/>
    <w:rsid w:val="008352B6"/>
    <w:rsid w:val="00835482"/>
    <w:rsid w:val="0083573C"/>
    <w:rsid w:val="00837DA6"/>
    <w:rsid w:val="00840F45"/>
    <w:rsid w:val="0084226C"/>
    <w:rsid w:val="0084233D"/>
    <w:rsid w:val="0084365E"/>
    <w:rsid w:val="0084416D"/>
    <w:rsid w:val="008449AA"/>
    <w:rsid w:val="00844DA5"/>
    <w:rsid w:val="008454AE"/>
    <w:rsid w:val="00846993"/>
    <w:rsid w:val="00846D06"/>
    <w:rsid w:val="008478A6"/>
    <w:rsid w:val="00847A68"/>
    <w:rsid w:val="00850D39"/>
    <w:rsid w:val="00850DC6"/>
    <w:rsid w:val="00851C6E"/>
    <w:rsid w:val="0085230C"/>
    <w:rsid w:val="0085251F"/>
    <w:rsid w:val="00852699"/>
    <w:rsid w:val="00852DEB"/>
    <w:rsid w:val="008548BF"/>
    <w:rsid w:val="00855CB6"/>
    <w:rsid w:val="00855F84"/>
    <w:rsid w:val="0086171D"/>
    <w:rsid w:val="00861BF9"/>
    <w:rsid w:val="008625B1"/>
    <w:rsid w:val="00862E4A"/>
    <w:rsid w:val="008638DE"/>
    <w:rsid w:val="00867DDE"/>
    <w:rsid w:val="0087137B"/>
    <w:rsid w:val="0087144C"/>
    <w:rsid w:val="008720B4"/>
    <w:rsid w:val="00874ECD"/>
    <w:rsid w:val="00877495"/>
    <w:rsid w:val="00880E5B"/>
    <w:rsid w:val="00881E3E"/>
    <w:rsid w:val="008820C4"/>
    <w:rsid w:val="00882D0E"/>
    <w:rsid w:val="00890558"/>
    <w:rsid w:val="00891702"/>
    <w:rsid w:val="0089192A"/>
    <w:rsid w:val="00892E17"/>
    <w:rsid w:val="00894FEE"/>
    <w:rsid w:val="00897380"/>
    <w:rsid w:val="00897725"/>
    <w:rsid w:val="008A0F39"/>
    <w:rsid w:val="008A16D1"/>
    <w:rsid w:val="008A38BE"/>
    <w:rsid w:val="008A4524"/>
    <w:rsid w:val="008A4E35"/>
    <w:rsid w:val="008B0086"/>
    <w:rsid w:val="008B1132"/>
    <w:rsid w:val="008B38C9"/>
    <w:rsid w:val="008B4CFC"/>
    <w:rsid w:val="008B4EB0"/>
    <w:rsid w:val="008B5151"/>
    <w:rsid w:val="008B5DD9"/>
    <w:rsid w:val="008B662E"/>
    <w:rsid w:val="008B6957"/>
    <w:rsid w:val="008B7602"/>
    <w:rsid w:val="008B7BFD"/>
    <w:rsid w:val="008C1828"/>
    <w:rsid w:val="008C36D8"/>
    <w:rsid w:val="008C465B"/>
    <w:rsid w:val="008C4D94"/>
    <w:rsid w:val="008C6D0E"/>
    <w:rsid w:val="008C6FF4"/>
    <w:rsid w:val="008C7B32"/>
    <w:rsid w:val="008D05CF"/>
    <w:rsid w:val="008D25DE"/>
    <w:rsid w:val="008D4129"/>
    <w:rsid w:val="008D52F7"/>
    <w:rsid w:val="008E0BAA"/>
    <w:rsid w:val="008E117C"/>
    <w:rsid w:val="008E144C"/>
    <w:rsid w:val="008E194B"/>
    <w:rsid w:val="008E2D5D"/>
    <w:rsid w:val="008E7AE2"/>
    <w:rsid w:val="008F20AA"/>
    <w:rsid w:val="008F33B3"/>
    <w:rsid w:val="008F3FA5"/>
    <w:rsid w:val="008F4372"/>
    <w:rsid w:val="008F5005"/>
    <w:rsid w:val="008F5E11"/>
    <w:rsid w:val="008F662D"/>
    <w:rsid w:val="00900164"/>
    <w:rsid w:val="009004BB"/>
    <w:rsid w:val="009016ED"/>
    <w:rsid w:val="009025F6"/>
    <w:rsid w:val="00902C37"/>
    <w:rsid w:val="0090357C"/>
    <w:rsid w:val="009036E2"/>
    <w:rsid w:val="009048B2"/>
    <w:rsid w:val="00906FA0"/>
    <w:rsid w:val="009108B8"/>
    <w:rsid w:val="00910DD6"/>
    <w:rsid w:val="00911165"/>
    <w:rsid w:val="00912EE1"/>
    <w:rsid w:val="009140BD"/>
    <w:rsid w:val="00914F83"/>
    <w:rsid w:val="00915724"/>
    <w:rsid w:val="009158FA"/>
    <w:rsid w:val="00915EA1"/>
    <w:rsid w:val="0091664D"/>
    <w:rsid w:val="0092008F"/>
    <w:rsid w:val="00926265"/>
    <w:rsid w:val="00926384"/>
    <w:rsid w:val="009305F5"/>
    <w:rsid w:val="00932BD2"/>
    <w:rsid w:val="009333CF"/>
    <w:rsid w:val="009360E1"/>
    <w:rsid w:val="00937B1F"/>
    <w:rsid w:val="009404B0"/>
    <w:rsid w:val="00940717"/>
    <w:rsid w:val="009411DE"/>
    <w:rsid w:val="00942803"/>
    <w:rsid w:val="009462AB"/>
    <w:rsid w:val="00946DCE"/>
    <w:rsid w:val="0095212C"/>
    <w:rsid w:val="00952185"/>
    <w:rsid w:val="009523D2"/>
    <w:rsid w:val="009525FA"/>
    <w:rsid w:val="00956AF8"/>
    <w:rsid w:val="00960CB5"/>
    <w:rsid w:val="00961EE1"/>
    <w:rsid w:val="00962D1A"/>
    <w:rsid w:val="009644A9"/>
    <w:rsid w:val="00965DF5"/>
    <w:rsid w:val="00974AFB"/>
    <w:rsid w:val="00974CE0"/>
    <w:rsid w:val="00976EFF"/>
    <w:rsid w:val="00977CC6"/>
    <w:rsid w:val="00981158"/>
    <w:rsid w:val="00983624"/>
    <w:rsid w:val="00983AF6"/>
    <w:rsid w:val="00983D21"/>
    <w:rsid w:val="009842A0"/>
    <w:rsid w:val="00985107"/>
    <w:rsid w:val="0098548D"/>
    <w:rsid w:val="00987E41"/>
    <w:rsid w:val="0099013D"/>
    <w:rsid w:val="009918EB"/>
    <w:rsid w:val="009923F9"/>
    <w:rsid w:val="00996D55"/>
    <w:rsid w:val="009A10DD"/>
    <w:rsid w:val="009A147B"/>
    <w:rsid w:val="009A1B0A"/>
    <w:rsid w:val="009A2B48"/>
    <w:rsid w:val="009A3945"/>
    <w:rsid w:val="009A3CE5"/>
    <w:rsid w:val="009A5DEC"/>
    <w:rsid w:val="009A60BC"/>
    <w:rsid w:val="009A611D"/>
    <w:rsid w:val="009A6C43"/>
    <w:rsid w:val="009B09AD"/>
    <w:rsid w:val="009B1987"/>
    <w:rsid w:val="009B20C3"/>
    <w:rsid w:val="009B6C07"/>
    <w:rsid w:val="009B6FBE"/>
    <w:rsid w:val="009C1DF5"/>
    <w:rsid w:val="009C5577"/>
    <w:rsid w:val="009C56F9"/>
    <w:rsid w:val="009C6C6D"/>
    <w:rsid w:val="009D0798"/>
    <w:rsid w:val="009D437C"/>
    <w:rsid w:val="009D51A8"/>
    <w:rsid w:val="009D699F"/>
    <w:rsid w:val="009D75B9"/>
    <w:rsid w:val="009E06DD"/>
    <w:rsid w:val="009E2378"/>
    <w:rsid w:val="009E2A5F"/>
    <w:rsid w:val="009E3DA1"/>
    <w:rsid w:val="009E3FD3"/>
    <w:rsid w:val="009E4FEC"/>
    <w:rsid w:val="009E5669"/>
    <w:rsid w:val="009E7780"/>
    <w:rsid w:val="009F26E7"/>
    <w:rsid w:val="009F3962"/>
    <w:rsid w:val="009F3F8B"/>
    <w:rsid w:val="009F54CB"/>
    <w:rsid w:val="009F55E0"/>
    <w:rsid w:val="009F718A"/>
    <w:rsid w:val="00A00DBE"/>
    <w:rsid w:val="00A010A8"/>
    <w:rsid w:val="00A0202B"/>
    <w:rsid w:val="00A02DFE"/>
    <w:rsid w:val="00A02E75"/>
    <w:rsid w:val="00A037AE"/>
    <w:rsid w:val="00A058F3"/>
    <w:rsid w:val="00A06E99"/>
    <w:rsid w:val="00A13294"/>
    <w:rsid w:val="00A135FF"/>
    <w:rsid w:val="00A13D28"/>
    <w:rsid w:val="00A14258"/>
    <w:rsid w:val="00A14ADF"/>
    <w:rsid w:val="00A14C7E"/>
    <w:rsid w:val="00A15C57"/>
    <w:rsid w:val="00A17323"/>
    <w:rsid w:val="00A17357"/>
    <w:rsid w:val="00A20AA0"/>
    <w:rsid w:val="00A20EBB"/>
    <w:rsid w:val="00A21718"/>
    <w:rsid w:val="00A21828"/>
    <w:rsid w:val="00A21A6A"/>
    <w:rsid w:val="00A234C9"/>
    <w:rsid w:val="00A23BDC"/>
    <w:rsid w:val="00A245D9"/>
    <w:rsid w:val="00A26E29"/>
    <w:rsid w:val="00A27459"/>
    <w:rsid w:val="00A27A5C"/>
    <w:rsid w:val="00A27C25"/>
    <w:rsid w:val="00A30660"/>
    <w:rsid w:val="00A30F04"/>
    <w:rsid w:val="00A313A1"/>
    <w:rsid w:val="00A31831"/>
    <w:rsid w:val="00A339D0"/>
    <w:rsid w:val="00A36394"/>
    <w:rsid w:val="00A37AAF"/>
    <w:rsid w:val="00A41977"/>
    <w:rsid w:val="00A419AA"/>
    <w:rsid w:val="00A41BF7"/>
    <w:rsid w:val="00A43126"/>
    <w:rsid w:val="00A47C88"/>
    <w:rsid w:val="00A50784"/>
    <w:rsid w:val="00A53B2F"/>
    <w:rsid w:val="00A53F6E"/>
    <w:rsid w:val="00A56340"/>
    <w:rsid w:val="00A5683D"/>
    <w:rsid w:val="00A57591"/>
    <w:rsid w:val="00A57CDF"/>
    <w:rsid w:val="00A61C13"/>
    <w:rsid w:val="00A621A3"/>
    <w:rsid w:val="00A65E26"/>
    <w:rsid w:val="00A661A8"/>
    <w:rsid w:val="00A709A4"/>
    <w:rsid w:val="00A744AD"/>
    <w:rsid w:val="00A8048B"/>
    <w:rsid w:val="00A827D9"/>
    <w:rsid w:val="00A86FBD"/>
    <w:rsid w:val="00A90961"/>
    <w:rsid w:val="00A91B21"/>
    <w:rsid w:val="00A92570"/>
    <w:rsid w:val="00A9285A"/>
    <w:rsid w:val="00A95499"/>
    <w:rsid w:val="00A95674"/>
    <w:rsid w:val="00AA26F5"/>
    <w:rsid w:val="00AA35BD"/>
    <w:rsid w:val="00AA4076"/>
    <w:rsid w:val="00AA4671"/>
    <w:rsid w:val="00AA49ED"/>
    <w:rsid w:val="00AA4E6F"/>
    <w:rsid w:val="00AA50D2"/>
    <w:rsid w:val="00AA5430"/>
    <w:rsid w:val="00AA6BEC"/>
    <w:rsid w:val="00AB1A57"/>
    <w:rsid w:val="00AB1CE8"/>
    <w:rsid w:val="00AB1F04"/>
    <w:rsid w:val="00AB4C2A"/>
    <w:rsid w:val="00AB541C"/>
    <w:rsid w:val="00AB6851"/>
    <w:rsid w:val="00AC0599"/>
    <w:rsid w:val="00AC060F"/>
    <w:rsid w:val="00AC1569"/>
    <w:rsid w:val="00AC16C1"/>
    <w:rsid w:val="00AC1DA5"/>
    <w:rsid w:val="00AC2662"/>
    <w:rsid w:val="00AC5736"/>
    <w:rsid w:val="00AC667A"/>
    <w:rsid w:val="00AC6D07"/>
    <w:rsid w:val="00AC7991"/>
    <w:rsid w:val="00AD0E56"/>
    <w:rsid w:val="00AD2280"/>
    <w:rsid w:val="00AD3087"/>
    <w:rsid w:val="00AD432D"/>
    <w:rsid w:val="00AD484C"/>
    <w:rsid w:val="00AD5B58"/>
    <w:rsid w:val="00AD6626"/>
    <w:rsid w:val="00AE1717"/>
    <w:rsid w:val="00AE1F16"/>
    <w:rsid w:val="00AE3687"/>
    <w:rsid w:val="00AE5135"/>
    <w:rsid w:val="00AF00F7"/>
    <w:rsid w:val="00AF0B33"/>
    <w:rsid w:val="00AF2AC9"/>
    <w:rsid w:val="00AF3972"/>
    <w:rsid w:val="00AF45B4"/>
    <w:rsid w:val="00AF48F5"/>
    <w:rsid w:val="00AF579F"/>
    <w:rsid w:val="00AF73DB"/>
    <w:rsid w:val="00AF77C2"/>
    <w:rsid w:val="00AF7B17"/>
    <w:rsid w:val="00B00C01"/>
    <w:rsid w:val="00B00D6B"/>
    <w:rsid w:val="00B016D6"/>
    <w:rsid w:val="00B0251B"/>
    <w:rsid w:val="00B03BA6"/>
    <w:rsid w:val="00B04976"/>
    <w:rsid w:val="00B05B33"/>
    <w:rsid w:val="00B05EF1"/>
    <w:rsid w:val="00B07F47"/>
    <w:rsid w:val="00B105D9"/>
    <w:rsid w:val="00B10861"/>
    <w:rsid w:val="00B11015"/>
    <w:rsid w:val="00B12FFF"/>
    <w:rsid w:val="00B144B2"/>
    <w:rsid w:val="00B14E5D"/>
    <w:rsid w:val="00B155BD"/>
    <w:rsid w:val="00B17B80"/>
    <w:rsid w:val="00B20531"/>
    <w:rsid w:val="00B209CD"/>
    <w:rsid w:val="00B234CF"/>
    <w:rsid w:val="00B25DE4"/>
    <w:rsid w:val="00B276C8"/>
    <w:rsid w:val="00B30397"/>
    <w:rsid w:val="00B314B9"/>
    <w:rsid w:val="00B32A87"/>
    <w:rsid w:val="00B3509C"/>
    <w:rsid w:val="00B35967"/>
    <w:rsid w:val="00B35D93"/>
    <w:rsid w:val="00B41CDD"/>
    <w:rsid w:val="00B42AA0"/>
    <w:rsid w:val="00B44FCE"/>
    <w:rsid w:val="00B45851"/>
    <w:rsid w:val="00B46BFB"/>
    <w:rsid w:val="00B46C88"/>
    <w:rsid w:val="00B47522"/>
    <w:rsid w:val="00B50BD9"/>
    <w:rsid w:val="00B516E0"/>
    <w:rsid w:val="00B5601A"/>
    <w:rsid w:val="00B57959"/>
    <w:rsid w:val="00B57CCB"/>
    <w:rsid w:val="00B60D14"/>
    <w:rsid w:val="00B61BD0"/>
    <w:rsid w:val="00B641F3"/>
    <w:rsid w:val="00B644A0"/>
    <w:rsid w:val="00B702D1"/>
    <w:rsid w:val="00B70D20"/>
    <w:rsid w:val="00B716CF"/>
    <w:rsid w:val="00B716D6"/>
    <w:rsid w:val="00B729A5"/>
    <w:rsid w:val="00B75639"/>
    <w:rsid w:val="00B75BCE"/>
    <w:rsid w:val="00B75DFC"/>
    <w:rsid w:val="00B76EE7"/>
    <w:rsid w:val="00B7764C"/>
    <w:rsid w:val="00B77D3A"/>
    <w:rsid w:val="00B8004C"/>
    <w:rsid w:val="00B80462"/>
    <w:rsid w:val="00B8151D"/>
    <w:rsid w:val="00B83C64"/>
    <w:rsid w:val="00B84CBB"/>
    <w:rsid w:val="00B85268"/>
    <w:rsid w:val="00B85F64"/>
    <w:rsid w:val="00B863C5"/>
    <w:rsid w:val="00B87A49"/>
    <w:rsid w:val="00B910E2"/>
    <w:rsid w:val="00B956C0"/>
    <w:rsid w:val="00B95D7C"/>
    <w:rsid w:val="00B95F4C"/>
    <w:rsid w:val="00B96ADF"/>
    <w:rsid w:val="00B96DAE"/>
    <w:rsid w:val="00BA247F"/>
    <w:rsid w:val="00BA47AA"/>
    <w:rsid w:val="00BA6E96"/>
    <w:rsid w:val="00BB43DA"/>
    <w:rsid w:val="00BB6701"/>
    <w:rsid w:val="00BC0068"/>
    <w:rsid w:val="00BC2F5C"/>
    <w:rsid w:val="00BC56B5"/>
    <w:rsid w:val="00BC5FA3"/>
    <w:rsid w:val="00BC6B84"/>
    <w:rsid w:val="00BC76AD"/>
    <w:rsid w:val="00BC7D5C"/>
    <w:rsid w:val="00BD16C4"/>
    <w:rsid w:val="00BD2209"/>
    <w:rsid w:val="00BD27EB"/>
    <w:rsid w:val="00BD2B38"/>
    <w:rsid w:val="00BD32D8"/>
    <w:rsid w:val="00BD4759"/>
    <w:rsid w:val="00BE01DD"/>
    <w:rsid w:val="00BE069E"/>
    <w:rsid w:val="00BE572B"/>
    <w:rsid w:val="00BE77DE"/>
    <w:rsid w:val="00BE78DD"/>
    <w:rsid w:val="00BF1706"/>
    <w:rsid w:val="00BF450D"/>
    <w:rsid w:val="00BF6998"/>
    <w:rsid w:val="00BF7765"/>
    <w:rsid w:val="00C055A3"/>
    <w:rsid w:val="00C06244"/>
    <w:rsid w:val="00C06A4F"/>
    <w:rsid w:val="00C071C9"/>
    <w:rsid w:val="00C078C3"/>
    <w:rsid w:val="00C079E2"/>
    <w:rsid w:val="00C120A2"/>
    <w:rsid w:val="00C1363A"/>
    <w:rsid w:val="00C14462"/>
    <w:rsid w:val="00C17A59"/>
    <w:rsid w:val="00C2099A"/>
    <w:rsid w:val="00C20C33"/>
    <w:rsid w:val="00C21463"/>
    <w:rsid w:val="00C223FB"/>
    <w:rsid w:val="00C230AD"/>
    <w:rsid w:val="00C23E80"/>
    <w:rsid w:val="00C2440D"/>
    <w:rsid w:val="00C25AEC"/>
    <w:rsid w:val="00C260E9"/>
    <w:rsid w:val="00C26C2F"/>
    <w:rsid w:val="00C277C1"/>
    <w:rsid w:val="00C27AB1"/>
    <w:rsid w:val="00C34FB2"/>
    <w:rsid w:val="00C3579B"/>
    <w:rsid w:val="00C35A62"/>
    <w:rsid w:val="00C37369"/>
    <w:rsid w:val="00C37CD2"/>
    <w:rsid w:val="00C41624"/>
    <w:rsid w:val="00C43EF3"/>
    <w:rsid w:val="00C44FCA"/>
    <w:rsid w:val="00C45098"/>
    <w:rsid w:val="00C46BB7"/>
    <w:rsid w:val="00C47E4B"/>
    <w:rsid w:val="00C50301"/>
    <w:rsid w:val="00C55E13"/>
    <w:rsid w:val="00C61F4A"/>
    <w:rsid w:val="00C628C2"/>
    <w:rsid w:val="00C633EB"/>
    <w:rsid w:val="00C63BF6"/>
    <w:rsid w:val="00C6403C"/>
    <w:rsid w:val="00C64341"/>
    <w:rsid w:val="00C674D3"/>
    <w:rsid w:val="00C677C6"/>
    <w:rsid w:val="00C70A11"/>
    <w:rsid w:val="00C71335"/>
    <w:rsid w:val="00C72A02"/>
    <w:rsid w:val="00C73484"/>
    <w:rsid w:val="00C755FF"/>
    <w:rsid w:val="00C756C2"/>
    <w:rsid w:val="00C80228"/>
    <w:rsid w:val="00C80429"/>
    <w:rsid w:val="00C80821"/>
    <w:rsid w:val="00C8093C"/>
    <w:rsid w:val="00C80AE2"/>
    <w:rsid w:val="00C84715"/>
    <w:rsid w:val="00C85593"/>
    <w:rsid w:val="00C9035C"/>
    <w:rsid w:val="00C939AD"/>
    <w:rsid w:val="00C94BC4"/>
    <w:rsid w:val="00C95C16"/>
    <w:rsid w:val="00C9676F"/>
    <w:rsid w:val="00CA1BD0"/>
    <w:rsid w:val="00CA4CD8"/>
    <w:rsid w:val="00CA6D49"/>
    <w:rsid w:val="00CA7717"/>
    <w:rsid w:val="00CB3DB6"/>
    <w:rsid w:val="00CB4D2A"/>
    <w:rsid w:val="00CB4EF6"/>
    <w:rsid w:val="00CB5A20"/>
    <w:rsid w:val="00CB65BD"/>
    <w:rsid w:val="00CB678C"/>
    <w:rsid w:val="00CB6BF9"/>
    <w:rsid w:val="00CB6FC7"/>
    <w:rsid w:val="00CB7665"/>
    <w:rsid w:val="00CB7AF5"/>
    <w:rsid w:val="00CC0071"/>
    <w:rsid w:val="00CC1425"/>
    <w:rsid w:val="00CC1542"/>
    <w:rsid w:val="00CC2856"/>
    <w:rsid w:val="00CC2BF6"/>
    <w:rsid w:val="00CC3BC4"/>
    <w:rsid w:val="00CC401C"/>
    <w:rsid w:val="00CC46DA"/>
    <w:rsid w:val="00CC4BCA"/>
    <w:rsid w:val="00CC6067"/>
    <w:rsid w:val="00CC6405"/>
    <w:rsid w:val="00CD08EA"/>
    <w:rsid w:val="00CD160F"/>
    <w:rsid w:val="00CD4539"/>
    <w:rsid w:val="00CD54A0"/>
    <w:rsid w:val="00CE0873"/>
    <w:rsid w:val="00CE0CE1"/>
    <w:rsid w:val="00CE0D97"/>
    <w:rsid w:val="00CE1BD8"/>
    <w:rsid w:val="00CE1BF9"/>
    <w:rsid w:val="00CE1D24"/>
    <w:rsid w:val="00CE3018"/>
    <w:rsid w:val="00CE36A4"/>
    <w:rsid w:val="00CE50E1"/>
    <w:rsid w:val="00CF1AE6"/>
    <w:rsid w:val="00CF3955"/>
    <w:rsid w:val="00CF41E5"/>
    <w:rsid w:val="00CF4E49"/>
    <w:rsid w:val="00CF59F6"/>
    <w:rsid w:val="00CF6970"/>
    <w:rsid w:val="00CF6C6F"/>
    <w:rsid w:val="00CF6EFF"/>
    <w:rsid w:val="00CF7B66"/>
    <w:rsid w:val="00D03F8D"/>
    <w:rsid w:val="00D04056"/>
    <w:rsid w:val="00D06E38"/>
    <w:rsid w:val="00D100E7"/>
    <w:rsid w:val="00D11428"/>
    <w:rsid w:val="00D12424"/>
    <w:rsid w:val="00D1574A"/>
    <w:rsid w:val="00D16304"/>
    <w:rsid w:val="00D168A4"/>
    <w:rsid w:val="00D16B31"/>
    <w:rsid w:val="00D17053"/>
    <w:rsid w:val="00D1711D"/>
    <w:rsid w:val="00D2065A"/>
    <w:rsid w:val="00D2145A"/>
    <w:rsid w:val="00D22299"/>
    <w:rsid w:val="00D25A43"/>
    <w:rsid w:val="00D25AEE"/>
    <w:rsid w:val="00D25B7A"/>
    <w:rsid w:val="00D262AA"/>
    <w:rsid w:val="00D27CC4"/>
    <w:rsid w:val="00D3062A"/>
    <w:rsid w:val="00D31353"/>
    <w:rsid w:val="00D3141A"/>
    <w:rsid w:val="00D31635"/>
    <w:rsid w:val="00D31F89"/>
    <w:rsid w:val="00D32222"/>
    <w:rsid w:val="00D32F95"/>
    <w:rsid w:val="00D33B40"/>
    <w:rsid w:val="00D34EFE"/>
    <w:rsid w:val="00D35620"/>
    <w:rsid w:val="00D3673B"/>
    <w:rsid w:val="00D36E83"/>
    <w:rsid w:val="00D4040D"/>
    <w:rsid w:val="00D41DF9"/>
    <w:rsid w:val="00D4728A"/>
    <w:rsid w:val="00D4777C"/>
    <w:rsid w:val="00D47AB2"/>
    <w:rsid w:val="00D508A0"/>
    <w:rsid w:val="00D51755"/>
    <w:rsid w:val="00D5370E"/>
    <w:rsid w:val="00D54265"/>
    <w:rsid w:val="00D54473"/>
    <w:rsid w:val="00D554EA"/>
    <w:rsid w:val="00D557AC"/>
    <w:rsid w:val="00D55DA4"/>
    <w:rsid w:val="00D60BB9"/>
    <w:rsid w:val="00D627F8"/>
    <w:rsid w:val="00D62A72"/>
    <w:rsid w:val="00D62BA8"/>
    <w:rsid w:val="00D63743"/>
    <w:rsid w:val="00D63940"/>
    <w:rsid w:val="00D64381"/>
    <w:rsid w:val="00D657B0"/>
    <w:rsid w:val="00D7147C"/>
    <w:rsid w:val="00D752F1"/>
    <w:rsid w:val="00D83102"/>
    <w:rsid w:val="00D834D8"/>
    <w:rsid w:val="00D84AF7"/>
    <w:rsid w:val="00D854A1"/>
    <w:rsid w:val="00D85EC3"/>
    <w:rsid w:val="00D86491"/>
    <w:rsid w:val="00D864E7"/>
    <w:rsid w:val="00D86B1E"/>
    <w:rsid w:val="00D87F6E"/>
    <w:rsid w:val="00D87FB8"/>
    <w:rsid w:val="00D931F1"/>
    <w:rsid w:val="00D931FD"/>
    <w:rsid w:val="00D93A04"/>
    <w:rsid w:val="00D9614D"/>
    <w:rsid w:val="00D96BB6"/>
    <w:rsid w:val="00DA0E83"/>
    <w:rsid w:val="00DA0ED0"/>
    <w:rsid w:val="00DA2B10"/>
    <w:rsid w:val="00DA46F5"/>
    <w:rsid w:val="00DA4F7A"/>
    <w:rsid w:val="00DA5630"/>
    <w:rsid w:val="00DA7C67"/>
    <w:rsid w:val="00DB0E09"/>
    <w:rsid w:val="00DB14C5"/>
    <w:rsid w:val="00DB39AB"/>
    <w:rsid w:val="00DB465E"/>
    <w:rsid w:val="00DB6B26"/>
    <w:rsid w:val="00DB6EE0"/>
    <w:rsid w:val="00DB7BAD"/>
    <w:rsid w:val="00DC01CD"/>
    <w:rsid w:val="00DC071E"/>
    <w:rsid w:val="00DC0ACD"/>
    <w:rsid w:val="00DC110B"/>
    <w:rsid w:val="00DC11C2"/>
    <w:rsid w:val="00DC238C"/>
    <w:rsid w:val="00DC5B52"/>
    <w:rsid w:val="00DC5F3C"/>
    <w:rsid w:val="00DD12F8"/>
    <w:rsid w:val="00DD3C3E"/>
    <w:rsid w:val="00DD3D43"/>
    <w:rsid w:val="00DD3FCB"/>
    <w:rsid w:val="00DD460D"/>
    <w:rsid w:val="00DD711B"/>
    <w:rsid w:val="00DD737E"/>
    <w:rsid w:val="00DE117B"/>
    <w:rsid w:val="00DE1962"/>
    <w:rsid w:val="00DE3B81"/>
    <w:rsid w:val="00DE672A"/>
    <w:rsid w:val="00DE6FBE"/>
    <w:rsid w:val="00DE779D"/>
    <w:rsid w:val="00DF1ED9"/>
    <w:rsid w:val="00DF261C"/>
    <w:rsid w:val="00DF3754"/>
    <w:rsid w:val="00DF55BD"/>
    <w:rsid w:val="00DF591E"/>
    <w:rsid w:val="00DF6A97"/>
    <w:rsid w:val="00DF6B5A"/>
    <w:rsid w:val="00DF6F59"/>
    <w:rsid w:val="00DF73ED"/>
    <w:rsid w:val="00DF7859"/>
    <w:rsid w:val="00E00E95"/>
    <w:rsid w:val="00E01F60"/>
    <w:rsid w:val="00E024E4"/>
    <w:rsid w:val="00E10C9A"/>
    <w:rsid w:val="00E12B01"/>
    <w:rsid w:val="00E13ED6"/>
    <w:rsid w:val="00E14E5A"/>
    <w:rsid w:val="00E1518E"/>
    <w:rsid w:val="00E20B9B"/>
    <w:rsid w:val="00E212DF"/>
    <w:rsid w:val="00E219CB"/>
    <w:rsid w:val="00E22CDA"/>
    <w:rsid w:val="00E246EF"/>
    <w:rsid w:val="00E24AD4"/>
    <w:rsid w:val="00E25A05"/>
    <w:rsid w:val="00E30463"/>
    <w:rsid w:val="00E32411"/>
    <w:rsid w:val="00E325B9"/>
    <w:rsid w:val="00E32752"/>
    <w:rsid w:val="00E32AF2"/>
    <w:rsid w:val="00E33B3E"/>
    <w:rsid w:val="00E33E73"/>
    <w:rsid w:val="00E3594D"/>
    <w:rsid w:val="00E3604D"/>
    <w:rsid w:val="00E36CE3"/>
    <w:rsid w:val="00E37001"/>
    <w:rsid w:val="00E37D4D"/>
    <w:rsid w:val="00E40FB1"/>
    <w:rsid w:val="00E423B2"/>
    <w:rsid w:val="00E43922"/>
    <w:rsid w:val="00E43A2B"/>
    <w:rsid w:val="00E44A64"/>
    <w:rsid w:val="00E46F82"/>
    <w:rsid w:val="00E473D8"/>
    <w:rsid w:val="00E47B0A"/>
    <w:rsid w:val="00E5401B"/>
    <w:rsid w:val="00E54C4D"/>
    <w:rsid w:val="00E551E3"/>
    <w:rsid w:val="00E561A4"/>
    <w:rsid w:val="00E56770"/>
    <w:rsid w:val="00E56EA9"/>
    <w:rsid w:val="00E601DE"/>
    <w:rsid w:val="00E61B2E"/>
    <w:rsid w:val="00E645F8"/>
    <w:rsid w:val="00E653A2"/>
    <w:rsid w:val="00E65D8F"/>
    <w:rsid w:val="00E65ED8"/>
    <w:rsid w:val="00E714D5"/>
    <w:rsid w:val="00E72C30"/>
    <w:rsid w:val="00E765EA"/>
    <w:rsid w:val="00E80366"/>
    <w:rsid w:val="00E813A7"/>
    <w:rsid w:val="00E81752"/>
    <w:rsid w:val="00E81E1F"/>
    <w:rsid w:val="00E84161"/>
    <w:rsid w:val="00E84ADD"/>
    <w:rsid w:val="00E8515D"/>
    <w:rsid w:val="00E864FE"/>
    <w:rsid w:val="00E908A9"/>
    <w:rsid w:val="00E91B87"/>
    <w:rsid w:val="00E925D1"/>
    <w:rsid w:val="00E9295D"/>
    <w:rsid w:val="00E93B56"/>
    <w:rsid w:val="00E94671"/>
    <w:rsid w:val="00E94F90"/>
    <w:rsid w:val="00E95D52"/>
    <w:rsid w:val="00E9634D"/>
    <w:rsid w:val="00E96367"/>
    <w:rsid w:val="00E96D6A"/>
    <w:rsid w:val="00E96E05"/>
    <w:rsid w:val="00EA0229"/>
    <w:rsid w:val="00EA02C7"/>
    <w:rsid w:val="00EA2124"/>
    <w:rsid w:val="00EA4F8A"/>
    <w:rsid w:val="00EA580A"/>
    <w:rsid w:val="00EA6026"/>
    <w:rsid w:val="00EA6884"/>
    <w:rsid w:val="00EB0D89"/>
    <w:rsid w:val="00EB1725"/>
    <w:rsid w:val="00EB1ED9"/>
    <w:rsid w:val="00EB273A"/>
    <w:rsid w:val="00EB27DA"/>
    <w:rsid w:val="00EB3CBD"/>
    <w:rsid w:val="00EB3E95"/>
    <w:rsid w:val="00EB4335"/>
    <w:rsid w:val="00EB5AED"/>
    <w:rsid w:val="00EB6C20"/>
    <w:rsid w:val="00EB7401"/>
    <w:rsid w:val="00EC08D7"/>
    <w:rsid w:val="00EC1F71"/>
    <w:rsid w:val="00EC4F5C"/>
    <w:rsid w:val="00EC562C"/>
    <w:rsid w:val="00EC65C2"/>
    <w:rsid w:val="00ED098F"/>
    <w:rsid w:val="00ED0B06"/>
    <w:rsid w:val="00ED0D49"/>
    <w:rsid w:val="00ED118D"/>
    <w:rsid w:val="00ED1311"/>
    <w:rsid w:val="00ED1CA2"/>
    <w:rsid w:val="00ED25DC"/>
    <w:rsid w:val="00ED2E2E"/>
    <w:rsid w:val="00ED3B1E"/>
    <w:rsid w:val="00ED3F80"/>
    <w:rsid w:val="00ED4275"/>
    <w:rsid w:val="00ED45C2"/>
    <w:rsid w:val="00ED5D28"/>
    <w:rsid w:val="00ED63E7"/>
    <w:rsid w:val="00ED6F61"/>
    <w:rsid w:val="00EE0DF7"/>
    <w:rsid w:val="00EE1C12"/>
    <w:rsid w:val="00EE280E"/>
    <w:rsid w:val="00EE294C"/>
    <w:rsid w:val="00EE4377"/>
    <w:rsid w:val="00EE4AF5"/>
    <w:rsid w:val="00EE5622"/>
    <w:rsid w:val="00EE6581"/>
    <w:rsid w:val="00EE7A4F"/>
    <w:rsid w:val="00EF1A4C"/>
    <w:rsid w:val="00EF2419"/>
    <w:rsid w:val="00EF2A54"/>
    <w:rsid w:val="00EF50A2"/>
    <w:rsid w:val="00EF7EA9"/>
    <w:rsid w:val="00F00C17"/>
    <w:rsid w:val="00F01715"/>
    <w:rsid w:val="00F026A2"/>
    <w:rsid w:val="00F0289D"/>
    <w:rsid w:val="00F032CE"/>
    <w:rsid w:val="00F0415C"/>
    <w:rsid w:val="00F061B3"/>
    <w:rsid w:val="00F066A8"/>
    <w:rsid w:val="00F10A38"/>
    <w:rsid w:val="00F112B1"/>
    <w:rsid w:val="00F11C41"/>
    <w:rsid w:val="00F11F0B"/>
    <w:rsid w:val="00F14778"/>
    <w:rsid w:val="00F148A6"/>
    <w:rsid w:val="00F15FC9"/>
    <w:rsid w:val="00F169C7"/>
    <w:rsid w:val="00F175CB"/>
    <w:rsid w:val="00F17DBD"/>
    <w:rsid w:val="00F20131"/>
    <w:rsid w:val="00F22779"/>
    <w:rsid w:val="00F22C43"/>
    <w:rsid w:val="00F23B2E"/>
    <w:rsid w:val="00F2456A"/>
    <w:rsid w:val="00F24D53"/>
    <w:rsid w:val="00F252AA"/>
    <w:rsid w:val="00F26D80"/>
    <w:rsid w:val="00F307DD"/>
    <w:rsid w:val="00F309D3"/>
    <w:rsid w:val="00F30E8B"/>
    <w:rsid w:val="00F32D41"/>
    <w:rsid w:val="00F33013"/>
    <w:rsid w:val="00F33092"/>
    <w:rsid w:val="00F33AC5"/>
    <w:rsid w:val="00F35E37"/>
    <w:rsid w:val="00F404A7"/>
    <w:rsid w:val="00F40646"/>
    <w:rsid w:val="00F41BF8"/>
    <w:rsid w:val="00F446F0"/>
    <w:rsid w:val="00F47E04"/>
    <w:rsid w:val="00F512D0"/>
    <w:rsid w:val="00F51362"/>
    <w:rsid w:val="00F5323E"/>
    <w:rsid w:val="00F53DBD"/>
    <w:rsid w:val="00F54EA4"/>
    <w:rsid w:val="00F5677A"/>
    <w:rsid w:val="00F567FA"/>
    <w:rsid w:val="00F57F4A"/>
    <w:rsid w:val="00F61C18"/>
    <w:rsid w:val="00F63C09"/>
    <w:rsid w:val="00F63EC7"/>
    <w:rsid w:val="00F651D0"/>
    <w:rsid w:val="00F67EC2"/>
    <w:rsid w:val="00F705EC"/>
    <w:rsid w:val="00F70A54"/>
    <w:rsid w:val="00F723A3"/>
    <w:rsid w:val="00F728CA"/>
    <w:rsid w:val="00F733CD"/>
    <w:rsid w:val="00F73A15"/>
    <w:rsid w:val="00F73CF1"/>
    <w:rsid w:val="00F74242"/>
    <w:rsid w:val="00F747F2"/>
    <w:rsid w:val="00F801B3"/>
    <w:rsid w:val="00F80B26"/>
    <w:rsid w:val="00F81C2F"/>
    <w:rsid w:val="00F84DE3"/>
    <w:rsid w:val="00F85328"/>
    <w:rsid w:val="00F86E03"/>
    <w:rsid w:val="00F86F3A"/>
    <w:rsid w:val="00F92252"/>
    <w:rsid w:val="00F92BBD"/>
    <w:rsid w:val="00F93031"/>
    <w:rsid w:val="00F932FB"/>
    <w:rsid w:val="00F93681"/>
    <w:rsid w:val="00F93996"/>
    <w:rsid w:val="00F96A59"/>
    <w:rsid w:val="00FA0737"/>
    <w:rsid w:val="00FA1F22"/>
    <w:rsid w:val="00FA2623"/>
    <w:rsid w:val="00FA3D01"/>
    <w:rsid w:val="00FB0E44"/>
    <w:rsid w:val="00FB3017"/>
    <w:rsid w:val="00FB3FAB"/>
    <w:rsid w:val="00FB46D1"/>
    <w:rsid w:val="00FC1770"/>
    <w:rsid w:val="00FC44C1"/>
    <w:rsid w:val="00FC4796"/>
    <w:rsid w:val="00FC4D17"/>
    <w:rsid w:val="00FC5BB3"/>
    <w:rsid w:val="00FC6D55"/>
    <w:rsid w:val="00FC6DF5"/>
    <w:rsid w:val="00FC74D0"/>
    <w:rsid w:val="00FD1CA9"/>
    <w:rsid w:val="00FD2A9A"/>
    <w:rsid w:val="00FD4C30"/>
    <w:rsid w:val="00FD5E45"/>
    <w:rsid w:val="00FE0C8E"/>
    <w:rsid w:val="00FE1A1C"/>
    <w:rsid w:val="00FE2681"/>
    <w:rsid w:val="00FE29D4"/>
    <w:rsid w:val="00FE41C8"/>
    <w:rsid w:val="00FE6FBB"/>
    <w:rsid w:val="00FE78AF"/>
    <w:rsid w:val="00FE7F7C"/>
    <w:rsid w:val="00FF00C4"/>
    <w:rsid w:val="00FF28C2"/>
    <w:rsid w:val="00FF2E61"/>
    <w:rsid w:val="00FF3D1F"/>
    <w:rsid w:val="00FF4F3B"/>
    <w:rsid w:val="00FF5FFD"/>
    <w:rsid w:val="00FF753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715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Hyperlink" w:uiPriority="99"/>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n">
    <w:name w:val="Normal"/>
    <w:rsid w:val="00FF28C2"/>
    <w:pPr>
      <w:spacing w:line="360" w:lineRule="auto"/>
    </w:pPr>
    <w:rPr>
      <w:sz w:val="22"/>
      <w:szCs w:val="24"/>
    </w:rPr>
  </w:style>
  <w:style w:type="paragraph" w:styleId="Nadpis1">
    <w:name w:val="heading 1"/>
    <w:basedOn w:val="Normln"/>
    <w:next w:val="Odstavecprvn"/>
    <w:link w:val="Nadpis1Char"/>
    <w:uiPriority w:val="9"/>
    <w:qFormat/>
    <w:rsid w:val="00FF28C2"/>
    <w:pPr>
      <w:keepNext/>
      <w:numPr>
        <w:numId w:val="4"/>
      </w:numPr>
      <w:spacing w:after="240"/>
      <w:outlineLvl w:val="0"/>
    </w:pPr>
    <w:rPr>
      <w:rFonts w:eastAsiaTheme="majorEastAsia" w:cs="Arial"/>
      <w:b/>
      <w:bCs/>
      <w:kern w:val="32"/>
      <w:sz w:val="36"/>
      <w:szCs w:val="32"/>
    </w:rPr>
  </w:style>
  <w:style w:type="paragraph" w:styleId="Nadpis2">
    <w:name w:val="heading 2"/>
    <w:basedOn w:val="Normln"/>
    <w:next w:val="Odstavecprvn"/>
    <w:link w:val="Nadpis2Char"/>
    <w:uiPriority w:val="9"/>
    <w:qFormat/>
    <w:rsid w:val="00FF28C2"/>
    <w:pPr>
      <w:keepNext/>
      <w:numPr>
        <w:ilvl w:val="1"/>
        <w:numId w:val="4"/>
      </w:numPr>
      <w:spacing w:before="360" w:after="60"/>
      <w:outlineLvl w:val="1"/>
    </w:pPr>
    <w:rPr>
      <w:rFonts w:eastAsiaTheme="majorEastAsia" w:cs="Arial"/>
      <w:b/>
      <w:bCs/>
      <w:iCs/>
      <w:sz w:val="28"/>
      <w:szCs w:val="28"/>
    </w:rPr>
  </w:style>
  <w:style w:type="paragraph" w:styleId="Nadpis3">
    <w:name w:val="heading 3"/>
    <w:basedOn w:val="Normln"/>
    <w:next w:val="Odstavecprvn"/>
    <w:qFormat/>
    <w:rsid w:val="00FF28C2"/>
    <w:pPr>
      <w:keepNext/>
      <w:numPr>
        <w:ilvl w:val="2"/>
        <w:numId w:val="4"/>
      </w:numPr>
      <w:spacing w:before="240" w:after="60"/>
      <w:outlineLvl w:val="2"/>
    </w:pPr>
    <w:rPr>
      <w:rFonts w:eastAsiaTheme="majorEastAsia" w:cs="Arial"/>
      <w:b/>
      <w:bCs/>
      <w:sz w:val="24"/>
      <w:szCs w:val="26"/>
    </w:rPr>
  </w:style>
  <w:style w:type="paragraph" w:styleId="Nadpis4">
    <w:name w:val="heading 4"/>
    <w:aliases w:val="Nadpis 4 nečíslovaný"/>
    <w:basedOn w:val="Normln"/>
    <w:next w:val="Odstavecprvn"/>
    <w:qFormat/>
    <w:rsid w:val="003858D2"/>
    <w:pPr>
      <w:keepNext/>
      <w:spacing w:before="240" w:after="60"/>
      <w:outlineLvl w:val="3"/>
    </w:pPr>
    <w:rPr>
      <w:rFonts w:eastAsiaTheme="majorEastAsia" w:cstheme="majorBidi"/>
      <w:b/>
      <w:bCs/>
      <w:szCs w:val="28"/>
    </w:rPr>
  </w:style>
  <w:style w:type="paragraph" w:styleId="Nadpis5">
    <w:name w:val="heading 5"/>
    <w:basedOn w:val="Normln"/>
    <w:next w:val="Normln"/>
    <w:rsid w:val="00FF28C2"/>
    <w:pPr>
      <w:spacing w:before="240" w:after="60"/>
      <w:outlineLvl w:val="4"/>
    </w:pPr>
    <w:rPr>
      <w:rFonts w:eastAsiaTheme="majorEastAsia" w:cstheme="majorBid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s1skola">
    <w:name w:val="ds1_skola"/>
    <w:basedOn w:val="ds1"/>
    <w:next w:val="Normln"/>
    <w:link w:val="ds1skolaChar"/>
    <w:rsid w:val="00D96BB6"/>
    <w:pPr>
      <w:spacing w:before="600"/>
    </w:pPr>
    <w:rPr>
      <w:caps/>
      <w:sz w:val="32"/>
      <w:szCs w:val="32"/>
      <w:lang w:val="de-DE"/>
    </w:rPr>
  </w:style>
  <w:style w:type="paragraph" w:customStyle="1" w:styleId="ds1fakulta">
    <w:name w:val="ds1_fakulta"/>
    <w:basedOn w:val="ds1"/>
    <w:next w:val="ds1"/>
    <w:rsid w:val="00D96BB6"/>
    <w:rPr>
      <w:caps/>
      <w:sz w:val="28"/>
    </w:rPr>
  </w:style>
  <w:style w:type="paragraph" w:customStyle="1" w:styleId="ds1">
    <w:name w:val="ds1"/>
    <w:basedOn w:val="Normln"/>
    <w:link w:val="ds1Char"/>
    <w:rsid w:val="00D96BB6"/>
    <w:pPr>
      <w:jc w:val="center"/>
    </w:pPr>
  </w:style>
  <w:style w:type="paragraph" w:customStyle="1" w:styleId="ds1ustav">
    <w:name w:val="ds1_ustav"/>
    <w:basedOn w:val="ds1"/>
    <w:next w:val="ds1"/>
    <w:rsid w:val="00D96BB6"/>
    <w:rPr>
      <w:caps/>
      <w:sz w:val="28"/>
      <w:szCs w:val="28"/>
    </w:rPr>
  </w:style>
  <w:style w:type="paragraph" w:customStyle="1" w:styleId="ds1typ">
    <w:name w:val="ds1_typ"/>
    <w:basedOn w:val="ds1"/>
    <w:next w:val="ds1"/>
    <w:link w:val="ds1typChar"/>
    <w:rsid w:val="008B662E"/>
    <w:rPr>
      <w:sz w:val="32"/>
      <w:szCs w:val="48"/>
    </w:rPr>
  </w:style>
  <w:style w:type="paragraph" w:customStyle="1" w:styleId="ds1rok">
    <w:name w:val="ds1_rok"/>
    <w:basedOn w:val="ds1"/>
    <w:rsid w:val="00974CE0"/>
    <w:pPr>
      <w:jc w:val="both"/>
    </w:pPr>
    <w:rPr>
      <w:b/>
      <w:sz w:val="28"/>
    </w:rPr>
  </w:style>
  <w:style w:type="table" w:customStyle="1" w:styleId="ds1tabulka">
    <w:name w:val="ds1_tabulka"/>
    <w:basedOn w:val="Normlntabulka"/>
    <w:rsid w:val="007E6A52"/>
    <w:rPr>
      <w:b/>
      <w:sz w:val="28"/>
    </w:rPr>
    <w:tblPr>
      <w:tblInd w:w="0" w:type="dxa"/>
      <w:tblCellMar>
        <w:top w:w="0" w:type="dxa"/>
        <w:left w:w="108" w:type="dxa"/>
        <w:bottom w:w="0" w:type="dxa"/>
        <w:right w:w="108" w:type="dxa"/>
      </w:tblCellMar>
    </w:tblPr>
  </w:style>
  <w:style w:type="table" w:styleId="Mkatabulky">
    <w:name w:val="Table Grid"/>
    <w:basedOn w:val="Normlntabulka"/>
    <w:uiPriority w:val="59"/>
    <w:rsid w:val="007E6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1jmeno">
    <w:name w:val="ds1_jmeno"/>
    <w:basedOn w:val="ds1"/>
    <w:rsid w:val="00974CE0"/>
    <w:pPr>
      <w:jc w:val="right"/>
    </w:pPr>
    <w:rPr>
      <w:b/>
      <w:sz w:val="28"/>
    </w:rPr>
  </w:style>
  <w:style w:type="paragraph" w:customStyle="1" w:styleId="ds1nazev">
    <w:name w:val="ds1_nazev"/>
    <w:basedOn w:val="ds1"/>
    <w:next w:val="ds1"/>
    <w:link w:val="ds1nazevChar"/>
    <w:rsid w:val="00C078C3"/>
    <w:rPr>
      <w:b/>
      <w:sz w:val="48"/>
    </w:rPr>
  </w:style>
  <w:style w:type="paragraph" w:customStyle="1" w:styleId="Literatura">
    <w:name w:val="Literatura"/>
    <w:basedOn w:val="Normln"/>
    <w:link w:val="LiteraturaChar"/>
    <w:rsid w:val="00D63743"/>
    <w:pPr>
      <w:tabs>
        <w:tab w:val="left" w:pos="567"/>
      </w:tabs>
      <w:jc w:val="both"/>
    </w:pPr>
    <w:rPr>
      <w:lang w:val="de-DE"/>
    </w:rPr>
  </w:style>
  <w:style w:type="paragraph" w:customStyle="1" w:styleId="ds2nazev">
    <w:name w:val="ds2_nazev"/>
    <w:basedOn w:val="ds2"/>
    <w:next w:val="ds2"/>
    <w:link w:val="ds2nazevChar"/>
    <w:rsid w:val="00C078C3"/>
    <w:pPr>
      <w:jc w:val="center"/>
    </w:pPr>
    <w:rPr>
      <w:b/>
      <w:sz w:val="36"/>
      <w:szCs w:val="36"/>
    </w:rPr>
  </w:style>
  <w:style w:type="paragraph" w:customStyle="1" w:styleId="ds2">
    <w:name w:val="ds2"/>
    <w:basedOn w:val="Normln"/>
    <w:rsid w:val="00C078C3"/>
    <w:rPr>
      <w:lang w:val="de-DE"/>
    </w:rPr>
  </w:style>
  <w:style w:type="character" w:customStyle="1" w:styleId="ds1Char">
    <w:name w:val="ds1 Char"/>
    <w:basedOn w:val="Standardnpsmoodstavce"/>
    <w:link w:val="ds1"/>
    <w:rsid w:val="00C078C3"/>
    <w:rPr>
      <w:sz w:val="24"/>
      <w:szCs w:val="24"/>
      <w:lang w:val="cs-CZ" w:eastAsia="cs-CZ" w:bidi="ar-SA"/>
    </w:rPr>
  </w:style>
  <w:style w:type="character" w:customStyle="1" w:styleId="ds2nazevChar">
    <w:name w:val="ds2_nazev Char"/>
    <w:basedOn w:val="ds1Char"/>
    <w:link w:val="ds2nazev"/>
    <w:rsid w:val="00C078C3"/>
    <w:rPr>
      <w:b/>
      <w:sz w:val="36"/>
      <w:szCs w:val="36"/>
      <w:lang w:val="de-DE"/>
    </w:rPr>
  </w:style>
  <w:style w:type="paragraph" w:customStyle="1" w:styleId="ds2prava">
    <w:name w:val="ds2_prava"/>
    <w:basedOn w:val="ds2"/>
    <w:next w:val="ds2"/>
    <w:rsid w:val="00C078C3"/>
    <w:rPr>
      <w:i/>
    </w:rPr>
  </w:style>
  <w:style w:type="paragraph" w:customStyle="1" w:styleId="ds2podpis">
    <w:name w:val="ds2_podpis"/>
    <w:basedOn w:val="ds2"/>
    <w:rsid w:val="00B105D9"/>
    <w:pPr>
      <w:spacing w:line="240" w:lineRule="auto"/>
      <w:jc w:val="right"/>
    </w:pPr>
  </w:style>
  <w:style w:type="paragraph" w:customStyle="1" w:styleId="ds34">
    <w:name w:val="ds34"/>
    <w:basedOn w:val="Normln"/>
    <w:rsid w:val="004C191A"/>
  </w:style>
  <w:style w:type="paragraph" w:customStyle="1" w:styleId="ds34nadpis">
    <w:name w:val="ds34_nadpis"/>
    <w:basedOn w:val="ds34"/>
    <w:next w:val="ds34"/>
    <w:rsid w:val="004C191A"/>
    <w:pPr>
      <w:spacing w:after="240"/>
    </w:pPr>
    <w:rPr>
      <w:b/>
      <w:sz w:val="32"/>
      <w:szCs w:val="32"/>
    </w:rPr>
  </w:style>
  <w:style w:type="paragraph" w:customStyle="1" w:styleId="Nadpis1-neslovan">
    <w:name w:val="Nadpis 1 - nečíslovaný"/>
    <w:basedOn w:val="Normln"/>
    <w:next w:val="Odstavecprvn"/>
    <w:qFormat/>
    <w:rsid w:val="00637ACF"/>
    <w:pPr>
      <w:spacing w:after="120"/>
    </w:pPr>
    <w:rPr>
      <w:b/>
      <w:sz w:val="36"/>
      <w:szCs w:val="40"/>
    </w:rPr>
  </w:style>
  <w:style w:type="paragraph" w:styleId="Obsah1">
    <w:name w:val="toc 1"/>
    <w:basedOn w:val="Normln"/>
    <w:next w:val="Normln"/>
    <w:autoRedefine/>
    <w:uiPriority w:val="39"/>
    <w:rsid w:val="003470A5"/>
  </w:style>
  <w:style w:type="paragraph" w:styleId="Obsah2">
    <w:name w:val="toc 2"/>
    <w:basedOn w:val="Normln"/>
    <w:next w:val="Normln"/>
    <w:autoRedefine/>
    <w:uiPriority w:val="39"/>
    <w:rsid w:val="00D25B7A"/>
    <w:pPr>
      <w:ind w:left="240"/>
    </w:pPr>
  </w:style>
  <w:style w:type="paragraph" w:styleId="Obsah3">
    <w:name w:val="toc 3"/>
    <w:basedOn w:val="Normln"/>
    <w:next w:val="Normln"/>
    <w:autoRedefine/>
    <w:uiPriority w:val="39"/>
    <w:rsid w:val="00D25B7A"/>
    <w:pPr>
      <w:ind w:left="480"/>
    </w:pPr>
  </w:style>
  <w:style w:type="paragraph" w:customStyle="1" w:styleId="Odstavecprvn">
    <w:name w:val="Odstavec první"/>
    <w:basedOn w:val="Normln"/>
    <w:next w:val="Odstavecdal"/>
    <w:qFormat/>
    <w:rsid w:val="00912EE1"/>
    <w:pPr>
      <w:jc w:val="both"/>
    </w:pPr>
  </w:style>
  <w:style w:type="paragraph" w:customStyle="1" w:styleId="Odstavecdal">
    <w:name w:val="Odstavec další"/>
    <w:basedOn w:val="Odstavecprvn"/>
    <w:qFormat/>
    <w:rsid w:val="00912EE1"/>
    <w:pPr>
      <w:ind w:firstLine="567"/>
    </w:pPr>
  </w:style>
  <w:style w:type="paragraph" w:styleId="Zpat">
    <w:name w:val="footer"/>
    <w:basedOn w:val="Normln"/>
    <w:link w:val="ZpatChar"/>
    <w:uiPriority w:val="99"/>
    <w:rsid w:val="002975FF"/>
    <w:pPr>
      <w:tabs>
        <w:tab w:val="center" w:pos="4536"/>
        <w:tab w:val="right" w:pos="9072"/>
      </w:tabs>
    </w:pPr>
  </w:style>
  <w:style w:type="character" w:styleId="slostrnky">
    <w:name w:val="page number"/>
    <w:basedOn w:val="Standardnpsmoodstavce"/>
    <w:rsid w:val="002975FF"/>
  </w:style>
  <w:style w:type="paragraph" w:styleId="Zhlav">
    <w:name w:val="header"/>
    <w:basedOn w:val="Normln"/>
    <w:link w:val="ZhlavChar"/>
    <w:uiPriority w:val="99"/>
    <w:rsid w:val="002975FF"/>
    <w:pPr>
      <w:tabs>
        <w:tab w:val="center" w:pos="4536"/>
        <w:tab w:val="right" w:pos="9072"/>
      </w:tabs>
    </w:pPr>
  </w:style>
  <w:style w:type="paragraph" w:styleId="slovanseznam2">
    <w:name w:val="List Number 2"/>
    <w:basedOn w:val="Normln"/>
    <w:rsid w:val="00B8151D"/>
    <w:pPr>
      <w:numPr>
        <w:numId w:val="2"/>
      </w:numPr>
    </w:pPr>
  </w:style>
  <w:style w:type="paragraph" w:styleId="Titulek">
    <w:name w:val="caption"/>
    <w:basedOn w:val="Normln"/>
    <w:next w:val="Normln"/>
    <w:qFormat/>
    <w:rsid w:val="00FF28C2"/>
    <w:rPr>
      <w:b/>
      <w:bCs/>
      <w:sz w:val="20"/>
      <w:szCs w:val="20"/>
    </w:rPr>
  </w:style>
  <w:style w:type="paragraph" w:styleId="Textpoznpodarou">
    <w:name w:val="footnote text"/>
    <w:basedOn w:val="Normln"/>
    <w:semiHidden/>
    <w:rsid w:val="009036E2"/>
    <w:rPr>
      <w:sz w:val="20"/>
      <w:szCs w:val="20"/>
    </w:rPr>
  </w:style>
  <w:style w:type="character" w:styleId="Znakapoznpodarou">
    <w:name w:val="footnote reference"/>
    <w:basedOn w:val="Standardnpsmoodstavce"/>
    <w:semiHidden/>
    <w:rsid w:val="009036E2"/>
    <w:rPr>
      <w:vertAlign w:val="superscript"/>
    </w:rPr>
  </w:style>
  <w:style w:type="character" w:customStyle="1" w:styleId="ref-journal">
    <w:name w:val="ref-journal"/>
    <w:basedOn w:val="Standardnpsmoodstavce"/>
    <w:rsid w:val="00003E9E"/>
  </w:style>
  <w:style w:type="character" w:styleId="Hypertextovodkaz">
    <w:name w:val="Hyperlink"/>
    <w:basedOn w:val="Standardnpsmoodstavce"/>
    <w:uiPriority w:val="99"/>
    <w:rsid w:val="002454E0"/>
    <w:rPr>
      <w:color w:val="0000FF"/>
      <w:u w:val="single"/>
    </w:rPr>
  </w:style>
  <w:style w:type="character" w:styleId="Siln">
    <w:name w:val="Strong"/>
    <w:basedOn w:val="Standardnpsmoodstavce"/>
    <w:rsid w:val="00FF28C2"/>
    <w:rPr>
      <w:b/>
      <w:bCs/>
    </w:rPr>
  </w:style>
  <w:style w:type="character" w:styleId="Zvraznn">
    <w:name w:val="Emphasis"/>
    <w:basedOn w:val="Standardnpsmoodstavce"/>
    <w:uiPriority w:val="20"/>
    <w:qFormat/>
    <w:rsid w:val="00FF28C2"/>
    <w:rPr>
      <w:i/>
      <w:iCs/>
    </w:rPr>
  </w:style>
  <w:style w:type="paragraph" w:styleId="slovanseznam">
    <w:name w:val="List Number"/>
    <w:basedOn w:val="Normln"/>
    <w:rsid w:val="00274C75"/>
    <w:pPr>
      <w:numPr>
        <w:numId w:val="1"/>
      </w:numPr>
    </w:pPr>
  </w:style>
  <w:style w:type="paragraph" w:styleId="Normlnodsazen">
    <w:name w:val="Normal Indent"/>
    <w:basedOn w:val="Normln"/>
    <w:rsid w:val="00DE117B"/>
    <w:pPr>
      <w:ind w:left="708"/>
    </w:pPr>
  </w:style>
  <w:style w:type="paragraph" w:styleId="Seznamsodrkami">
    <w:name w:val="List Bullet"/>
    <w:basedOn w:val="Normln"/>
    <w:rsid w:val="00006C0D"/>
    <w:pPr>
      <w:numPr>
        <w:numId w:val="3"/>
      </w:numPr>
    </w:pPr>
  </w:style>
  <w:style w:type="paragraph" w:styleId="Textvysvtlivek">
    <w:name w:val="endnote text"/>
    <w:basedOn w:val="Normln"/>
    <w:semiHidden/>
    <w:rsid w:val="00B12FFF"/>
    <w:rPr>
      <w:sz w:val="20"/>
      <w:szCs w:val="20"/>
    </w:rPr>
  </w:style>
  <w:style w:type="character" w:styleId="Odkaznavysvtlivky">
    <w:name w:val="endnote reference"/>
    <w:basedOn w:val="Standardnpsmoodstavce"/>
    <w:semiHidden/>
    <w:rsid w:val="00B12FFF"/>
    <w:rPr>
      <w:vertAlign w:val="superscript"/>
    </w:rPr>
  </w:style>
  <w:style w:type="paragraph" w:styleId="Nzev">
    <w:name w:val="Title"/>
    <w:basedOn w:val="Normln"/>
    <w:rsid w:val="00FF28C2"/>
    <w:pPr>
      <w:spacing w:before="240" w:after="60"/>
      <w:jc w:val="center"/>
      <w:outlineLvl w:val="0"/>
    </w:pPr>
    <w:rPr>
      <w:rFonts w:ascii="Arial" w:eastAsiaTheme="majorEastAsia" w:hAnsi="Arial" w:cs="Arial"/>
      <w:b/>
      <w:bCs/>
      <w:kern w:val="28"/>
      <w:sz w:val="32"/>
      <w:szCs w:val="32"/>
    </w:rPr>
  </w:style>
  <w:style w:type="paragraph" w:customStyle="1" w:styleId="Nadpis3-neslovan">
    <w:name w:val="Nadpis 3 - nečíslovaný"/>
    <w:basedOn w:val="Nadpis3"/>
    <w:next w:val="Odstavecprvn"/>
    <w:qFormat/>
    <w:rsid w:val="00127850"/>
    <w:pPr>
      <w:numPr>
        <w:ilvl w:val="0"/>
        <w:numId w:val="0"/>
      </w:numPr>
    </w:pPr>
  </w:style>
  <w:style w:type="paragraph" w:styleId="Textbubliny">
    <w:name w:val="Balloon Text"/>
    <w:basedOn w:val="Normln"/>
    <w:link w:val="TextbublinyChar"/>
    <w:uiPriority w:val="99"/>
    <w:rsid w:val="00FF28C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F28C2"/>
    <w:rPr>
      <w:rFonts w:ascii="Tahoma" w:hAnsi="Tahoma" w:cs="Tahoma"/>
      <w:sz w:val="16"/>
      <w:szCs w:val="16"/>
    </w:rPr>
  </w:style>
  <w:style w:type="character" w:styleId="Zdraznnjemn">
    <w:name w:val="Subtle Emphasis"/>
    <w:basedOn w:val="Standardnpsmoodstavce"/>
    <w:uiPriority w:val="19"/>
    <w:rsid w:val="008B662E"/>
    <w:rPr>
      <w:i/>
      <w:iCs/>
      <w:color w:val="808080" w:themeColor="text1" w:themeTint="7F"/>
    </w:rPr>
  </w:style>
  <w:style w:type="paragraph" w:customStyle="1" w:styleId="ds1titulka">
    <w:name w:val="ds1_titulka"/>
    <w:basedOn w:val="ds1skola"/>
    <w:link w:val="ds1titulkaChar"/>
    <w:rsid w:val="008B662E"/>
    <w:rPr>
      <w:sz w:val="30"/>
      <w:szCs w:val="30"/>
      <w:lang w:val="cs-CZ"/>
    </w:rPr>
  </w:style>
  <w:style w:type="paragraph" w:customStyle="1" w:styleId="ds1nzev">
    <w:name w:val="ds1_název"/>
    <w:basedOn w:val="ds1nazev"/>
    <w:link w:val="ds1nzevChar"/>
    <w:rsid w:val="008B662E"/>
  </w:style>
  <w:style w:type="character" w:customStyle="1" w:styleId="ds1skolaChar">
    <w:name w:val="ds1_skola Char"/>
    <w:basedOn w:val="ds1Char"/>
    <w:link w:val="ds1skola"/>
    <w:rsid w:val="008B662E"/>
    <w:rPr>
      <w:caps/>
      <w:sz w:val="32"/>
      <w:szCs w:val="32"/>
      <w:lang w:val="de-DE"/>
    </w:rPr>
  </w:style>
  <w:style w:type="character" w:customStyle="1" w:styleId="ds1titulkaChar">
    <w:name w:val="ds1_titulka Char"/>
    <w:basedOn w:val="ds1skolaChar"/>
    <w:link w:val="ds1titulka"/>
    <w:rsid w:val="008B662E"/>
    <w:rPr>
      <w:sz w:val="30"/>
      <w:szCs w:val="30"/>
    </w:rPr>
  </w:style>
  <w:style w:type="paragraph" w:customStyle="1" w:styleId="Styl1">
    <w:name w:val="Styl1"/>
    <w:basedOn w:val="ds1typ"/>
    <w:link w:val="Styl1Char"/>
    <w:rsid w:val="008B662E"/>
  </w:style>
  <w:style w:type="character" w:customStyle="1" w:styleId="ds1nazevChar">
    <w:name w:val="ds1_nazev Char"/>
    <w:basedOn w:val="ds1Char"/>
    <w:link w:val="ds1nazev"/>
    <w:rsid w:val="008B662E"/>
    <w:rPr>
      <w:b/>
      <w:sz w:val="48"/>
    </w:rPr>
  </w:style>
  <w:style w:type="character" w:customStyle="1" w:styleId="ds1nzevChar">
    <w:name w:val="ds1_název Char"/>
    <w:basedOn w:val="ds1nazevChar"/>
    <w:link w:val="ds1nzev"/>
    <w:rsid w:val="008B662E"/>
  </w:style>
  <w:style w:type="character" w:customStyle="1" w:styleId="ds1typChar">
    <w:name w:val="ds1_typ Char"/>
    <w:basedOn w:val="ds1Char"/>
    <w:link w:val="ds1typ"/>
    <w:rsid w:val="008B662E"/>
    <w:rPr>
      <w:sz w:val="32"/>
      <w:szCs w:val="48"/>
    </w:rPr>
  </w:style>
  <w:style w:type="character" w:customStyle="1" w:styleId="Styl1Char">
    <w:name w:val="Styl1 Char"/>
    <w:basedOn w:val="ds1typChar"/>
    <w:link w:val="Styl1"/>
    <w:rsid w:val="008B662E"/>
  </w:style>
  <w:style w:type="paragraph" w:customStyle="1" w:styleId="Literaturavl">
    <w:name w:val="Literatura vl"/>
    <w:basedOn w:val="Literatura"/>
    <w:link w:val="LiteraturavlChar"/>
    <w:qFormat/>
    <w:rsid w:val="00316E5E"/>
    <w:rPr>
      <w:lang w:val="cs-CZ"/>
    </w:rPr>
  </w:style>
  <w:style w:type="character" w:customStyle="1" w:styleId="LiteraturaChar">
    <w:name w:val="Literatura Char"/>
    <w:basedOn w:val="Standardnpsmoodstavce"/>
    <w:link w:val="Literatura"/>
    <w:rsid w:val="005F56FE"/>
    <w:rPr>
      <w:sz w:val="22"/>
      <w:szCs w:val="24"/>
      <w:lang w:val="de-DE"/>
    </w:rPr>
  </w:style>
  <w:style w:type="character" w:customStyle="1" w:styleId="LiteraturavlChar">
    <w:name w:val="Literatura vl Char"/>
    <w:basedOn w:val="LiteraturaChar"/>
    <w:link w:val="Literaturavl"/>
    <w:rsid w:val="005F56FE"/>
  </w:style>
  <w:style w:type="paragraph" w:styleId="Revize">
    <w:name w:val="Revision"/>
    <w:hidden/>
    <w:uiPriority w:val="99"/>
    <w:semiHidden/>
    <w:rsid w:val="00CC401C"/>
    <w:rPr>
      <w:sz w:val="22"/>
      <w:szCs w:val="24"/>
    </w:rPr>
  </w:style>
  <w:style w:type="character" w:customStyle="1" w:styleId="Nadpis1Char">
    <w:name w:val="Nadpis 1 Char"/>
    <w:basedOn w:val="Standardnpsmoodstavce"/>
    <w:link w:val="Nadpis1"/>
    <w:uiPriority w:val="9"/>
    <w:rsid w:val="00CC401C"/>
    <w:rPr>
      <w:rFonts w:eastAsiaTheme="majorEastAsia" w:cs="Arial"/>
      <w:b/>
      <w:bCs/>
      <w:kern w:val="32"/>
      <w:sz w:val="36"/>
      <w:szCs w:val="32"/>
    </w:rPr>
  </w:style>
  <w:style w:type="paragraph" w:styleId="Bibliografie">
    <w:name w:val="Bibliography"/>
    <w:basedOn w:val="Normln"/>
    <w:next w:val="Normln"/>
    <w:uiPriority w:val="37"/>
    <w:unhideWhenUsed/>
    <w:rsid w:val="00CC401C"/>
  </w:style>
  <w:style w:type="table" w:styleId="Jednoduchtabulka1">
    <w:name w:val="Table Simple 1"/>
    <w:basedOn w:val="Normlntabulka"/>
    <w:rsid w:val="009A2B48"/>
    <w:pPr>
      <w:spacing w:line="360" w:lineRule="auto"/>
    </w:p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legantntabulka">
    <w:name w:val="Table Elegant"/>
    <w:basedOn w:val="Normlntabulka"/>
    <w:rsid w:val="00252B36"/>
    <w:pPr>
      <w:spacing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ormln"/>
    <w:rsid w:val="000B1D59"/>
    <w:pPr>
      <w:ind w:left="283" w:hanging="283"/>
      <w:contextualSpacing/>
    </w:pPr>
  </w:style>
  <w:style w:type="character" w:styleId="Zstupntext">
    <w:name w:val="Placeholder Text"/>
    <w:basedOn w:val="Standardnpsmoodstavce"/>
    <w:uiPriority w:val="99"/>
    <w:semiHidden/>
    <w:rsid w:val="006B55B3"/>
    <w:rPr>
      <w:color w:val="808080"/>
    </w:rPr>
  </w:style>
  <w:style w:type="table" w:styleId="Klasicktabulka2">
    <w:name w:val="Table Classic 2"/>
    <w:basedOn w:val="Normlntabulka"/>
    <w:rsid w:val="00801AB0"/>
    <w:pPr>
      <w:spacing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otivtabulky">
    <w:name w:val="Table Theme"/>
    <w:basedOn w:val="Normlntabulka"/>
    <w:rsid w:val="00801AB0"/>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11C6F"/>
    <w:pPr>
      <w:autoSpaceDE w:val="0"/>
      <w:autoSpaceDN w:val="0"/>
      <w:adjustRightInd w:val="0"/>
    </w:pPr>
    <w:rPr>
      <w:color w:val="000000"/>
      <w:sz w:val="24"/>
      <w:szCs w:val="24"/>
    </w:rPr>
  </w:style>
  <w:style w:type="paragraph" w:styleId="Nadpisobsahu">
    <w:name w:val="TOC Heading"/>
    <w:basedOn w:val="Nadpis1"/>
    <w:next w:val="Normln"/>
    <w:uiPriority w:val="39"/>
    <w:semiHidden/>
    <w:unhideWhenUsed/>
    <w:qFormat/>
    <w:rsid w:val="004B48A8"/>
    <w:pPr>
      <w:keepLines/>
      <w:numPr>
        <w:numId w:val="0"/>
      </w:numPr>
      <w:spacing w:before="480" w:after="0" w:line="276" w:lineRule="auto"/>
      <w:outlineLvl w:val="9"/>
    </w:pPr>
    <w:rPr>
      <w:rFonts w:asciiTheme="majorHAnsi" w:hAnsiTheme="majorHAnsi" w:cstheme="majorBidi"/>
      <w:color w:val="365F91" w:themeColor="accent1" w:themeShade="BF"/>
      <w:kern w:val="0"/>
      <w:sz w:val="28"/>
      <w:szCs w:val="28"/>
      <w:lang w:eastAsia="en-US"/>
    </w:rPr>
  </w:style>
  <w:style w:type="character" w:customStyle="1" w:styleId="quote1">
    <w:name w:val="quote1"/>
    <w:basedOn w:val="Standardnpsmoodstavce"/>
    <w:rsid w:val="00D35620"/>
    <w:rPr>
      <w:rFonts w:ascii="Times New Roman" w:hAnsi="Times New Roman" w:cs="Times New Roman" w:hint="default"/>
    </w:rPr>
  </w:style>
  <w:style w:type="paragraph" w:styleId="Odstavecseseznamem">
    <w:name w:val="List Paragraph"/>
    <w:basedOn w:val="Normln"/>
    <w:uiPriority w:val="34"/>
    <w:qFormat/>
    <w:rsid w:val="005B3034"/>
    <w:pPr>
      <w:spacing w:before="100" w:beforeAutospacing="1" w:after="100" w:afterAutospacing="1" w:line="240" w:lineRule="auto"/>
      <w:ind w:left="720"/>
      <w:contextualSpacing/>
    </w:pPr>
    <w:rPr>
      <w:rFonts w:asciiTheme="minorHAnsi" w:eastAsiaTheme="minorHAnsi" w:hAnsiTheme="minorHAnsi" w:cstheme="minorBidi"/>
      <w:szCs w:val="22"/>
      <w:lang w:eastAsia="en-US"/>
    </w:rPr>
  </w:style>
  <w:style w:type="table" w:styleId="Klasicktabulka4">
    <w:name w:val="Table Classic 4"/>
    <w:basedOn w:val="Normlntabulka"/>
    <w:rsid w:val="00D54265"/>
    <w:pPr>
      <w:spacing w:line="36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Mkatabulky3">
    <w:name w:val="Table Grid 3"/>
    <w:basedOn w:val="Normlntabulka"/>
    <w:rsid w:val="00B17B80"/>
    <w:pPr>
      <w:spacing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t4bbtext">
    <w:name w:val="not4bbtext"/>
    <w:basedOn w:val="Normln"/>
    <w:rsid w:val="00C14462"/>
    <w:pPr>
      <w:spacing w:before="100" w:beforeAutospacing="1" w:after="100" w:afterAutospacing="1" w:line="240" w:lineRule="auto"/>
    </w:pPr>
    <w:rPr>
      <w:sz w:val="24"/>
    </w:rPr>
  </w:style>
  <w:style w:type="paragraph" w:styleId="z-Zatekformule">
    <w:name w:val="HTML Top of Form"/>
    <w:basedOn w:val="Normln"/>
    <w:next w:val="Normln"/>
    <w:link w:val="z-ZatekformuleChar"/>
    <w:hidden/>
    <w:uiPriority w:val="99"/>
    <w:unhideWhenUsed/>
    <w:rsid w:val="00C14462"/>
    <w:pPr>
      <w:pBdr>
        <w:bottom w:val="single" w:sz="6" w:space="1" w:color="auto"/>
      </w:pBdr>
      <w:spacing w:line="240" w:lineRule="auto"/>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rsid w:val="00C14462"/>
    <w:rPr>
      <w:rFonts w:ascii="Arial" w:hAnsi="Arial" w:cs="Arial"/>
      <w:vanish/>
      <w:sz w:val="16"/>
      <w:szCs w:val="16"/>
    </w:rPr>
  </w:style>
  <w:style w:type="paragraph" w:styleId="z-Konecformule">
    <w:name w:val="HTML Bottom of Form"/>
    <w:basedOn w:val="Normln"/>
    <w:next w:val="Normln"/>
    <w:link w:val="z-KonecformuleChar"/>
    <w:hidden/>
    <w:uiPriority w:val="99"/>
    <w:unhideWhenUsed/>
    <w:rsid w:val="00C14462"/>
    <w:pPr>
      <w:pBdr>
        <w:top w:val="single" w:sz="6" w:space="1" w:color="auto"/>
      </w:pBdr>
      <w:spacing w:line="240" w:lineRule="auto"/>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rsid w:val="00C14462"/>
    <w:rPr>
      <w:rFonts w:ascii="Arial" w:hAnsi="Arial" w:cs="Arial"/>
      <w:vanish/>
      <w:sz w:val="16"/>
      <w:szCs w:val="16"/>
    </w:rPr>
  </w:style>
  <w:style w:type="character" w:customStyle="1" w:styleId="ZhlavChar">
    <w:name w:val="Záhlaví Char"/>
    <w:basedOn w:val="Standardnpsmoodstavce"/>
    <w:link w:val="Zhlav"/>
    <w:uiPriority w:val="99"/>
    <w:rsid w:val="00B45851"/>
    <w:rPr>
      <w:sz w:val="22"/>
      <w:szCs w:val="24"/>
    </w:rPr>
  </w:style>
  <w:style w:type="character" w:customStyle="1" w:styleId="ZpatChar">
    <w:name w:val="Zápatí Char"/>
    <w:basedOn w:val="Standardnpsmoodstavce"/>
    <w:link w:val="Zpat"/>
    <w:uiPriority w:val="99"/>
    <w:rsid w:val="00B45851"/>
    <w:rPr>
      <w:sz w:val="22"/>
      <w:szCs w:val="24"/>
    </w:rPr>
  </w:style>
  <w:style w:type="character" w:customStyle="1" w:styleId="Nadpis2Char">
    <w:name w:val="Nadpis 2 Char"/>
    <w:basedOn w:val="Standardnpsmoodstavce"/>
    <w:link w:val="Nadpis2"/>
    <w:uiPriority w:val="9"/>
    <w:rsid w:val="00B45851"/>
    <w:rPr>
      <w:rFonts w:eastAsiaTheme="majorEastAsia" w:cs="Arial"/>
      <w:b/>
      <w:bCs/>
      <w:iCs/>
      <w:sz w:val="28"/>
      <w:szCs w:val="28"/>
    </w:rPr>
  </w:style>
  <w:style w:type="character" w:customStyle="1" w:styleId="tocnumber">
    <w:name w:val="tocnumber"/>
    <w:basedOn w:val="Standardnpsmoodstavce"/>
    <w:rsid w:val="00B45851"/>
  </w:style>
  <w:style w:type="paragraph" w:styleId="Normlnweb">
    <w:name w:val="Normal (Web)"/>
    <w:basedOn w:val="Normln"/>
    <w:uiPriority w:val="99"/>
    <w:unhideWhenUsed/>
    <w:rsid w:val="00B45851"/>
    <w:pPr>
      <w:spacing w:before="100" w:beforeAutospacing="1" w:after="100" w:afterAutospacing="1" w:line="240" w:lineRule="auto"/>
    </w:pPr>
    <w:rPr>
      <w:sz w:val="24"/>
    </w:rPr>
  </w:style>
  <w:style w:type="character" w:customStyle="1" w:styleId="toctoggle2">
    <w:name w:val="toctoggle2"/>
    <w:basedOn w:val="Standardnpsmoodstavce"/>
    <w:rsid w:val="00B45851"/>
  </w:style>
  <w:style w:type="character" w:customStyle="1" w:styleId="toctext">
    <w:name w:val="toctext"/>
    <w:basedOn w:val="Standardnpsmoodstavce"/>
    <w:rsid w:val="00B45851"/>
  </w:style>
  <w:style w:type="character" w:customStyle="1" w:styleId="editsection">
    <w:name w:val="editsection"/>
    <w:basedOn w:val="Standardnpsmoodstavce"/>
    <w:rsid w:val="00B45851"/>
  </w:style>
  <w:style w:type="character" w:customStyle="1" w:styleId="mw-headline">
    <w:name w:val="mw-headline"/>
    <w:basedOn w:val="Standardnpsmoodstavce"/>
    <w:rsid w:val="00B45851"/>
  </w:style>
  <w:style w:type="character" w:customStyle="1" w:styleId="small">
    <w:name w:val="small"/>
    <w:basedOn w:val="Standardnpsmoodstavce"/>
    <w:rsid w:val="00B45851"/>
    <w:rPr>
      <w:sz w:val="19"/>
      <w:szCs w:val="19"/>
    </w:rPr>
  </w:style>
  <w:style w:type="paragraph" w:customStyle="1" w:styleId="bodytext">
    <w:name w:val="bodytext"/>
    <w:basedOn w:val="Normln"/>
    <w:rsid w:val="00B45851"/>
    <w:pPr>
      <w:spacing w:before="100" w:beforeAutospacing="1" w:after="100" w:afterAutospacing="1" w:line="240" w:lineRule="auto"/>
    </w:pPr>
    <w:rPr>
      <w:sz w:val="24"/>
    </w:rPr>
  </w:style>
</w:styles>
</file>

<file path=word/webSettings.xml><?xml version="1.0" encoding="utf-8"?>
<w:webSettings xmlns:r="http://schemas.openxmlformats.org/officeDocument/2006/relationships" xmlns:w="http://schemas.openxmlformats.org/wordprocessingml/2006/main">
  <w:divs>
    <w:div w:id="1516799">
      <w:bodyDiv w:val="1"/>
      <w:marLeft w:val="0"/>
      <w:marRight w:val="0"/>
      <w:marTop w:val="0"/>
      <w:marBottom w:val="0"/>
      <w:divBdr>
        <w:top w:val="none" w:sz="0" w:space="0" w:color="auto"/>
        <w:left w:val="none" w:sz="0" w:space="0" w:color="auto"/>
        <w:bottom w:val="none" w:sz="0" w:space="0" w:color="auto"/>
        <w:right w:val="none" w:sz="0" w:space="0" w:color="auto"/>
      </w:divBdr>
    </w:div>
    <w:div w:id="4746488">
      <w:bodyDiv w:val="1"/>
      <w:marLeft w:val="0"/>
      <w:marRight w:val="0"/>
      <w:marTop w:val="0"/>
      <w:marBottom w:val="0"/>
      <w:divBdr>
        <w:top w:val="none" w:sz="0" w:space="0" w:color="auto"/>
        <w:left w:val="none" w:sz="0" w:space="0" w:color="auto"/>
        <w:bottom w:val="none" w:sz="0" w:space="0" w:color="auto"/>
        <w:right w:val="none" w:sz="0" w:space="0" w:color="auto"/>
      </w:divBdr>
    </w:div>
    <w:div w:id="13847188">
      <w:bodyDiv w:val="1"/>
      <w:marLeft w:val="0"/>
      <w:marRight w:val="0"/>
      <w:marTop w:val="0"/>
      <w:marBottom w:val="0"/>
      <w:divBdr>
        <w:top w:val="none" w:sz="0" w:space="0" w:color="auto"/>
        <w:left w:val="none" w:sz="0" w:space="0" w:color="auto"/>
        <w:bottom w:val="none" w:sz="0" w:space="0" w:color="auto"/>
        <w:right w:val="none" w:sz="0" w:space="0" w:color="auto"/>
      </w:divBdr>
    </w:div>
    <w:div w:id="46681822">
      <w:bodyDiv w:val="1"/>
      <w:marLeft w:val="0"/>
      <w:marRight w:val="0"/>
      <w:marTop w:val="0"/>
      <w:marBottom w:val="0"/>
      <w:divBdr>
        <w:top w:val="none" w:sz="0" w:space="0" w:color="auto"/>
        <w:left w:val="none" w:sz="0" w:space="0" w:color="auto"/>
        <w:bottom w:val="none" w:sz="0" w:space="0" w:color="auto"/>
        <w:right w:val="none" w:sz="0" w:space="0" w:color="auto"/>
      </w:divBdr>
    </w:div>
    <w:div w:id="145627887">
      <w:bodyDiv w:val="1"/>
      <w:marLeft w:val="0"/>
      <w:marRight w:val="0"/>
      <w:marTop w:val="0"/>
      <w:marBottom w:val="0"/>
      <w:divBdr>
        <w:top w:val="none" w:sz="0" w:space="0" w:color="auto"/>
        <w:left w:val="none" w:sz="0" w:space="0" w:color="auto"/>
        <w:bottom w:val="none" w:sz="0" w:space="0" w:color="auto"/>
        <w:right w:val="none" w:sz="0" w:space="0" w:color="auto"/>
      </w:divBdr>
    </w:div>
    <w:div w:id="150601946">
      <w:bodyDiv w:val="1"/>
      <w:marLeft w:val="0"/>
      <w:marRight w:val="0"/>
      <w:marTop w:val="0"/>
      <w:marBottom w:val="0"/>
      <w:divBdr>
        <w:top w:val="none" w:sz="0" w:space="0" w:color="auto"/>
        <w:left w:val="none" w:sz="0" w:space="0" w:color="auto"/>
        <w:bottom w:val="none" w:sz="0" w:space="0" w:color="auto"/>
        <w:right w:val="none" w:sz="0" w:space="0" w:color="auto"/>
      </w:divBdr>
    </w:div>
    <w:div w:id="159467449">
      <w:bodyDiv w:val="1"/>
      <w:marLeft w:val="0"/>
      <w:marRight w:val="0"/>
      <w:marTop w:val="0"/>
      <w:marBottom w:val="0"/>
      <w:divBdr>
        <w:top w:val="none" w:sz="0" w:space="0" w:color="auto"/>
        <w:left w:val="none" w:sz="0" w:space="0" w:color="auto"/>
        <w:bottom w:val="none" w:sz="0" w:space="0" w:color="auto"/>
        <w:right w:val="none" w:sz="0" w:space="0" w:color="auto"/>
      </w:divBdr>
    </w:div>
    <w:div w:id="177163697">
      <w:bodyDiv w:val="1"/>
      <w:marLeft w:val="0"/>
      <w:marRight w:val="0"/>
      <w:marTop w:val="0"/>
      <w:marBottom w:val="0"/>
      <w:divBdr>
        <w:top w:val="none" w:sz="0" w:space="0" w:color="auto"/>
        <w:left w:val="none" w:sz="0" w:space="0" w:color="auto"/>
        <w:bottom w:val="none" w:sz="0" w:space="0" w:color="auto"/>
        <w:right w:val="none" w:sz="0" w:space="0" w:color="auto"/>
      </w:divBdr>
    </w:div>
    <w:div w:id="178011516">
      <w:bodyDiv w:val="1"/>
      <w:marLeft w:val="0"/>
      <w:marRight w:val="0"/>
      <w:marTop w:val="0"/>
      <w:marBottom w:val="0"/>
      <w:divBdr>
        <w:top w:val="none" w:sz="0" w:space="0" w:color="auto"/>
        <w:left w:val="none" w:sz="0" w:space="0" w:color="auto"/>
        <w:bottom w:val="none" w:sz="0" w:space="0" w:color="auto"/>
        <w:right w:val="none" w:sz="0" w:space="0" w:color="auto"/>
      </w:divBdr>
    </w:div>
    <w:div w:id="203448270">
      <w:bodyDiv w:val="1"/>
      <w:marLeft w:val="0"/>
      <w:marRight w:val="0"/>
      <w:marTop w:val="0"/>
      <w:marBottom w:val="0"/>
      <w:divBdr>
        <w:top w:val="none" w:sz="0" w:space="0" w:color="auto"/>
        <w:left w:val="none" w:sz="0" w:space="0" w:color="auto"/>
        <w:bottom w:val="none" w:sz="0" w:space="0" w:color="auto"/>
        <w:right w:val="none" w:sz="0" w:space="0" w:color="auto"/>
      </w:divBdr>
    </w:div>
    <w:div w:id="231549022">
      <w:bodyDiv w:val="1"/>
      <w:marLeft w:val="0"/>
      <w:marRight w:val="0"/>
      <w:marTop w:val="0"/>
      <w:marBottom w:val="0"/>
      <w:divBdr>
        <w:top w:val="none" w:sz="0" w:space="0" w:color="auto"/>
        <w:left w:val="none" w:sz="0" w:space="0" w:color="auto"/>
        <w:bottom w:val="none" w:sz="0" w:space="0" w:color="auto"/>
        <w:right w:val="none" w:sz="0" w:space="0" w:color="auto"/>
      </w:divBdr>
    </w:div>
    <w:div w:id="266547808">
      <w:bodyDiv w:val="1"/>
      <w:marLeft w:val="0"/>
      <w:marRight w:val="0"/>
      <w:marTop w:val="0"/>
      <w:marBottom w:val="0"/>
      <w:divBdr>
        <w:top w:val="none" w:sz="0" w:space="0" w:color="auto"/>
        <w:left w:val="none" w:sz="0" w:space="0" w:color="auto"/>
        <w:bottom w:val="none" w:sz="0" w:space="0" w:color="auto"/>
        <w:right w:val="none" w:sz="0" w:space="0" w:color="auto"/>
      </w:divBdr>
    </w:div>
    <w:div w:id="346832149">
      <w:bodyDiv w:val="1"/>
      <w:marLeft w:val="0"/>
      <w:marRight w:val="0"/>
      <w:marTop w:val="0"/>
      <w:marBottom w:val="0"/>
      <w:divBdr>
        <w:top w:val="none" w:sz="0" w:space="0" w:color="auto"/>
        <w:left w:val="none" w:sz="0" w:space="0" w:color="auto"/>
        <w:bottom w:val="none" w:sz="0" w:space="0" w:color="auto"/>
        <w:right w:val="none" w:sz="0" w:space="0" w:color="auto"/>
      </w:divBdr>
    </w:div>
    <w:div w:id="362480781">
      <w:bodyDiv w:val="1"/>
      <w:marLeft w:val="0"/>
      <w:marRight w:val="0"/>
      <w:marTop w:val="0"/>
      <w:marBottom w:val="0"/>
      <w:divBdr>
        <w:top w:val="none" w:sz="0" w:space="0" w:color="auto"/>
        <w:left w:val="none" w:sz="0" w:space="0" w:color="auto"/>
        <w:bottom w:val="none" w:sz="0" w:space="0" w:color="auto"/>
        <w:right w:val="none" w:sz="0" w:space="0" w:color="auto"/>
      </w:divBdr>
    </w:div>
    <w:div w:id="366103177">
      <w:bodyDiv w:val="1"/>
      <w:marLeft w:val="0"/>
      <w:marRight w:val="0"/>
      <w:marTop w:val="0"/>
      <w:marBottom w:val="0"/>
      <w:divBdr>
        <w:top w:val="none" w:sz="0" w:space="0" w:color="auto"/>
        <w:left w:val="none" w:sz="0" w:space="0" w:color="auto"/>
        <w:bottom w:val="none" w:sz="0" w:space="0" w:color="auto"/>
        <w:right w:val="none" w:sz="0" w:space="0" w:color="auto"/>
      </w:divBdr>
    </w:div>
    <w:div w:id="367337367">
      <w:bodyDiv w:val="1"/>
      <w:marLeft w:val="0"/>
      <w:marRight w:val="0"/>
      <w:marTop w:val="0"/>
      <w:marBottom w:val="0"/>
      <w:divBdr>
        <w:top w:val="none" w:sz="0" w:space="0" w:color="auto"/>
        <w:left w:val="none" w:sz="0" w:space="0" w:color="auto"/>
        <w:bottom w:val="none" w:sz="0" w:space="0" w:color="auto"/>
        <w:right w:val="none" w:sz="0" w:space="0" w:color="auto"/>
      </w:divBdr>
    </w:div>
    <w:div w:id="379332184">
      <w:bodyDiv w:val="1"/>
      <w:marLeft w:val="0"/>
      <w:marRight w:val="0"/>
      <w:marTop w:val="0"/>
      <w:marBottom w:val="0"/>
      <w:divBdr>
        <w:top w:val="none" w:sz="0" w:space="0" w:color="auto"/>
        <w:left w:val="none" w:sz="0" w:space="0" w:color="auto"/>
        <w:bottom w:val="none" w:sz="0" w:space="0" w:color="auto"/>
        <w:right w:val="none" w:sz="0" w:space="0" w:color="auto"/>
      </w:divBdr>
    </w:div>
    <w:div w:id="423232244">
      <w:bodyDiv w:val="1"/>
      <w:marLeft w:val="0"/>
      <w:marRight w:val="0"/>
      <w:marTop w:val="0"/>
      <w:marBottom w:val="0"/>
      <w:divBdr>
        <w:top w:val="none" w:sz="0" w:space="0" w:color="auto"/>
        <w:left w:val="none" w:sz="0" w:space="0" w:color="auto"/>
        <w:bottom w:val="none" w:sz="0" w:space="0" w:color="auto"/>
        <w:right w:val="none" w:sz="0" w:space="0" w:color="auto"/>
      </w:divBdr>
    </w:div>
    <w:div w:id="441071323">
      <w:bodyDiv w:val="1"/>
      <w:marLeft w:val="0"/>
      <w:marRight w:val="0"/>
      <w:marTop w:val="0"/>
      <w:marBottom w:val="0"/>
      <w:divBdr>
        <w:top w:val="none" w:sz="0" w:space="0" w:color="auto"/>
        <w:left w:val="none" w:sz="0" w:space="0" w:color="auto"/>
        <w:bottom w:val="none" w:sz="0" w:space="0" w:color="auto"/>
        <w:right w:val="none" w:sz="0" w:space="0" w:color="auto"/>
      </w:divBdr>
    </w:div>
    <w:div w:id="441924271">
      <w:bodyDiv w:val="1"/>
      <w:marLeft w:val="0"/>
      <w:marRight w:val="0"/>
      <w:marTop w:val="0"/>
      <w:marBottom w:val="0"/>
      <w:divBdr>
        <w:top w:val="none" w:sz="0" w:space="0" w:color="auto"/>
        <w:left w:val="none" w:sz="0" w:space="0" w:color="auto"/>
        <w:bottom w:val="none" w:sz="0" w:space="0" w:color="auto"/>
        <w:right w:val="none" w:sz="0" w:space="0" w:color="auto"/>
      </w:divBdr>
    </w:div>
    <w:div w:id="466583082">
      <w:bodyDiv w:val="1"/>
      <w:marLeft w:val="0"/>
      <w:marRight w:val="0"/>
      <w:marTop w:val="0"/>
      <w:marBottom w:val="0"/>
      <w:divBdr>
        <w:top w:val="none" w:sz="0" w:space="0" w:color="auto"/>
        <w:left w:val="none" w:sz="0" w:space="0" w:color="auto"/>
        <w:bottom w:val="none" w:sz="0" w:space="0" w:color="auto"/>
        <w:right w:val="none" w:sz="0" w:space="0" w:color="auto"/>
      </w:divBdr>
    </w:div>
    <w:div w:id="485052748">
      <w:bodyDiv w:val="1"/>
      <w:marLeft w:val="0"/>
      <w:marRight w:val="0"/>
      <w:marTop w:val="0"/>
      <w:marBottom w:val="0"/>
      <w:divBdr>
        <w:top w:val="none" w:sz="0" w:space="0" w:color="auto"/>
        <w:left w:val="none" w:sz="0" w:space="0" w:color="auto"/>
        <w:bottom w:val="none" w:sz="0" w:space="0" w:color="auto"/>
        <w:right w:val="none" w:sz="0" w:space="0" w:color="auto"/>
      </w:divBdr>
    </w:div>
    <w:div w:id="499547257">
      <w:bodyDiv w:val="1"/>
      <w:marLeft w:val="0"/>
      <w:marRight w:val="0"/>
      <w:marTop w:val="0"/>
      <w:marBottom w:val="0"/>
      <w:divBdr>
        <w:top w:val="none" w:sz="0" w:space="0" w:color="auto"/>
        <w:left w:val="none" w:sz="0" w:space="0" w:color="auto"/>
        <w:bottom w:val="none" w:sz="0" w:space="0" w:color="auto"/>
        <w:right w:val="none" w:sz="0" w:space="0" w:color="auto"/>
      </w:divBdr>
    </w:div>
    <w:div w:id="524829081">
      <w:bodyDiv w:val="1"/>
      <w:marLeft w:val="0"/>
      <w:marRight w:val="0"/>
      <w:marTop w:val="0"/>
      <w:marBottom w:val="0"/>
      <w:divBdr>
        <w:top w:val="none" w:sz="0" w:space="0" w:color="auto"/>
        <w:left w:val="none" w:sz="0" w:space="0" w:color="auto"/>
        <w:bottom w:val="none" w:sz="0" w:space="0" w:color="auto"/>
        <w:right w:val="none" w:sz="0" w:space="0" w:color="auto"/>
      </w:divBdr>
      <w:divsChild>
        <w:div w:id="1404647372">
          <w:marLeft w:val="0"/>
          <w:marRight w:val="0"/>
          <w:marTop w:val="0"/>
          <w:marBottom w:val="0"/>
          <w:divBdr>
            <w:top w:val="none" w:sz="0" w:space="0" w:color="auto"/>
            <w:left w:val="none" w:sz="0" w:space="0" w:color="auto"/>
            <w:bottom w:val="none" w:sz="0" w:space="0" w:color="auto"/>
            <w:right w:val="none" w:sz="0" w:space="0" w:color="auto"/>
          </w:divBdr>
        </w:div>
      </w:divsChild>
    </w:div>
    <w:div w:id="569115443">
      <w:bodyDiv w:val="1"/>
      <w:marLeft w:val="0"/>
      <w:marRight w:val="0"/>
      <w:marTop w:val="0"/>
      <w:marBottom w:val="0"/>
      <w:divBdr>
        <w:top w:val="none" w:sz="0" w:space="0" w:color="auto"/>
        <w:left w:val="none" w:sz="0" w:space="0" w:color="auto"/>
        <w:bottom w:val="none" w:sz="0" w:space="0" w:color="auto"/>
        <w:right w:val="none" w:sz="0" w:space="0" w:color="auto"/>
      </w:divBdr>
    </w:div>
    <w:div w:id="569577576">
      <w:bodyDiv w:val="1"/>
      <w:marLeft w:val="0"/>
      <w:marRight w:val="0"/>
      <w:marTop w:val="0"/>
      <w:marBottom w:val="0"/>
      <w:divBdr>
        <w:top w:val="none" w:sz="0" w:space="0" w:color="auto"/>
        <w:left w:val="none" w:sz="0" w:space="0" w:color="auto"/>
        <w:bottom w:val="none" w:sz="0" w:space="0" w:color="auto"/>
        <w:right w:val="none" w:sz="0" w:space="0" w:color="auto"/>
      </w:divBdr>
    </w:div>
    <w:div w:id="589506257">
      <w:bodyDiv w:val="1"/>
      <w:marLeft w:val="0"/>
      <w:marRight w:val="0"/>
      <w:marTop w:val="0"/>
      <w:marBottom w:val="0"/>
      <w:divBdr>
        <w:top w:val="none" w:sz="0" w:space="0" w:color="auto"/>
        <w:left w:val="none" w:sz="0" w:space="0" w:color="auto"/>
        <w:bottom w:val="none" w:sz="0" w:space="0" w:color="auto"/>
        <w:right w:val="none" w:sz="0" w:space="0" w:color="auto"/>
      </w:divBdr>
    </w:div>
    <w:div w:id="618070216">
      <w:bodyDiv w:val="1"/>
      <w:marLeft w:val="0"/>
      <w:marRight w:val="0"/>
      <w:marTop w:val="0"/>
      <w:marBottom w:val="0"/>
      <w:divBdr>
        <w:top w:val="none" w:sz="0" w:space="0" w:color="auto"/>
        <w:left w:val="none" w:sz="0" w:space="0" w:color="auto"/>
        <w:bottom w:val="none" w:sz="0" w:space="0" w:color="auto"/>
        <w:right w:val="none" w:sz="0" w:space="0" w:color="auto"/>
      </w:divBdr>
    </w:div>
    <w:div w:id="642199082">
      <w:bodyDiv w:val="1"/>
      <w:marLeft w:val="0"/>
      <w:marRight w:val="0"/>
      <w:marTop w:val="0"/>
      <w:marBottom w:val="0"/>
      <w:divBdr>
        <w:top w:val="none" w:sz="0" w:space="0" w:color="auto"/>
        <w:left w:val="none" w:sz="0" w:space="0" w:color="auto"/>
        <w:bottom w:val="none" w:sz="0" w:space="0" w:color="auto"/>
        <w:right w:val="none" w:sz="0" w:space="0" w:color="auto"/>
      </w:divBdr>
    </w:div>
    <w:div w:id="660237294">
      <w:bodyDiv w:val="1"/>
      <w:marLeft w:val="0"/>
      <w:marRight w:val="0"/>
      <w:marTop w:val="0"/>
      <w:marBottom w:val="0"/>
      <w:divBdr>
        <w:top w:val="none" w:sz="0" w:space="0" w:color="auto"/>
        <w:left w:val="none" w:sz="0" w:space="0" w:color="auto"/>
        <w:bottom w:val="none" w:sz="0" w:space="0" w:color="auto"/>
        <w:right w:val="none" w:sz="0" w:space="0" w:color="auto"/>
      </w:divBdr>
    </w:div>
    <w:div w:id="671225084">
      <w:bodyDiv w:val="1"/>
      <w:marLeft w:val="0"/>
      <w:marRight w:val="0"/>
      <w:marTop w:val="0"/>
      <w:marBottom w:val="0"/>
      <w:divBdr>
        <w:top w:val="none" w:sz="0" w:space="0" w:color="auto"/>
        <w:left w:val="none" w:sz="0" w:space="0" w:color="auto"/>
        <w:bottom w:val="none" w:sz="0" w:space="0" w:color="auto"/>
        <w:right w:val="none" w:sz="0" w:space="0" w:color="auto"/>
      </w:divBdr>
    </w:div>
    <w:div w:id="688795557">
      <w:bodyDiv w:val="1"/>
      <w:marLeft w:val="0"/>
      <w:marRight w:val="0"/>
      <w:marTop w:val="0"/>
      <w:marBottom w:val="0"/>
      <w:divBdr>
        <w:top w:val="none" w:sz="0" w:space="0" w:color="auto"/>
        <w:left w:val="none" w:sz="0" w:space="0" w:color="auto"/>
        <w:bottom w:val="none" w:sz="0" w:space="0" w:color="auto"/>
        <w:right w:val="none" w:sz="0" w:space="0" w:color="auto"/>
      </w:divBdr>
    </w:div>
    <w:div w:id="692462131">
      <w:bodyDiv w:val="1"/>
      <w:marLeft w:val="0"/>
      <w:marRight w:val="0"/>
      <w:marTop w:val="0"/>
      <w:marBottom w:val="0"/>
      <w:divBdr>
        <w:top w:val="none" w:sz="0" w:space="0" w:color="auto"/>
        <w:left w:val="none" w:sz="0" w:space="0" w:color="auto"/>
        <w:bottom w:val="none" w:sz="0" w:space="0" w:color="auto"/>
        <w:right w:val="none" w:sz="0" w:space="0" w:color="auto"/>
      </w:divBdr>
    </w:div>
    <w:div w:id="693842718">
      <w:bodyDiv w:val="1"/>
      <w:marLeft w:val="0"/>
      <w:marRight w:val="0"/>
      <w:marTop w:val="0"/>
      <w:marBottom w:val="0"/>
      <w:divBdr>
        <w:top w:val="none" w:sz="0" w:space="0" w:color="auto"/>
        <w:left w:val="none" w:sz="0" w:space="0" w:color="auto"/>
        <w:bottom w:val="none" w:sz="0" w:space="0" w:color="auto"/>
        <w:right w:val="none" w:sz="0" w:space="0" w:color="auto"/>
      </w:divBdr>
    </w:div>
    <w:div w:id="727725676">
      <w:bodyDiv w:val="1"/>
      <w:marLeft w:val="0"/>
      <w:marRight w:val="0"/>
      <w:marTop w:val="0"/>
      <w:marBottom w:val="0"/>
      <w:divBdr>
        <w:top w:val="none" w:sz="0" w:space="0" w:color="auto"/>
        <w:left w:val="none" w:sz="0" w:space="0" w:color="auto"/>
        <w:bottom w:val="none" w:sz="0" w:space="0" w:color="auto"/>
        <w:right w:val="none" w:sz="0" w:space="0" w:color="auto"/>
      </w:divBdr>
    </w:div>
    <w:div w:id="859709820">
      <w:bodyDiv w:val="1"/>
      <w:marLeft w:val="0"/>
      <w:marRight w:val="0"/>
      <w:marTop w:val="0"/>
      <w:marBottom w:val="0"/>
      <w:divBdr>
        <w:top w:val="none" w:sz="0" w:space="0" w:color="auto"/>
        <w:left w:val="none" w:sz="0" w:space="0" w:color="auto"/>
        <w:bottom w:val="none" w:sz="0" w:space="0" w:color="auto"/>
        <w:right w:val="none" w:sz="0" w:space="0" w:color="auto"/>
      </w:divBdr>
    </w:div>
    <w:div w:id="874080535">
      <w:bodyDiv w:val="1"/>
      <w:marLeft w:val="0"/>
      <w:marRight w:val="0"/>
      <w:marTop w:val="0"/>
      <w:marBottom w:val="0"/>
      <w:divBdr>
        <w:top w:val="none" w:sz="0" w:space="0" w:color="auto"/>
        <w:left w:val="none" w:sz="0" w:space="0" w:color="auto"/>
        <w:bottom w:val="none" w:sz="0" w:space="0" w:color="auto"/>
        <w:right w:val="none" w:sz="0" w:space="0" w:color="auto"/>
      </w:divBdr>
      <w:divsChild>
        <w:div w:id="366832682">
          <w:marLeft w:val="0"/>
          <w:marRight w:val="0"/>
          <w:marTop w:val="0"/>
          <w:marBottom w:val="0"/>
          <w:divBdr>
            <w:top w:val="none" w:sz="0" w:space="0" w:color="auto"/>
            <w:left w:val="none" w:sz="0" w:space="0" w:color="auto"/>
            <w:bottom w:val="none" w:sz="0" w:space="0" w:color="auto"/>
            <w:right w:val="none" w:sz="0" w:space="0" w:color="auto"/>
          </w:divBdr>
        </w:div>
      </w:divsChild>
    </w:div>
    <w:div w:id="874274138">
      <w:bodyDiv w:val="1"/>
      <w:marLeft w:val="0"/>
      <w:marRight w:val="0"/>
      <w:marTop w:val="0"/>
      <w:marBottom w:val="0"/>
      <w:divBdr>
        <w:top w:val="none" w:sz="0" w:space="0" w:color="auto"/>
        <w:left w:val="none" w:sz="0" w:space="0" w:color="auto"/>
        <w:bottom w:val="none" w:sz="0" w:space="0" w:color="auto"/>
        <w:right w:val="none" w:sz="0" w:space="0" w:color="auto"/>
      </w:divBdr>
    </w:div>
    <w:div w:id="875776201">
      <w:bodyDiv w:val="1"/>
      <w:marLeft w:val="0"/>
      <w:marRight w:val="0"/>
      <w:marTop w:val="0"/>
      <w:marBottom w:val="0"/>
      <w:divBdr>
        <w:top w:val="none" w:sz="0" w:space="0" w:color="auto"/>
        <w:left w:val="none" w:sz="0" w:space="0" w:color="auto"/>
        <w:bottom w:val="none" w:sz="0" w:space="0" w:color="auto"/>
        <w:right w:val="none" w:sz="0" w:space="0" w:color="auto"/>
      </w:divBdr>
      <w:divsChild>
        <w:div w:id="718434210">
          <w:marLeft w:val="0"/>
          <w:marRight w:val="0"/>
          <w:marTop w:val="0"/>
          <w:marBottom w:val="0"/>
          <w:divBdr>
            <w:top w:val="none" w:sz="0" w:space="0" w:color="auto"/>
            <w:left w:val="none" w:sz="0" w:space="0" w:color="auto"/>
            <w:bottom w:val="none" w:sz="0" w:space="0" w:color="auto"/>
            <w:right w:val="none" w:sz="0" w:space="0" w:color="auto"/>
          </w:divBdr>
        </w:div>
      </w:divsChild>
    </w:div>
    <w:div w:id="883294388">
      <w:bodyDiv w:val="1"/>
      <w:marLeft w:val="0"/>
      <w:marRight w:val="0"/>
      <w:marTop w:val="0"/>
      <w:marBottom w:val="0"/>
      <w:divBdr>
        <w:top w:val="none" w:sz="0" w:space="0" w:color="auto"/>
        <w:left w:val="none" w:sz="0" w:space="0" w:color="auto"/>
        <w:bottom w:val="none" w:sz="0" w:space="0" w:color="auto"/>
        <w:right w:val="none" w:sz="0" w:space="0" w:color="auto"/>
      </w:divBdr>
    </w:div>
    <w:div w:id="937296545">
      <w:bodyDiv w:val="1"/>
      <w:marLeft w:val="0"/>
      <w:marRight w:val="0"/>
      <w:marTop w:val="0"/>
      <w:marBottom w:val="0"/>
      <w:divBdr>
        <w:top w:val="none" w:sz="0" w:space="0" w:color="auto"/>
        <w:left w:val="none" w:sz="0" w:space="0" w:color="auto"/>
        <w:bottom w:val="none" w:sz="0" w:space="0" w:color="auto"/>
        <w:right w:val="none" w:sz="0" w:space="0" w:color="auto"/>
      </w:divBdr>
    </w:div>
    <w:div w:id="954294763">
      <w:bodyDiv w:val="1"/>
      <w:marLeft w:val="0"/>
      <w:marRight w:val="0"/>
      <w:marTop w:val="0"/>
      <w:marBottom w:val="0"/>
      <w:divBdr>
        <w:top w:val="none" w:sz="0" w:space="0" w:color="auto"/>
        <w:left w:val="none" w:sz="0" w:space="0" w:color="auto"/>
        <w:bottom w:val="none" w:sz="0" w:space="0" w:color="auto"/>
        <w:right w:val="none" w:sz="0" w:space="0" w:color="auto"/>
      </w:divBdr>
    </w:div>
    <w:div w:id="1065756952">
      <w:bodyDiv w:val="1"/>
      <w:marLeft w:val="0"/>
      <w:marRight w:val="0"/>
      <w:marTop w:val="0"/>
      <w:marBottom w:val="0"/>
      <w:divBdr>
        <w:top w:val="none" w:sz="0" w:space="0" w:color="auto"/>
        <w:left w:val="none" w:sz="0" w:space="0" w:color="auto"/>
        <w:bottom w:val="none" w:sz="0" w:space="0" w:color="auto"/>
        <w:right w:val="none" w:sz="0" w:space="0" w:color="auto"/>
      </w:divBdr>
    </w:div>
    <w:div w:id="1114249904">
      <w:bodyDiv w:val="1"/>
      <w:marLeft w:val="0"/>
      <w:marRight w:val="0"/>
      <w:marTop w:val="0"/>
      <w:marBottom w:val="0"/>
      <w:divBdr>
        <w:top w:val="none" w:sz="0" w:space="0" w:color="auto"/>
        <w:left w:val="none" w:sz="0" w:space="0" w:color="auto"/>
        <w:bottom w:val="none" w:sz="0" w:space="0" w:color="auto"/>
        <w:right w:val="none" w:sz="0" w:space="0" w:color="auto"/>
      </w:divBdr>
    </w:div>
    <w:div w:id="1123382861">
      <w:bodyDiv w:val="1"/>
      <w:marLeft w:val="0"/>
      <w:marRight w:val="0"/>
      <w:marTop w:val="0"/>
      <w:marBottom w:val="0"/>
      <w:divBdr>
        <w:top w:val="none" w:sz="0" w:space="0" w:color="auto"/>
        <w:left w:val="none" w:sz="0" w:space="0" w:color="auto"/>
        <w:bottom w:val="none" w:sz="0" w:space="0" w:color="auto"/>
        <w:right w:val="none" w:sz="0" w:space="0" w:color="auto"/>
      </w:divBdr>
    </w:div>
    <w:div w:id="1156071862">
      <w:bodyDiv w:val="1"/>
      <w:marLeft w:val="0"/>
      <w:marRight w:val="0"/>
      <w:marTop w:val="0"/>
      <w:marBottom w:val="0"/>
      <w:divBdr>
        <w:top w:val="none" w:sz="0" w:space="0" w:color="auto"/>
        <w:left w:val="none" w:sz="0" w:space="0" w:color="auto"/>
        <w:bottom w:val="none" w:sz="0" w:space="0" w:color="auto"/>
        <w:right w:val="none" w:sz="0" w:space="0" w:color="auto"/>
      </w:divBdr>
    </w:div>
    <w:div w:id="1178540090">
      <w:bodyDiv w:val="1"/>
      <w:marLeft w:val="0"/>
      <w:marRight w:val="0"/>
      <w:marTop w:val="0"/>
      <w:marBottom w:val="0"/>
      <w:divBdr>
        <w:top w:val="none" w:sz="0" w:space="0" w:color="auto"/>
        <w:left w:val="none" w:sz="0" w:space="0" w:color="auto"/>
        <w:bottom w:val="none" w:sz="0" w:space="0" w:color="auto"/>
        <w:right w:val="none" w:sz="0" w:space="0" w:color="auto"/>
      </w:divBdr>
    </w:div>
    <w:div w:id="1197546853">
      <w:bodyDiv w:val="1"/>
      <w:marLeft w:val="0"/>
      <w:marRight w:val="0"/>
      <w:marTop w:val="0"/>
      <w:marBottom w:val="0"/>
      <w:divBdr>
        <w:top w:val="none" w:sz="0" w:space="0" w:color="auto"/>
        <w:left w:val="none" w:sz="0" w:space="0" w:color="auto"/>
        <w:bottom w:val="none" w:sz="0" w:space="0" w:color="auto"/>
        <w:right w:val="none" w:sz="0" w:space="0" w:color="auto"/>
      </w:divBdr>
    </w:div>
    <w:div w:id="1205409407">
      <w:bodyDiv w:val="1"/>
      <w:marLeft w:val="0"/>
      <w:marRight w:val="0"/>
      <w:marTop w:val="0"/>
      <w:marBottom w:val="0"/>
      <w:divBdr>
        <w:top w:val="none" w:sz="0" w:space="0" w:color="auto"/>
        <w:left w:val="none" w:sz="0" w:space="0" w:color="auto"/>
        <w:bottom w:val="none" w:sz="0" w:space="0" w:color="auto"/>
        <w:right w:val="none" w:sz="0" w:space="0" w:color="auto"/>
      </w:divBdr>
    </w:div>
    <w:div w:id="1241862965">
      <w:bodyDiv w:val="1"/>
      <w:marLeft w:val="0"/>
      <w:marRight w:val="0"/>
      <w:marTop w:val="0"/>
      <w:marBottom w:val="0"/>
      <w:divBdr>
        <w:top w:val="none" w:sz="0" w:space="0" w:color="auto"/>
        <w:left w:val="none" w:sz="0" w:space="0" w:color="auto"/>
        <w:bottom w:val="none" w:sz="0" w:space="0" w:color="auto"/>
        <w:right w:val="none" w:sz="0" w:space="0" w:color="auto"/>
      </w:divBdr>
    </w:div>
    <w:div w:id="1263755790">
      <w:bodyDiv w:val="1"/>
      <w:marLeft w:val="0"/>
      <w:marRight w:val="0"/>
      <w:marTop w:val="0"/>
      <w:marBottom w:val="0"/>
      <w:divBdr>
        <w:top w:val="none" w:sz="0" w:space="0" w:color="auto"/>
        <w:left w:val="none" w:sz="0" w:space="0" w:color="auto"/>
        <w:bottom w:val="none" w:sz="0" w:space="0" w:color="auto"/>
        <w:right w:val="none" w:sz="0" w:space="0" w:color="auto"/>
      </w:divBdr>
    </w:div>
    <w:div w:id="1290164891">
      <w:bodyDiv w:val="1"/>
      <w:marLeft w:val="0"/>
      <w:marRight w:val="0"/>
      <w:marTop w:val="0"/>
      <w:marBottom w:val="0"/>
      <w:divBdr>
        <w:top w:val="none" w:sz="0" w:space="0" w:color="auto"/>
        <w:left w:val="none" w:sz="0" w:space="0" w:color="auto"/>
        <w:bottom w:val="none" w:sz="0" w:space="0" w:color="auto"/>
        <w:right w:val="none" w:sz="0" w:space="0" w:color="auto"/>
      </w:divBdr>
    </w:div>
    <w:div w:id="1326781874">
      <w:bodyDiv w:val="1"/>
      <w:marLeft w:val="0"/>
      <w:marRight w:val="0"/>
      <w:marTop w:val="0"/>
      <w:marBottom w:val="0"/>
      <w:divBdr>
        <w:top w:val="none" w:sz="0" w:space="0" w:color="auto"/>
        <w:left w:val="none" w:sz="0" w:space="0" w:color="auto"/>
        <w:bottom w:val="none" w:sz="0" w:space="0" w:color="auto"/>
        <w:right w:val="none" w:sz="0" w:space="0" w:color="auto"/>
      </w:divBdr>
    </w:div>
    <w:div w:id="1351487672">
      <w:bodyDiv w:val="1"/>
      <w:marLeft w:val="0"/>
      <w:marRight w:val="0"/>
      <w:marTop w:val="0"/>
      <w:marBottom w:val="0"/>
      <w:divBdr>
        <w:top w:val="none" w:sz="0" w:space="0" w:color="auto"/>
        <w:left w:val="none" w:sz="0" w:space="0" w:color="auto"/>
        <w:bottom w:val="none" w:sz="0" w:space="0" w:color="auto"/>
        <w:right w:val="none" w:sz="0" w:space="0" w:color="auto"/>
      </w:divBdr>
    </w:div>
    <w:div w:id="1364283461">
      <w:bodyDiv w:val="1"/>
      <w:marLeft w:val="0"/>
      <w:marRight w:val="0"/>
      <w:marTop w:val="0"/>
      <w:marBottom w:val="0"/>
      <w:divBdr>
        <w:top w:val="none" w:sz="0" w:space="0" w:color="auto"/>
        <w:left w:val="none" w:sz="0" w:space="0" w:color="auto"/>
        <w:bottom w:val="none" w:sz="0" w:space="0" w:color="auto"/>
        <w:right w:val="none" w:sz="0" w:space="0" w:color="auto"/>
      </w:divBdr>
    </w:div>
    <w:div w:id="1375422031">
      <w:bodyDiv w:val="1"/>
      <w:marLeft w:val="0"/>
      <w:marRight w:val="0"/>
      <w:marTop w:val="0"/>
      <w:marBottom w:val="0"/>
      <w:divBdr>
        <w:top w:val="none" w:sz="0" w:space="0" w:color="auto"/>
        <w:left w:val="none" w:sz="0" w:space="0" w:color="auto"/>
        <w:bottom w:val="none" w:sz="0" w:space="0" w:color="auto"/>
        <w:right w:val="none" w:sz="0" w:space="0" w:color="auto"/>
      </w:divBdr>
    </w:div>
    <w:div w:id="1386176984">
      <w:bodyDiv w:val="1"/>
      <w:marLeft w:val="0"/>
      <w:marRight w:val="0"/>
      <w:marTop w:val="0"/>
      <w:marBottom w:val="0"/>
      <w:divBdr>
        <w:top w:val="none" w:sz="0" w:space="0" w:color="auto"/>
        <w:left w:val="none" w:sz="0" w:space="0" w:color="auto"/>
        <w:bottom w:val="none" w:sz="0" w:space="0" w:color="auto"/>
        <w:right w:val="none" w:sz="0" w:space="0" w:color="auto"/>
      </w:divBdr>
    </w:div>
    <w:div w:id="1405686359">
      <w:bodyDiv w:val="1"/>
      <w:marLeft w:val="0"/>
      <w:marRight w:val="0"/>
      <w:marTop w:val="0"/>
      <w:marBottom w:val="0"/>
      <w:divBdr>
        <w:top w:val="none" w:sz="0" w:space="0" w:color="auto"/>
        <w:left w:val="none" w:sz="0" w:space="0" w:color="auto"/>
        <w:bottom w:val="none" w:sz="0" w:space="0" w:color="auto"/>
        <w:right w:val="none" w:sz="0" w:space="0" w:color="auto"/>
      </w:divBdr>
    </w:div>
    <w:div w:id="1434979403">
      <w:bodyDiv w:val="1"/>
      <w:marLeft w:val="0"/>
      <w:marRight w:val="0"/>
      <w:marTop w:val="0"/>
      <w:marBottom w:val="0"/>
      <w:divBdr>
        <w:top w:val="none" w:sz="0" w:space="0" w:color="auto"/>
        <w:left w:val="none" w:sz="0" w:space="0" w:color="auto"/>
        <w:bottom w:val="none" w:sz="0" w:space="0" w:color="auto"/>
        <w:right w:val="none" w:sz="0" w:space="0" w:color="auto"/>
      </w:divBdr>
    </w:div>
    <w:div w:id="1438139028">
      <w:bodyDiv w:val="1"/>
      <w:marLeft w:val="0"/>
      <w:marRight w:val="0"/>
      <w:marTop w:val="0"/>
      <w:marBottom w:val="0"/>
      <w:divBdr>
        <w:top w:val="none" w:sz="0" w:space="0" w:color="auto"/>
        <w:left w:val="none" w:sz="0" w:space="0" w:color="auto"/>
        <w:bottom w:val="none" w:sz="0" w:space="0" w:color="auto"/>
        <w:right w:val="none" w:sz="0" w:space="0" w:color="auto"/>
      </w:divBdr>
    </w:div>
    <w:div w:id="1549414506">
      <w:bodyDiv w:val="1"/>
      <w:marLeft w:val="0"/>
      <w:marRight w:val="0"/>
      <w:marTop w:val="0"/>
      <w:marBottom w:val="0"/>
      <w:divBdr>
        <w:top w:val="none" w:sz="0" w:space="0" w:color="auto"/>
        <w:left w:val="none" w:sz="0" w:space="0" w:color="auto"/>
        <w:bottom w:val="none" w:sz="0" w:space="0" w:color="auto"/>
        <w:right w:val="none" w:sz="0" w:space="0" w:color="auto"/>
      </w:divBdr>
    </w:div>
    <w:div w:id="1550876558">
      <w:bodyDiv w:val="1"/>
      <w:marLeft w:val="0"/>
      <w:marRight w:val="0"/>
      <w:marTop w:val="0"/>
      <w:marBottom w:val="0"/>
      <w:divBdr>
        <w:top w:val="none" w:sz="0" w:space="0" w:color="auto"/>
        <w:left w:val="none" w:sz="0" w:space="0" w:color="auto"/>
        <w:bottom w:val="none" w:sz="0" w:space="0" w:color="auto"/>
        <w:right w:val="none" w:sz="0" w:space="0" w:color="auto"/>
      </w:divBdr>
    </w:div>
    <w:div w:id="1567644256">
      <w:bodyDiv w:val="1"/>
      <w:marLeft w:val="0"/>
      <w:marRight w:val="0"/>
      <w:marTop w:val="0"/>
      <w:marBottom w:val="0"/>
      <w:divBdr>
        <w:top w:val="none" w:sz="0" w:space="0" w:color="auto"/>
        <w:left w:val="none" w:sz="0" w:space="0" w:color="auto"/>
        <w:bottom w:val="none" w:sz="0" w:space="0" w:color="auto"/>
        <w:right w:val="none" w:sz="0" w:space="0" w:color="auto"/>
      </w:divBdr>
    </w:div>
    <w:div w:id="1569657314">
      <w:bodyDiv w:val="1"/>
      <w:marLeft w:val="0"/>
      <w:marRight w:val="0"/>
      <w:marTop w:val="0"/>
      <w:marBottom w:val="0"/>
      <w:divBdr>
        <w:top w:val="none" w:sz="0" w:space="0" w:color="auto"/>
        <w:left w:val="none" w:sz="0" w:space="0" w:color="auto"/>
        <w:bottom w:val="none" w:sz="0" w:space="0" w:color="auto"/>
        <w:right w:val="none" w:sz="0" w:space="0" w:color="auto"/>
      </w:divBdr>
    </w:div>
    <w:div w:id="1638872808">
      <w:bodyDiv w:val="1"/>
      <w:marLeft w:val="0"/>
      <w:marRight w:val="0"/>
      <w:marTop w:val="0"/>
      <w:marBottom w:val="0"/>
      <w:divBdr>
        <w:top w:val="none" w:sz="0" w:space="0" w:color="auto"/>
        <w:left w:val="none" w:sz="0" w:space="0" w:color="auto"/>
        <w:bottom w:val="none" w:sz="0" w:space="0" w:color="auto"/>
        <w:right w:val="none" w:sz="0" w:space="0" w:color="auto"/>
      </w:divBdr>
    </w:div>
    <w:div w:id="1642340540">
      <w:bodyDiv w:val="1"/>
      <w:marLeft w:val="0"/>
      <w:marRight w:val="0"/>
      <w:marTop w:val="0"/>
      <w:marBottom w:val="0"/>
      <w:divBdr>
        <w:top w:val="none" w:sz="0" w:space="0" w:color="auto"/>
        <w:left w:val="none" w:sz="0" w:space="0" w:color="auto"/>
        <w:bottom w:val="none" w:sz="0" w:space="0" w:color="auto"/>
        <w:right w:val="none" w:sz="0" w:space="0" w:color="auto"/>
      </w:divBdr>
    </w:div>
    <w:div w:id="1643535591">
      <w:bodyDiv w:val="1"/>
      <w:marLeft w:val="0"/>
      <w:marRight w:val="0"/>
      <w:marTop w:val="0"/>
      <w:marBottom w:val="0"/>
      <w:divBdr>
        <w:top w:val="none" w:sz="0" w:space="0" w:color="auto"/>
        <w:left w:val="none" w:sz="0" w:space="0" w:color="auto"/>
        <w:bottom w:val="none" w:sz="0" w:space="0" w:color="auto"/>
        <w:right w:val="none" w:sz="0" w:space="0" w:color="auto"/>
      </w:divBdr>
    </w:div>
    <w:div w:id="1689602933">
      <w:bodyDiv w:val="1"/>
      <w:marLeft w:val="0"/>
      <w:marRight w:val="0"/>
      <w:marTop w:val="0"/>
      <w:marBottom w:val="0"/>
      <w:divBdr>
        <w:top w:val="none" w:sz="0" w:space="0" w:color="auto"/>
        <w:left w:val="none" w:sz="0" w:space="0" w:color="auto"/>
        <w:bottom w:val="none" w:sz="0" w:space="0" w:color="auto"/>
        <w:right w:val="none" w:sz="0" w:space="0" w:color="auto"/>
      </w:divBdr>
    </w:div>
    <w:div w:id="1712420356">
      <w:bodyDiv w:val="1"/>
      <w:marLeft w:val="0"/>
      <w:marRight w:val="0"/>
      <w:marTop w:val="0"/>
      <w:marBottom w:val="0"/>
      <w:divBdr>
        <w:top w:val="none" w:sz="0" w:space="0" w:color="auto"/>
        <w:left w:val="none" w:sz="0" w:space="0" w:color="auto"/>
        <w:bottom w:val="none" w:sz="0" w:space="0" w:color="auto"/>
        <w:right w:val="none" w:sz="0" w:space="0" w:color="auto"/>
      </w:divBdr>
    </w:div>
    <w:div w:id="1715543585">
      <w:bodyDiv w:val="1"/>
      <w:marLeft w:val="0"/>
      <w:marRight w:val="0"/>
      <w:marTop w:val="0"/>
      <w:marBottom w:val="0"/>
      <w:divBdr>
        <w:top w:val="none" w:sz="0" w:space="0" w:color="auto"/>
        <w:left w:val="none" w:sz="0" w:space="0" w:color="auto"/>
        <w:bottom w:val="none" w:sz="0" w:space="0" w:color="auto"/>
        <w:right w:val="none" w:sz="0" w:space="0" w:color="auto"/>
      </w:divBdr>
    </w:div>
    <w:div w:id="1728070446">
      <w:bodyDiv w:val="1"/>
      <w:marLeft w:val="0"/>
      <w:marRight w:val="0"/>
      <w:marTop w:val="0"/>
      <w:marBottom w:val="0"/>
      <w:divBdr>
        <w:top w:val="none" w:sz="0" w:space="0" w:color="auto"/>
        <w:left w:val="none" w:sz="0" w:space="0" w:color="auto"/>
        <w:bottom w:val="none" w:sz="0" w:space="0" w:color="auto"/>
        <w:right w:val="none" w:sz="0" w:space="0" w:color="auto"/>
      </w:divBdr>
    </w:div>
    <w:div w:id="1874416155">
      <w:bodyDiv w:val="1"/>
      <w:marLeft w:val="0"/>
      <w:marRight w:val="0"/>
      <w:marTop w:val="0"/>
      <w:marBottom w:val="0"/>
      <w:divBdr>
        <w:top w:val="none" w:sz="0" w:space="0" w:color="auto"/>
        <w:left w:val="none" w:sz="0" w:space="0" w:color="auto"/>
        <w:bottom w:val="none" w:sz="0" w:space="0" w:color="auto"/>
        <w:right w:val="none" w:sz="0" w:space="0" w:color="auto"/>
      </w:divBdr>
    </w:div>
    <w:div w:id="1876459249">
      <w:bodyDiv w:val="1"/>
      <w:marLeft w:val="0"/>
      <w:marRight w:val="0"/>
      <w:marTop w:val="0"/>
      <w:marBottom w:val="0"/>
      <w:divBdr>
        <w:top w:val="none" w:sz="0" w:space="0" w:color="auto"/>
        <w:left w:val="none" w:sz="0" w:space="0" w:color="auto"/>
        <w:bottom w:val="none" w:sz="0" w:space="0" w:color="auto"/>
        <w:right w:val="none" w:sz="0" w:space="0" w:color="auto"/>
      </w:divBdr>
    </w:div>
    <w:div w:id="1883323630">
      <w:bodyDiv w:val="1"/>
      <w:marLeft w:val="0"/>
      <w:marRight w:val="0"/>
      <w:marTop w:val="0"/>
      <w:marBottom w:val="0"/>
      <w:divBdr>
        <w:top w:val="none" w:sz="0" w:space="0" w:color="auto"/>
        <w:left w:val="none" w:sz="0" w:space="0" w:color="auto"/>
        <w:bottom w:val="none" w:sz="0" w:space="0" w:color="auto"/>
        <w:right w:val="none" w:sz="0" w:space="0" w:color="auto"/>
      </w:divBdr>
    </w:div>
    <w:div w:id="1896700972">
      <w:bodyDiv w:val="1"/>
      <w:marLeft w:val="0"/>
      <w:marRight w:val="0"/>
      <w:marTop w:val="0"/>
      <w:marBottom w:val="0"/>
      <w:divBdr>
        <w:top w:val="none" w:sz="0" w:space="0" w:color="auto"/>
        <w:left w:val="none" w:sz="0" w:space="0" w:color="auto"/>
        <w:bottom w:val="none" w:sz="0" w:space="0" w:color="auto"/>
        <w:right w:val="none" w:sz="0" w:space="0" w:color="auto"/>
      </w:divBdr>
    </w:div>
    <w:div w:id="1929583364">
      <w:bodyDiv w:val="1"/>
      <w:marLeft w:val="0"/>
      <w:marRight w:val="0"/>
      <w:marTop w:val="0"/>
      <w:marBottom w:val="0"/>
      <w:divBdr>
        <w:top w:val="none" w:sz="0" w:space="0" w:color="auto"/>
        <w:left w:val="none" w:sz="0" w:space="0" w:color="auto"/>
        <w:bottom w:val="none" w:sz="0" w:space="0" w:color="auto"/>
        <w:right w:val="none" w:sz="0" w:space="0" w:color="auto"/>
      </w:divBdr>
    </w:div>
    <w:div w:id="1982154213">
      <w:bodyDiv w:val="1"/>
      <w:marLeft w:val="0"/>
      <w:marRight w:val="0"/>
      <w:marTop w:val="0"/>
      <w:marBottom w:val="0"/>
      <w:divBdr>
        <w:top w:val="none" w:sz="0" w:space="0" w:color="auto"/>
        <w:left w:val="none" w:sz="0" w:space="0" w:color="auto"/>
        <w:bottom w:val="none" w:sz="0" w:space="0" w:color="auto"/>
        <w:right w:val="none" w:sz="0" w:space="0" w:color="auto"/>
      </w:divBdr>
    </w:div>
    <w:div w:id="2062094166">
      <w:bodyDiv w:val="1"/>
      <w:marLeft w:val="0"/>
      <w:marRight w:val="0"/>
      <w:marTop w:val="0"/>
      <w:marBottom w:val="0"/>
      <w:divBdr>
        <w:top w:val="none" w:sz="0" w:space="0" w:color="auto"/>
        <w:left w:val="none" w:sz="0" w:space="0" w:color="auto"/>
        <w:bottom w:val="none" w:sz="0" w:space="0" w:color="auto"/>
        <w:right w:val="none" w:sz="0" w:space="0" w:color="auto"/>
      </w:divBdr>
      <w:divsChild>
        <w:div w:id="628318635">
          <w:marLeft w:val="0"/>
          <w:marRight w:val="0"/>
          <w:marTop w:val="0"/>
          <w:marBottom w:val="0"/>
          <w:divBdr>
            <w:top w:val="none" w:sz="0" w:space="0" w:color="auto"/>
            <w:left w:val="none" w:sz="0" w:space="0" w:color="auto"/>
            <w:bottom w:val="none" w:sz="0" w:space="0" w:color="auto"/>
            <w:right w:val="none" w:sz="0" w:space="0" w:color="auto"/>
          </w:divBdr>
        </w:div>
      </w:divsChild>
    </w:div>
    <w:div w:id="2074155008">
      <w:bodyDiv w:val="1"/>
      <w:marLeft w:val="0"/>
      <w:marRight w:val="0"/>
      <w:marTop w:val="0"/>
      <w:marBottom w:val="0"/>
      <w:divBdr>
        <w:top w:val="none" w:sz="0" w:space="0" w:color="auto"/>
        <w:left w:val="none" w:sz="0" w:space="0" w:color="auto"/>
        <w:bottom w:val="none" w:sz="0" w:space="0" w:color="auto"/>
        <w:right w:val="none" w:sz="0" w:space="0" w:color="auto"/>
      </w:divBdr>
    </w:div>
    <w:div w:id="2086871850">
      <w:bodyDiv w:val="1"/>
      <w:marLeft w:val="0"/>
      <w:marRight w:val="0"/>
      <w:marTop w:val="0"/>
      <w:marBottom w:val="0"/>
      <w:divBdr>
        <w:top w:val="none" w:sz="0" w:space="0" w:color="auto"/>
        <w:left w:val="none" w:sz="0" w:space="0" w:color="auto"/>
        <w:bottom w:val="none" w:sz="0" w:space="0" w:color="auto"/>
        <w:right w:val="none" w:sz="0" w:space="0" w:color="auto"/>
      </w:divBdr>
    </w:div>
    <w:div w:id="2146195233">
      <w:bodyDiv w:val="1"/>
      <w:marLeft w:val="0"/>
      <w:marRight w:val="0"/>
      <w:marTop w:val="0"/>
      <w:marBottom w:val="0"/>
      <w:divBdr>
        <w:top w:val="none" w:sz="0" w:space="0" w:color="auto"/>
        <w:left w:val="none" w:sz="0" w:space="0" w:color="auto"/>
        <w:bottom w:val="none" w:sz="0" w:space="0" w:color="auto"/>
        <w:right w:val="none" w:sz="0" w:space="0" w:color="auto"/>
      </w:divBdr>
      <w:divsChild>
        <w:div w:id="69103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nik-cizich-slov.abz.cz/web.php/slovo/acetylcholinesteraza" TargetMode="External"/><Relationship Id="rId18" Type="http://schemas.openxmlformats.org/officeDocument/2006/relationships/hyperlink" Target="http://slovnik-cizich-slov.abz.cz/web.php/slovo/serum" TargetMode="External"/><Relationship Id="rId26" Type="http://schemas.openxmlformats.org/officeDocument/2006/relationships/hyperlink" Target="http://slovnik-cizich-slov.abz.cz/web.php/slovo/parenchym" TargetMode="External"/><Relationship Id="rId39" Type="http://schemas.openxmlformats.org/officeDocument/2006/relationships/hyperlink" Target="http://cs.wikipedia.org/w/index.php?title=Cholinergn%C3%AD_neuron&amp;action=edit&amp;redlink=1" TargetMode="External"/><Relationship Id="rId21" Type="http://schemas.openxmlformats.org/officeDocument/2006/relationships/hyperlink" Target="http://slovnik-cizich-slov.abz.cz/web.php/slovo/enzym" TargetMode="External"/><Relationship Id="rId34" Type="http://schemas.openxmlformats.org/officeDocument/2006/relationships/hyperlink" Target="http://cs.wikipedia.org/wiki/Neurotransmiter" TargetMode="External"/><Relationship Id="rId42" Type="http://schemas.openxmlformats.org/officeDocument/2006/relationships/hyperlink" Target="http://cs.wikipedia.org/wiki/Nerv" TargetMode="External"/><Relationship Id="rId47" Type="http://schemas.openxmlformats.org/officeDocument/2006/relationships/hyperlink" Target="http://cs.wikipedia.org/wiki/Acetylcholin"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vnik-cizich-slov.abz.cz/web.php/slovo/specificky" TargetMode="External"/><Relationship Id="rId29" Type="http://schemas.openxmlformats.org/officeDocument/2006/relationships/hyperlink" Target="http://slovnik-cizich-slov.abz.cz/web.php/slovo/aktivi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vnik-cizich-slov.abz.cz/web.php/slovo/enzym" TargetMode="External"/><Relationship Id="rId24" Type="http://schemas.openxmlformats.org/officeDocument/2006/relationships/hyperlink" Target="http://slovnik-cizich-slov.abz.cz/web.php/slovo/aktivita" TargetMode="External"/><Relationship Id="rId32" Type="http://schemas.openxmlformats.org/officeDocument/2006/relationships/hyperlink" Target="http://cs.wikipedia.org/wiki/Katalyz%C3%A1tor" TargetMode="External"/><Relationship Id="rId37" Type="http://schemas.openxmlformats.org/officeDocument/2006/relationships/hyperlink" Target="http://cs.wikipedia.org/wiki/Kyselina_octov%C3%A1" TargetMode="External"/><Relationship Id="rId40" Type="http://schemas.openxmlformats.org/officeDocument/2006/relationships/hyperlink" Target="http://cs.wikipedia.org/w/index.php?title=Acetylcholinester%C3%A1za&amp;action=edit&amp;redlink=1" TargetMode="External"/><Relationship Id="rId45" Type="http://schemas.openxmlformats.org/officeDocument/2006/relationships/hyperlink" Target="http://cs.wikipedia.org/wiki/J%C3%A1tra" TargetMode="External"/><Relationship Id="rId53" Type="http://schemas.openxmlformats.org/officeDocument/2006/relationships/image" Target="media/image8.png"/><Relationship Id="rId58" Type="http://schemas.openxmlformats.org/officeDocument/2006/relationships/image" Target="media/image13.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ovnik-cizich-slov.abz.cz/web.php/slovo/existovat" TargetMode="External"/><Relationship Id="rId23" Type="http://schemas.openxmlformats.org/officeDocument/2006/relationships/hyperlink" Target="http://slovnik-cizich-slov.abz.cz/web.php/slovo/proteosynteza-proteosynthesa" TargetMode="External"/><Relationship Id="rId28" Type="http://schemas.openxmlformats.org/officeDocument/2006/relationships/hyperlink" Target="http://slovnik-cizich-slov.abz.cz/web.php/slovo/koagulace" TargetMode="External"/><Relationship Id="rId36" Type="http://schemas.openxmlformats.org/officeDocument/2006/relationships/hyperlink" Target="http://cs.wikipedia.org/w/index.php?title=Cholin&amp;action=edit&amp;redlink=1" TargetMode="External"/><Relationship Id="rId49" Type="http://schemas.openxmlformats.org/officeDocument/2006/relationships/image" Target="media/image4.pn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image" Target="media/image3.gif"/><Relationship Id="rId19" Type="http://schemas.openxmlformats.org/officeDocument/2006/relationships/hyperlink" Target="http://slovnik-cizich-slov.abz.cz/web.php/slovo/blokator" TargetMode="External"/><Relationship Id="rId31" Type="http://schemas.openxmlformats.org/officeDocument/2006/relationships/hyperlink" Target="http://cs.wikipedia.org/wiki/Enzym" TargetMode="External"/><Relationship Id="rId44" Type="http://schemas.openxmlformats.org/officeDocument/2006/relationships/hyperlink" Target="http://cs.wikipedia.org/w/index.php?title=Butyrylcholinester%C3%A1za&amp;action=edit&amp;redlink=1"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vnik-cizich-slov.abz.cz/web.php/slovo/acetylcholin" TargetMode="External"/><Relationship Id="rId22" Type="http://schemas.openxmlformats.org/officeDocument/2006/relationships/hyperlink" Target="http://slovnik-cizich-slov.abz.cz/web.php/slovo/funkce" TargetMode="External"/><Relationship Id="rId27" Type="http://schemas.openxmlformats.org/officeDocument/2006/relationships/hyperlink" Target="http://slovnik-cizich-slov.abz.cz/web.php/slovo/albumin" TargetMode="External"/><Relationship Id="rId30" Type="http://schemas.openxmlformats.org/officeDocument/2006/relationships/hyperlink" Target="http://cs.wikipedia.org/wiki/Biochemie" TargetMode="External"/><Relationship Id="rId35" Type="http://schemas.openxmlformats.org/officeDocument/2006/relationships/hyperlink" Target="http://cs.wikipedia.org/wiki/Acetylcholin" TargetMode="External"/><Relationship Id="rId43" Type="http://schemas.openxmlformats.org/officeDocument/2006/relationships/hyperlink" Target="http://cs.wikipedia.org/wiki/Synapse" TargetMode="External"/><Relationship Id="rId48" Type="http://schemas.openxmlformats.org/officeDocument/2006/relationships/hyperlink" Target="http://cs.wikipedia.org/w/index.php?title=Butyrylcholin&amp;action=edit&amp;redlink=1" TargetMode="External"/><Relationship Id="rId56" Type="http://schemas.openxmlformats.org/officeDocument/2006/relationships/image" Target="media/image11.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6.gif"/><Relationship Id="rId3" Type="http://schemas.openxmlformats.org/officeDocument/2006/relationships/styles" Target="styles.xml"/><Relationship Id="rId12" Type="http://schemas.openxmlformats.org/officeDocument/2006/relationships/hyperlink" Target="http://slovnik-cizich-slov.abz.cz/web.php/slovo/ester" TargetMode="External"/><Relationship Id="rId17" Type="http://schemas.openxmlformats.org/officeDocument/2006/relationships/hyperlink" Target="http://slovnik-cizich-slov.abz.cz/web.php/slovo/ester" TargetMode="External"/><Relationship Id="rId25" Type="http://schemas.openxmlformats.org/officeDocument/2006/relationships/hyperlink" Target="http://slovnik-cizich-slov.abz.cz/web.php/slovo/signalizovat-signalisovat" TargetMode="External"/><Relationship Id="rId33" Type="http://schemas.openxmlformats.org/officeDocument/2006/relationships/hyperlink" Target="http://cs.wikipedia.org/wiki/Hydrol%C3%BDza" TargetMode="External"/><Relationship Id="rId38" Type="http://schemas.openxmlformats.org/officeDocument/2006/relationships/hyperlink" Target="http://cs.wikipedia.org/wiki/Chemick%C3%A1_reakce" TargetMode="External"/><Relationship Id="rId46" Type="http://schemas.openxmlformats.org/officeDocument/2006/relationships/hyperlink" Target="http://cs.wikipedia.org/w/index.php?title=Substr%C3%A1t_(chemie)&amp;action=edit&amp;redlink=1" TargetMode="External"/><Relationship Id="rId59" Type="http://schemas.openxmlformats.org/officeDocument/2006/relationships/image" Target="media/image14.jpeg"/><Relationship Id="rId67" Type="http://schemas.openxmlformats.org/officeDocument/2006/relationships/footer" Target="footer3.xml"/><Relationship Id="rId20" Type="http://schemas.openxmlformats.org/officeDocument/2006/relationships/hyperlink" Target="http://slovnik-cizich-slov.abz.cz/web.php/slovo/organofosfaty" TargetMode="External"/><Relationship Id="rId41" Type="http://schemas.openxmlformats.org/officeDocument/2006/relationships/hyperlink" Target="http://cs.wikipedia.org/wiki/Krev" TargetMode="External"/><Relationship Id="rId54" Type="http://schemas.openxmlformats.org/officeDocument/2006/relationships/image" Target="media/image9.jpeg"/><Relationship Id="rId62"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vu&#353;&#269;ino\Bakalarka\sablona.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Mac06</b:Tag>
    <b:SourceType>BookSection</b:SourceType>
    <b:Guid>{9BBDB0C9-CCDC-4973-A6A9-3B769CABB69B}</b:Guid>
    <b:LCID>0</b:LCID>
    <b:Author>
      <b:Author>
        <b:NameList>
          <b:Person>
            <b:Last>Machálek</b:Last>
            <b:First>J.</b:First>
          </b:Person>
        </b:NameList>
      </b:Author>
      <b:BookAuthor>
        <b:NameList>
          <b:Person>
            <b:Last>autorovič</b:Last>
            <b:First>Autor</b:First>
          </b:Person>
        </b:NameList>
      </b:BookAuthor>
    </b:Author>
    <b:Title>Součást knihy</b:Title>
    <b:Year>2006</b:Year>
    <b:City>Brno</b:City>
    <b:Publisher>Vydavatelství</b:Publisher>
    <b:StandardNumber>11-11-11-11</b:StandardNumber>
    <b:BookTitle>Kniha první</b:BookTitle>
    <b:RefOrder>1</b:RefOrder>
  </b:Source>
</b:Sources>
</file>

<file path=customXml/itemProps1.xml><?xml version="1.0" encoding="utf-8"?>
<ds:datastoreItem xmlns:ds="http://schemas.openxmlformats.org/officeDocument/2006/customXml" ds:itemID="{99B0999D-BAC9-476C-9F42-803854CCE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Template>
  <TotalTime>577</TotalTime>
  <Pages>51</Pages>
  <Words>9732</Words>
  <Characters>57420</Characters>
  <Application>Microsoft Office Word</Application>
  <DocSecurity>0</DocSecurity>
  <Lines>478</Lines>
  <Paragraphs>134</Paragraphs>
  <ScaleCrop>false</ScaleCrop>
  <HeadingPairs>
    <vt:vector size="2" baseType="variant">
      <vt:variant>
        <vt:lpstr>Název</vt:lpstr>
      </vt:variant>
      <vt:variant>
        <vt:i4>1</vt:i4>
      </vt:variant>
    </vt:vector>
  </HeadingPairs>
  <TitlesOfParts>
    <vt:vector size="1" baseType="lpstr">
      <vt:lpstr>(Ne)bezpečný glutamát sodný ve výživě</vt:lpstr>
    </vt:vector>
  </TitlesOfParts>
  <Company/>
  <LinksUpToDate>false</LinksUpToDate>
  <CharactersWithSpaces>67018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(Ne)bezpečný glutamát sodný ve výživě</dc:title>
  <dc:subject>Absolventská práce</dc:subject>
  <dc:creator>Mgr. Michaela Hejmalová</dc:creator>
  <cp:lastModifiedBy>Misicka</cp:lastModifiedBy>
  <cp:revision>10</cp:revision>
  <cp:lastPrinted>2010-05-13T05:16:00Z</cp:lastPrinted>
  <dcterms:created xsi:type="dcterms:W3CDTF">2011-11-27T13:25:00Z</dcterms:created>
  <dcterms:modified xsi:type="dcterms:W3CDTF">2012-06-24T09:31:00Z</dcterms:modified>
</cp:coreProperties>
</file>