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AB" w:rsidRDefault="00984CAB" w:rsidP="00984CAB">
      <w:pPr>
        <w:pStyle w:val="Odstavecseseznamem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Antropometrie - somatometrie</w:t>
      </w:r>
    </w:p>
    <w:p w:rsidR="00984CAB" w:rsidRDefault="00984CAB" w:rsidP="00984CAB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4CAB" w:rsidRDefault="00984CAB" w:rsidP="00984CAB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Patří k objektivní vyšetřovací metodě – můžeme data přesně změřit.</w:t>
      </w:r>
    </w:p>
    <w:p w:rsidR="00984CAB" w:rsidRPr="00D40BFE" w:rsidRDefault="00984CAB" w:rsidP="00984CAB">
      <w:pPr>
        <w:pStyle w:val="Odstavecseseznamem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Hmotnost těla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nejvhodnější je páková (lékařská váha), váha by měla být vyvážená, kalibrovaná.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 by měl výt vyslečen do spodního prádla a bez obuvi. Při kontrole hmotnosti vždy vážit ve stejné době na stejné váze.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Kojenci se váží ve speciální dětské váze – korýtku (hmotnost kojenců se udává v gramech, s přesností na 10dkg).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Normy stanoveny dle věku, výšky a pohlaví.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 . </w:t>
      </w:r>
      <w:r w:rsidRPr="004E6570">
        <w:rPr>
          <w:rFonts w:ascii="Times New Roman" w:hAnsi="Times New Roman" w:cs="Times New Roman"/>
          <w:sz w:val="24"/>
          <w:szCs w:val="24"/>
          <w:u w:val="single"/>
        </w:rPr>
        <w:t>BMI</w:t>
      </w:r>
      <w:r>
        <w:rPr>
          <w:rFonts w:ascii="Times New Roman" w:hAnsi="Times New Roman" w:cs="Times New Roman"/>
          <w:sz w:val="24"/>
          <w:szCs w:val="24"/>
        </w:rPr>
        <w:t xml:space="preserve"> – vyjadřuje poměr hmotnosti k výšce těla,nad hodnotu 25 nadváha a s ní kardiovaskulární rizika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570">
        <w:rPr>
          <w:rFonts w:ascii="Times New Roman" w:hAnsi="Times New Roman" w:cs="Times New Roman"/>
          <w:sz w:val="24"/>
          <w:szCs w:val="24"/>
          <w:u w:val="single"/>
        </w:rPr>
        <w:t>Stanovení procenta tělesného tuku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E6570">
        <w:rPr>
          <w:rFonts w:ascii="Times New Roman" w:hAnsi="Times New Roman" w:cs="Times New Roman"/>
          <w:i/>
          <w:sz w:val="24"/>
          <w:szCs w:val="24"/>
        </w:rPr>
        <w:t>Metoda bioelektrické impedance</w:t>
      </w:r>
      <w:r>
        <w:rPr>
          <w:rFonts w:ascii="Times New Roman" w:hAnsi="Times New Roman" w:cs="Times New Roman"/>
          <w:sz w:val="24"/>
          <w:szCs w:val="24"/>
        </w:rPr>
        <w:t xml:space="preserve"> - BIA(využívá rozdílné vodivosti elektrického proudu tkáněmi lidského těla.BIA měří odpor, který tělo(tuková tkáň) – klade průchodu proudu s nízkou intenzitou.Kontaktní elektrody jsou umístěny v párech na rukou (bimanuální lokalizace) nebo na nohou (bipedální lokalizace).Výsledky nemusí být zcela přesné, závisí na aktuální hydrataci.</w:t>
      </w:r>
    </w:p>
    <w:p w:rsidR="00984CAB" w:rsidRPr="00D40BFE" w:rsidRDefault="00984CAB" w:rsidP="00984CAB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570">
        <w:rPr>
          <w:rFonts w:ascii="Times New Roman" w:hAnsi="Times New Roman" w:cs="Times New Roman"/>
          <w:i/>
          <w:sz w:val="24"/>
          <w:szCs w:val="24"/>
        </w:rPr>
        <w:t>Měření tloušťky kožních řas</w:t>
      </w:r>
      <w:r>
        <w:rPr>
          <w:rFonts w:ascii="Times New Roman" w:hAnsi="Times New Roman" w:cs="Times New Roman"/>
          <w:sz w:val="24"/>
          <w:szCs w:val="24"/>
        </w:rPr>
        <w:t xml:space="preserve"> – kaliperace na 10 místech těla, nebo ultrazvukem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Poměr obvodu pasu k obvodu boků </w:t>
      </w:r>
      <w:r>
        <w:rPr>
          <w:rFonts w:ascii="Times New Roman" w:hAnsi="Times New Roman" w:cs="Times New Roman"/>
          <w:sz w:val="24"/>
          <w:szCs w:val="24"/>
        </w:rPr>
        <w:t>– WHR (waist to hip ratio)</w:t>
      </w:r>
    </w:p>
    <w:p w:rsidR="00984CAB" w:rsidRPr="006A71C4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4CAB" w:rsidRPr="006A71C4" w:rsidRDefault="00984CAB" w:rsidP="00984CAB">
      <w:pPr>
        <w:pStyle w:val="Odstavecseseznamem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Výškové a délkové rozměry </w:t>
      </w:r>
      <w:r>
        <w:rPr>
          <w:rFonts w:ascii="Times New Roman" w:hAnsi="Times New Roman" w:cs="Times New Roman"/>
          <w:sz w:val="24"/>
          <w:szCs w:val="24"/>
        </w:rPr>
        <w:t xml:space="preserve"> - obecně výšku udáváme v cm s přesností na 1cm, míry částí těla s přesností ±0,5cm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postoj pro měření – bez obuvi, dotek stěny zády,patami hýžděmi ale hlavou ne, stoj spojný, hlava rovně – tzv. Frankfurtská horizontála</w:t>
      </w:r>
    </w:p>
    <w:p w:rsidR="00984CAB" w:rsidRPr="007A146C" w:rsidRDefault="00984CAB" w:rsidP="00984CAB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146C">
        <w:rPr>
          <w:rFonts w:ascii="Times New Roman" w:hAnsi="Times New Roman" w:cs="Times New Roman"/>
          <w:sz w:val="28"/>
          <w:szCs w:val="28"/>
        </w:rPr>
        <w:t xml:space="preserve">Měření HKK – </w:t>
      </w:r>
      <w:r w:rsidRPr="007A146C">
        <w:rPr>
          <w:rFonts w:ascii="Times New Roman" w:hAnsi="Times New Roman" w:cs="Times New Roman"/>
          <w:sz w:val="28"/>
          <w:szCs w:val="28"/>
          <w:u w:val="single"/>
        </w:rPr>
        <w:t>délky:</w:t>
      </w:r>
      <w:r w:rsidRPr="007A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AB" w:rsidRDefault="00984CAB" w:rsidP="00984CAB">
      <w:pPr>
        <w:pStyle w:val="Odstavecseseznamem"/>
        <w:tabs>
          <w:tab w:val="left" w:pos="0"/>
        </w:tabs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celé HK – měří se ve stoji nebo v sedu při volně visící HK,vzdálenost </w:t>
      </w:r>
      <w:r>
        <w:rPr>
          <w:rFonts w:ascii="Times New Roman" w:hAnsi="Times New Roman" w:cs="Times New Roman"/>
          <w:i/>
          <w:sz w:val="24"/>
          <w:szCs w:val="24"/>
        </w:rPr>
        <w:t xml:space="preserve">akromion →daktilion </w:t>
      </w:r>
      <w:r>
        <w:rPr>
          <w:rFonts w:ascii="Times New Roman" w:hAnsi="Times New Roman" w:cs="Times New Roman"/>
          <w:sz w:val="24"/>
          <w:szCs w:val="24"/>
        </w:rPr>
        <w:t>(špička 3.prstu)</w:t>
      </w:r>
    </w:p>
    <w:p w:rsidR="00984CAB" w:rsidRDefault="00984CAB" w:rsidP="00984CAB">
      <w:pPr>
        <w:pStyle w:val="Odstavecseseznamem"/>
        <w:tabs>
          <w:tab w:val="left" w:pos="0"/>
        </w:tabs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délka paže a předloktí – </w:t>
      </w:r>
      <w:r>
        <w:rPr>
          <w:rFonts w:ascii="Times New Roman" w:hAnsi="Times New Roman" w:cs="Times New Roman"/>
          <w:i/>
          <w:sz w:val="24"/>
          <w:szCs w:val="24"/>
        </w:rPr>
        <w:t>akromion →processus styloideus radií</w:t>
      </w:r>
    </w:p>
    <w:p w:rsidR="00984CAB" w:rsidRDefault="00984CAB" w:rsidP="00984CAB">
      <w:pPr>
        <w:pStyle w:val="Odstavecseseznamem"/>
        <w:tabs>
          <w:tab w:val="left" w:pos="0"/>
        </w:tabs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délka paže – </w:t>
      </w:r>
      <w:r>
        <w:rPr>
          <w:rFonts w:ascii="Times New Roman" w:hAnsi="Times New Roman" w:cs="Times New Roman"/>
          <w:i/>
          <w:sz w:val="24"/>
          <w:szCs w:val="24"/>
        </w:rPr>
        <w:t xml:space="preserve">akromion →laterální epikondyl humeru </w:t>
      </w:r>
      <w:r>
        <w:rPr>
          <w:rFonts w:ascii="Times New Roman" w:hAnsi="Times New Roman" w:cs="Times New Roman"/>
          <w:sz w:val="24"/>
          <w:szCs w:val="24"/>
        </w:rPr>
        <w:t>(later.epik.humeru vyhledat na flekt HK v loketním kloubu)</w:t>
      </w:r>
    </w:p>
    <w:p w:rsidR="00984CAB" w:rsidRDefault="00984CAB" w:rsidP="00984CAB">
      <w:pPr>
        <w:pStyle w:val="Odstavecseseznamem"/>
        <w:tabs>
          <w:tab w:val="left" w:pos="0"/>
        </w:tabs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předloktí – </w:t>
      </w:r>
      <w:r>
        <w:rPr>
          <w:rFonts w:ascii="Times New Roman" w:hAnsi="Times New Roman" w:cs="Times New Roman"/>
          <w:i/>
          <w:sz w:val="24"/>
          <w:szCs w:val="24"/>
        </w:rPr>
        <w:t>mediální epikondyl humeru →processus styloideus ulnae</w:t>
      </w:r>
    </w:p>
    <w:p w:rsidR="00984CAB" w:rsidRPr="00326447" w:rsidRDefault="00984CAB" w:rsidP="00984CAB">
      <w:pPr>
        <w:pStyle w:val="Odstavecseseznamem"/>
        <w:tabs>
          <w:tab w:val="left" w:pos="0"/>
        </w:tabs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ruky – spojnice obou process.styloideií (radií a ulnae) →</w:t>
      </w:r>
      <w:r>
        <w:rPr>
          <w:rFonts w:ascii="Times New Roman" w:hAnsi="Times New Roman" w:cs="Times New Roman"/>
          <w:i/>
          <w:sz w:val="24"/>
          <w:szCs w:val="24"/>
        </w:rPr>
        <w:t xml:space="preserve">daktylion </w:t>
      </w:r>
    </w:p>
    <w:p w:rsidR="00984CAB" w:rsidRDefault="00984CAB" w:rsidP="00984CAB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obvody na HKK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relaxované paže – měříme přes největší objem svalstva na HKK(přes triceps+biceps), vhodné je napsat vzdálenost v cm od akromionu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paže při kontrakci svalu – měříme ve stejném místě jako obvod relaxované paže, pacient „zatne“ svaly na paži (izometrická kontrakce), loketní kloub v 90st flexi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obvod loketního kloubu – měří se přes kubitální jamku,loketní kloub v semiflexi (v 30st)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obvod předloktí – měříme v nejsilnějším místě horní 1/3 předloktí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obvod zápěstí – měříme přes oba precess.styloideí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obvod přes hlavičky metakarpů</w:t>
      </w:r>
    </w:p>
    <w:p w:rsidR="00984CAB" w:rsidRDefault="00984CAB" w:rsidP="00984CAB">
      <w:pPr>
        <w:pStyle w:val="Odstavecseseznamem"/>
        <w:tabs>
          <w:tab w:val="left" w:pos="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g) prstů – pomocí kroužkových nebo zlatnických mír</w:t>
      </w:r>
    </w:p>
    <w:p w:rsidR="00984CAB" w:rsidRDefault="00984CAB" w:rsidP="00984CAB">
      <w:pPr>
        <w:pStyle w:val="Odstavecseseznamem"/>
        <w:tabs>
          <w:tab w:val="left" w:pos="0"/>
        </w:tabs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984CAB" w:rsidRPr="00CC143D" w:rsidRDefault="00984CAB" w:rsidP="00984CAB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Měření DKK – </w:t>
      </w:r>
      <w:r w:rsidRPr="00CC143D">
        <w:rPr>
          <w:rFonts w:ascii="Times New Roman" w:hAnsi="Times New Roman" w:cs="Times New Roman"/>
          <w:sz w:val="28"/>
          <w:szCs w:val="28"/>
          <w:u w:val="single"/>
        </w:rPr>
        <w:t>délky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veškeré délky DKK měříme vleže na zádech</w:t>
      </w:r>
    </w:p>
    <w:p w:rsidR="00984CAB" w:rsidRDefault="00984CAB" w:rsidP="00984CAB">
      <w:pPr>
        <w:pStyle w:val="Odstavecseseznamem"/>
        <w:tabs>
          <w:tab w:val="left" w:pos="2694"/>
        </w:tabs>
        <w:ind w:left="3119" w:hanging="197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délka DKK:  – vzdálenost funkční (relativní) – </w:t>
      </w:r>
      <w:r>
        <w:rPr>
          <w:rFonts w:ascii="Times New Roman" w:hAnsi="Times New Roman" w:cs="Times New Roman"/>
          <w:i/>
          <w:sz w:val="24"/>
          <w:szCs w:val="24"/>
        </w:rPr>
        <w:t>spina iliaca anter.superior → malleolus medialis</w:t>
      </w:r>
    </w:p>
    <w:p w:rsidR="00984CAB" w:rsidRDefault="00984CAB" w:rsidP="00984CAB">
      <w:pPr>
        <w:pStyle w:val="Odstavecseseznamem"/>
        <w:tabs>
          <w:tab w:val="left" w:pos="2835"/>
        </w:tabs>
        <w:ind w:left="3119" w:hanging="197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vzdálenost absolutní (anatomická) – </w:t>
      </w:r>
      <w:r>
        <w:rPr>
          <w:rFonts w:ascii="Times New Roman" w:hAnsi="Times New Roman" w:cs="Times New Roman"/>
          <w:i/>
          <w:sz w:val="24"/>
          <w:szCs w:val="24"/>
        </w:rPr>
        <w:t>trochanter major → malleolus lateralit</w:t>
      </w:r>
    </w:p>
    <w:p w:rsidR="00984CAB" w:rsidRDefault="00984CAB" w:rsidP="00984CAB">
      <w:pPr>
        <w:pStyle w:val="Odstavecseseznamem"/>
        <w:tabs>
          <w:tab w:val="left" w:pos="2835"/>
        </w:tabs>
        <w:ind w:left="3119" w:hanging="19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vzdálenost od pupku → </w:t>
      </w:r>
      <w:r>
        <w:rPr>
          <w:rFonts w:ascii="Times New Roman" w:hAnsi="Times New Roman" w:cs="Times New Roman"/>
          <w:i/>
          <w:sz w:val="24"/>
          <w:szCs w:val="24"/>
        </w:rPr>
        <w:t xml:space="preserve">malleolus medialis </w:t>
      </w:r>
      <w:r>
        <w:rPr>
          <w:rFonts w:ascii="Times New Roman" w:hAnsi="Times New Roman" w:cs="Times New Roman"/>
          <w:sz w:val="24"/>
          <w:szCs w:val="24"/>
        </w:rPr>
        <w:t>(měří se u šikmé, asymetrické pánve)</w:t>
      </w:r>
    </w:p>
    <w:p w:rsidR="00984CAB" w:rsidRDefault="00984CAB" w:rsidP="00984CAB">
      <w:pPr>
        <w:pStyle w:val="Odstavecseseznamem"/>
        <w:tabs>
          <w:tab w:val="left" w:pos="2835"/>
        </w:tabs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délka stehna – </w:t>
      </w:r>
      <w:r>
        <w:rPr>
          <w:rFonts w:ascii="Times New Roman" w:hAnsi="Times New Roman" w:cs="Times New Roman"/>
          <w:i/>
          <w:sz w:val="24"/>
          <w:szCs w:val="24"/>
        </w:rPr>
        <w:t xml:space="preserve">trochanter major → </w:t>
      </w:r>
      <w:r>
        <w:rPr>
          <w:rFonts w:ascii="Times New Roman" w:hAnsi="Times New Roman" w:cs="Times New Roman"/>
          <w:sz w:val="24"/>
          <w:szCs w:val="24"/>
        </w:rPr>
        <w:t>zevní štěrbina kolenního kloubu</w:t>
      </w:r>
    </w:p>
    <w:p w:rsidR="00984CAB" w:rsidRDefault="00984CAB" w:rsidP="00984CAB">
      <w:pPr>
        <w:pStyle w:val="Odstavecseseznamem"/>
        <w:tabs>
          <w:tab w:val="left" w:pos="2835"/>
        </w:tabs>
        <w:ind w:left="1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délka bérce – hlavička fibuly → </w:t>
      </w:r>
      <w:r>
        <w:rPr>
          <w:rFonts w:ascii="Times New Roman" w:hAnsi="Times New Roman" w:cs="Times New Roman"/>
          <w:i/>
          <w:sz w:val="24"/>
          <w:szCs w:val="24"/>
        </w:rPr>
        <w:t>malleolus lateralis</w:t>
      </w:r>
    </w:p>
    <w:p w:rsidR="00984CAB" w:rsidRDefault="00984CAB" w:rsidP="00984CAB">
      <w:pPr>
        <w:pStyle w:val="Odstavecseseznamem"/>
        <w:tabs>
          <w:tab w:val="left" w:pos="2835"/>
        </w:tabs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délka nohy – pata → nejdelší prst na noze (nutno zaznamenat, který to je), nohu můžeme i obkreslit a pak vzdálenost změřit</w:t>
      </w:r>
    </w:p>
    <w:p w:rsidR="00984CAB" w:rsidRDefault="00984CAB" w:rsidP="00984CAB">
      <w:pPr>
        <w:pStyle w:val="Odstavecseseznamem"/>
        <w:tabs>
          <w:tab w:val="left" w:pos="2835"/>
        </w:tabs>
        <w:ind w:left="1140" w:hanging="2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 obvody DKK</w:t>
      </w:r>
    </w:p>
    <w:p w:rsidR="00984CAB" w:rsidRDefault="00984CAB" w:rsidP="00984CAB">
      <w:pPr>
        <w:pStyle w:val="Odstavecseseznamem"/>
        <w:tabs>
          <w:tab w:val="left" w:pos="2835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stehna – přes tříslo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 v nejširším místě stehna – 10cm od patelly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těsně nad kolenem, přes vasty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kolena – přes patellu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přes </w:t>
      </w:r>
      <w:r w:rsidRPr="0055153E">
        <w:rPr>
          <w:rFonts w:ascii="Times New Roman" w:hAnsi="Times New Roman" w:cs="Times New Roman"/>
          <w:i/>
          <w:sz w:val="24"/>
          <w:szCs w:val="24"/>
        </w:rPr>
        <w:t>tuberositas tibiae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lýtka – v nejsilnějším místě (zaznamenat vzdálenost od patelly)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kotníky – přes oba kotníky (mediální i laterální)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přes nárt a patu – středem paty přes ohbí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přes hlavičky metatarsů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</w:p>
    <w:p w:rsidR="00984CAB" w:rsidRPr="0055153E" w:rsidRDefault="00984CAB" w:rsidP="00984CAB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Měření hlavy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šířka – přímá vzdálenost mezi euriony (leží přibližně nad ušními boltci) – měří se pomocí kefalometrů (posuvné měřidlo)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délka hlavy – přímá vzdálenost mezi glabelou (mezi obočím) a opistokranionem (nejvíce vyklenuté místo kosti tylní)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obvod – mezi opistokranionem a glabelou – měření pásovou mírou kolmo na podélnou osu těla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</w:p>
    <w:p w:rsidR="00984CAB" w:rsidRDefault="00984CAB" w:rsidP="00984CAB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Měření trupu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šířka ramen – vzdálenost mezi oběma akromiony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rozpětí paží – přímá vzdálenost mezi oběma daktyliony v rozpažení (mělo by být shodné s tělesnou výškou)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sagitální průměr hrudníku – střed sterna → trnový výběžek obratle ve stejné výšce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šířka pánve – vzdálenost bikristální, bispinální (mezi spinami ant. super.) bitrochanterická , měří se posuvným měřidlem (pelvimetrem)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hloubkový rozměr pánve – trn L5 → horní okraj symfýzy</w:t>
      </w:r>
    </w:p>
    <w:p w:rsidR="00984CAB" w:rsidRDefault="00984CAB" w:rsidP="00984CAB">
      <w:pPr>
        <w:pStyle w:val="Odstavecseseznamem"/>
        <w:tabs>
          <w:tab w:val="left" w:pos="1701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obvod hrudníku – měření přes mesosternale (střed sterna) – horní okraj prsu → dolní okraj lopatek, u mužů,dětí a skoliotiků se měří nad prsními bradavkami</w:t>
      </w:r>
    </w:p>
    <w:p w:rsidR="00984CAB" w:rsidRDefault="00984CAB" w:rsidP="00984CAB">
      <w:pPr>
        <w:pStyle w:val="Odstavecseseznamem"/>
        <w:tabs>
          <w:tab w:val="left" w:pos="2694"/>
        </w:tabs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- měření přes xyfosternale – těsně nad proces.xyphoideus (u žen měříme pod prsy, u mužů nad prsními bradavkami)</w:t>
      </w:r>
    </w:p>
    <w:p w:rsidR="00984CAB" w:rsidRDefault="00984CAB" w:rsidP="00984CAB">
      <w:pPr>
        <w:pStyle w:val="Odstavecseseznamem"/>
        <w:tabs>
          <w:tab w:val="left" w:pos="2694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hrudníku měříme 3x po max inspiriu a 3x po max expiriu.</w:t>
      </w:r>
    </w:p>
    <w:p w:rsidR="00984CAB" w:rsidRDefault="00984CAB" w:rsidP="00984CAB">
      <w:pPr>
        <w:pStyle w:val="Odstavecseseznamem"/>
        <w:tabs>
          <w:tab w:val="left" w:pos="2694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obvod břicha – ve výšce pupku v horizontální rovině (nepřesné, neměří se v místě pevných kost.bodů)</w:t>
      </w:r>
    </w:p>
    <w:p w:rsidR="00984CAB" w:rsidRDefault="00984CAB" w:rsidP="00984CAB">
      <w:pPr>
        <w:pStyle w:val="Odstavecseseznamem"/>
        <w:tabs>
          <w:tab w:val="left" w:pos="2694"/>
        </w:tabs>
        <w:ind w:left="1140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obvod boků – ve výšce trochanterů major</w:t>
      </w:r>
    </w:p>
    <w:p w:rsidR="00D72A0C" w:rsidRDefault="00984CAB" w:rsidP="00984CAB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D72A0C" w:rsidSect="00D7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D73"/>
    <w:multiLevelType w:val="hybridMultilevel"/>
    <w:tmpl w:val="CEDA2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4CAB"/>
    <w:rsid w:val="00984CAB"/>
    <w:rsid w:val="00D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C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2010-11-05T12:48:00Z</dcterms:created>
  <dcterms:modified xsi:type="dcterms:W3CDTF">2010-11-05T12:49:00Z</dcterms:modified>
</cp:coreProperties>
</file>