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05" w:rsidRPr="00CE7005" w:rsidRDefault="00CE7005" w:rsidP="00CE70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b/>
          <w:sz w:val="24"/>
          <w:szCs w:val="24"/>
          <w:u w:val="single"/>
        </w:rPr>
        <w:t>Vyšetřovací metody I</w:t>
      </w:r>
    </w:p>
    <w:p w:rsidR="00363375" w:rsidRPr="00CE7005" w:rsidRDefault="00CE7005" w:rsidP="00CE70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005">
        <w:rPr>
          <w:rFonts w:ascii="Times New Roman" w:hAnsi="Times New Roman" w:cs="Times New Roman"/>
          <w:b/>
          <w:sz w:val="28"/>
          <w:szCs w:val="28"/>
          <w:u w:val="single"/>
        </w:rPr>
        <w:t>Problematika bolesti ve fyzioterapii</w:t>
      </w:r>
    </w:p>
    <w:p w:rsidR="00807865" w:rsidRPr="00CE7005" w:rsidRDefault="00CE700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Bolest: akutní, </w:t>
      </w:r>
      <w:r w:rsidR="00807865" w:rsidRPr="00CE7005">
        <w:rPr>
          <w:rFonts w:ascii="Times New Roman" w:hAnsi="Times New Roman" w:cs="Times New Roman"/>
          <w:sz w:val="24"/>
          <w:szCs w:val="24"/>
        </w:rPr>
        <w:t>chronická</w:t>
      </w:r>
    </w:p>
    <w:p w:rsidR="00807865" w:rsidRPr="00CE7005" w:rsidRDefault="00807865" w:rsidP="00CE7005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  <w:u w:val="single"/>
        </w:rPr>
        <w:t>Bolest akutní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 xml:space="preserve"> Krátkodobá, udává se, že svou délkou trvání nepřekračuje 3 měsíce – délka jejího trvání odpovídá vyvolávající příčině.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Fyziologická, smysluplná – chrání organismus před poškozením.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Vzniká bezprostředně po vyvolávající příčině, je dobře ohraničená, místo jejího výskytu odpovídá místu její příčiny.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Při vyšší intenzitě akutní bolest ohrožuje psychiku, emočně je spojená se strachem a obavami.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Pozor na riziko přechodu akutní bolesti v bolest chronickou!!!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K akutní bolesti řadíme: bolest pooperační, traumatickou, porodní a bolest při některých vnitřních onemocnění.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Má výrazný vliv na celý organismus – aktivuje sympatikus, neuroendokrinní, imunitní i zánětlivé reakce, imunosupresi, zvyšuje spotřebu kyslíku myokardem, motilitu GIT aj.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Výrazný analgetický efekt farmakologie.</w:t>
      </w:r>
    </w:p>
    <w:p w:rsidR="00773269" w:rsidRPr="00CE7005" w:rsidRDefault="00773269" w:rsidP="00CE7005">
      <w:pPr>
        <w:pStyle w:val="Odstavecseseznamem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269" w:rsidRPr="00CE7005" w:rsidRDefault="00773269" w:rsidP="00CE7005">
      <w:pPr>
        <w:pStyle w:val="Odstavecseseznamem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Rozdělení akutní bolesti:</w:t>
      </w:r>
    </w:p>
    <w:p w:rsidR="00773269" w:rsidRPr="00CE7005" w:rsidRDefault="00773269" w:rsidP="00CE7005">
      <w:pPr>
        <w:pStyle w:val="Odstavecseseznamem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773269" w:rsidRPr="00CE7005" w:rsidRDefault="00773269" w:rsidP="00CE7005">
      <w:pPr>
        <w:pStyle w:val="Odstavecseseznamem"/>
        <w:tabs>
          <w:tab w:val="left" w:pos="2385"/>
        </w:tabs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773269" w:rsidRPr="00CE7005" w:rsidRDefault="00773269" w:rsidP="00CE7005">
      <w:pPr>
        <w:pStyle w:val="Odstavecseseznamem"/>
        <w:tabs>
          <w:tab w:val="left" w:pos="2385"/>
        </w:tabs>
        <w:ind w:left="4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005">
        <w:rPr>
          <w:rFonts w:ascii="Times New Roman" w:hAnsi="Times New Roman" w:cs="Times New Roman"/>
          <w:sz w:val="24"/>
          <w:szCs w:val="24"/>
        </w:rPr>
        <w:t>NOCICEPTIVNÍ          somatická</w:t>
      </w:r>
      <w:proofErr w:type="gramEnd"/>
      <w:r w:rsidRPr="00CE7005">
        <w:rPr>
          <w:rFonts w:ascii="Times New Roman" w:hAnsi="Times New Roman" w:cs="Times New Roman"/>
          <w:sz w:val="24"/>
          <w:szCs w:val="24"/>
        </w:rPr>
        <w:t xml:space="preserve"> (řezavá, ostrá, tupá)             posttraumatická, pooperační, zánětlivá</w:t>
      </w:r>
    </w:p>
    <w:p w:rsidR="00773269" w:rsidRPr="00CE7005" w:rsidRDefault="00773269" w:rsidP="00CE7005">
      <w:pPr>
        <w:pStyle w:val="Odstavecseseznamem"/>
        <w:tabs>
          <w:tab w:val="left" w:pos="2385"/>
        </w:tabs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E7005">
        <w:rPr>
          <w:rFonts w:ascii="Times New Roman" w:hAnsi="Times New Roman" w:cs="Times New Roman"/>
          <w:sz w:val="24"/>
          <w:szCs w:val="24"/>
        </w:rPr>
        <w:tab/>
      </w:r>
    </w:p>
    <w:p w:rsidR="00773269" w:rsidRPr="00CE7005" w:rsidRDefault="00773269" w:rsidP="00CE7005">
      <w:pPr>
        <w:pStyle w:val="Odstavecseseznamem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 xml:space="preserve">                                     viscerální (kolikovitá, </w:t>
      </w:r>
      <w:proofErr w:type="gramStart"/>
      <w:r w:rsidRPr="00CE7005">
        <w:rPr>
          <w:rFonts w:ascii="Times New Roman" w:hAnsi="Times New Roman" w:cs="Times New Roman"/>
          <w:sz w:val="24"/>
          <w:szCs w:val="24"/>
        </w:rPr>
        <w:t>křečovitá)           porodní</w:t>
      </w:r>
      <w:proofErr w:type="gramEnd"/>
      <w:r w:rsidRPr="00CE7005">
        <w:rPr>
          <w:rFonts w:ascii="Times New Roman" w:hAnsi="Times New Roman" w:cs="Times New Roman"/>
          <w:sz w:val="24"/>
          <w:szCs w:val="24"/>
        </w:rPr>
        <w:t xml:space="preserve"> bolest, pankreatitida, koliky </w:t>
      </w:r>
    </w:p>
    <w:p w:rsidR="00773269" w:rsidRPr="00CE7005" w:rsidRDefault="00773269" w:rsidP="00CE7005">
      <w:pPr>
        <w:pStyle w:val="Odstavecseseznamem"/>
        <w:ind w:left="4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005">
        <w:rPr>
          <w:rFonts w:ascii="Times New Roman" w:hAnsi="Times New Roman" w:cs="Times New Roman"/>
          <w:sz w:val="24"/>
          <w:szCs w:val="24"/>
        </w:rPr>
        <w:t>NEUROPATICKÁ         pálivá</w:t>
      </w:r>
      <w:proofErr w:type="gramEnd"/>
      <w:r w:rsidRPr="00CE7005">
        <w:rPr>
          <w:rFonts w:ascii="Times New Roman" w:hAnsi="Times New Roman" w:cs="Times New Roman"/>
          <w:sz w:val="24"/>
          <w:szCs w:val="24"/>
        </w:rPr>
        <w:t xml:space="preserve">, bodavá, vystřelující                     traumatické léze nervů a pletení     </w:t>
      </w:r>
    </w:p>
    <w:p w:rsidR="00773269" w:rsidRPr="00CE7005" w:rsidRDefault="00773269" w:rsidP="00CE7005">
      <w:pPr>
        <w:pStyle w:val="Odstavecseseznamem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773269" w:rsidRPr="00CE7005" w:rsidRDefault="00CE7005" w:rsidP="00CE7005">
      <w:pPr>
        <w:pStyle w:val="Odstavecseseznamem"/>
        <w:ind w:left="4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SMÍŠENÁ                   di</w:t>
      </w:r>
      <w:r w:rsidR="00773269" w:rsidRPr="00CE7005">
        <w:rPr>
          <w:rFonts w:ascii="Times New Roman" w:hAnsi="Times New Roman" w:cs="Times New Roman"/>
          <w:sz w:val="24"/>
          <w:szCs w:val="24"/>
        </w:rPr>
        <w:t>fúzní</w:t>
      </w:r>
      <w:proofErr w:type="gramEnd"/>
      <w:r w:rsidR="00773269" w:rsidRPr="00CE7005">
        <w:rPr>
          <w:rFonts w:ascii="Times New Roman" w:hAnsi="Times New Roman" w:cs="Times New Roman"/>
          <w:sz w:val="24"/>
          <w:szCs w:val="24"/>
        </w:rPr>
        <w:t xml:space="preserve">, tlaková, parestezie,                 posttraumatické bolesti, akutní tepenní </w:t>
      </w:r>
    </w:p>
    <w:p w:rsidR="00773269" w:rsidRPr="00CE7005" w:rsidRDefault="00773269" w:rsidP="00CE7005">
      <w:pPr>
        <w:pStyle w:val="Odstavecseseznamem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CE7005">
        <w:rPr>
          <w:rFonts w:ascii="Times New Roman" w:hAnsi="Times New Roman" w:cs="Times New Roman"/>
          <w:sz w:val="24"/>
          <w:szCs w:val="24"/>
        </w:rPr>
        <w:t>nociceptivní</w:t>
      </w:r>
      <w:proofErr w:type="spellEnd"/>
      <w:r w:rsidR="00CE7005">
        <w:rPr>
          <w:rFonts w:ascii="Times New Roman" w:hAnsi="Times New Roman" w:cs="Times New Roman"/>
          <w:sz w:val="24"/>
          <w:szCs w:val="24"/>
        </w:rPr>
        <w:t xml:space="preserve">  +          </w:t>
      </w:r>
      <w:proofErr w:type="spellStart"/>
      <w:r w:rsidR="00CE7005">
        <w:rPr>
          <w:rFonts w:ascii="Times New Roman" w:hAnsi="Times New Roman" w:cs="Times New Roman"/>
          <w:sz w:val="24"/>
          <w:szCs w:val="24"/>
        </w:rPr>
        <w:t>disesté</w:t>
      </w:r>
      <w:r w:rsidRPr="00CE7005">
        <w:rPr>
          <w:rFonts w:ascii="Times New Roman" w:hAnsi="Times New Roman" w:cs="Times New Roman"/>
          <w:sz w:val="24"/>
          <w:szCs w:val="24"/>
        </w:rPr>
        <w:t>zie</w:t>
      </w:r>
      <w:proofErr w:type="spellEnd"/>
      <w:proofErr w:type="gramEnd"/>
      <w:r w:rsidRPr="00CE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okluze       </w:t>
      </w:r>
    </w:p>
    <w:p w:rsidR="00773269" w:rsidRPr="00CE7005" w:rsidRDefault="00773269" w:rsidP="00CE7005">
      <w:pPr>
        <w:pStyle w:val="Odstavecseseznamem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43629" wp14:editId="169E8A61">
                <wp:simplePos x="0" y="0"/>
                <wp:positionH relativeFrom="column">
                  <wp:posOffset>3491230</wp:posOffset>
                </wp:positionH>
                <wp:positionV relativeFrom="paragraph">
                  <wp:posOffset>148590</wp:posOffset>
                </wp:positionV>
                <wp:extent cx="0" cy="123825"/>
                <wp:effectExtent l="0" t="0" r="19050" b="952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pt,11.7pt" to="274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" strokecolor="#4579b8 [3044]"/>
            </w:pict>
          </mc:Fallback>
        </mc:AlternateContent>
      </w:r>
      <w:r w:rsidRPr="00CE7005">
        <w:rPr>
          <w:rFonts w:ascii="Times New Roman" w:hAnsi="Times New Roman" w:cs="Times New Roman"/>
          <w:sz w:val="24"/>
          <w:szCs w:val="24"/>
        </w:rPr>
        <w:t>Neuropatická)</w:t>
      </w: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  <w:u w:val="single"/>
        </w:rPr>
        <w:t>Klinické hodnocení akutní bolesti:</w:t>
      </w:r>
    </w:p>
    <w:p w:rsidR="00773269" w:rsidRPr="00CE7005" w:rsidRDefault="00773269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Zhodnocení bolesti v klidu a při pohybu.</w:t>
      </w:r>
    </w:p>
    <w:p w:rsidR="00773269" w:rsidRPr="00CE7005" w:rsidRDefault="00773269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Zhodnotit intenzitu bolesti.</w:t>
      </w:r>
    </w:p>
    <w:p w:rsidR="00773269" w:rsidRPr="00CE7005" w:rsidRDefault="00773269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Zaměřit se na kvalitu, lokalizaci, časový údaj a charakter bolesti.</w:t>
      </w:r>
    </w:p>
    <w:p w:rsidR="00773269" w:rsidRPr="00CE7005" w:rsidRDefault="00773269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Zjistit provokující a úlevové faktory, polohy.</w:t>
      </w:r>
    </w:p>
    <w:p w:rsidR="00773269" w:rsidRPr="00CE7005" w:rsidRDefault="00773269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lastRenderedPageBreak/>
        <w:t>Zeptat se na podání analgetik – kdy, kolik, jak často.</w:t>
      </w:r>
    </w:p>
    <w:p w:rsidR="00773269" w:rsidRPr="00CE7005" w:rsidRDefault="00773269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Sledovat účinnost analgezie před a po každé terapii.</w:t>
      </w:r>
    </w:p>
    <w:p w:rsidR="00773269" w:rsidRPr="00CE7005" w:rsidRDefault="00773269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Řešit kauzální příčinu.</w:t>
      </w: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7865" w:rsidRPr="00CE7005" w:rsidRDefault="00807865" w:rsidP="00CE70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  <w:u w:val="single"/>
        </w:rPr>
        <w:t>Bolest chronická: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Dlouhodobá, délka jejího trvání neodpovídá vyvolávající příčině.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Na rozdíl od akutní bolesti ztrácí chronická bolest svoji smysluplnost, neplní obrannou funkci.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Deptá pacienta svou neustálou přítomností, omezuje jej v běžných denních aktivitách, v sociálních vazbách, ruší spánek, vyvolává depresi, snižuje kvalitu života.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Chronická bolest se tam stává nemocí sama o sobě.</w:t>
      </w:r>
    </w:p>
    <w:p w:rsidR="00807865" w:rsidRPr="00CE7005" w:rsidRDefault="00807865" w:rsidP="00CE70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</w:rPr>
        <w:t>Cílem v léčbě je zlepšení kvality spánku pacienty – ptát se ve fyziologické anamnéze!!!, zvýšení jeho funkční kapacity, úprava kvality života.</w:t>
      </w:r>
    </w:p>
    <w:p w:rsidR="00807865" w:rsidRPr="00CE7005" w:rsidRDefault="00807865" w:rsidP="00CE7005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  <w:u w:val="single"/>
        </w:rPr>
        <w:t>Hodnocení intenzity bolesti</w:t>
      </w:r>
      <w:r w:rsidRPr="00CE7005">
        <w:rPr>
          <w:rFonts w:ascii="Times New Roman" w:hAnsi="Times New Roman" w:cs="Times New Roman"/>
          <w:sz w:val="24"/>
          <w:szCs w:val="24"/>
        </w:rPr>
        <w:t xml:space="preserve"> – vizuální analogická škála (VAS)  -bez bolesti →nejhorší bolest jakou si umíme představit  -  dlouhodobě snesitelnou bolestí je udává bolest s VAS hodnotou 3-4 (30-40) - viz testování </w:t>
      </w:r>
      <w:r w:rsidR="00CE7005">
        <w:rPr>
          <w:rFonts w:ascii="Times New Roman" w:hAnsi="Times New Roman" w:cs="Times New Roman"/>
          <w:sz w:val="24"/>
          <w:szCs w:val="24"/>
        </w:rPr>
        <w:t>v rehabilitaci</w:t>
      </w:r>
      <w:r w:rsidRPr="00CE7005">
        <w:rPr>
          <w:rFonts w:ascii="Times New Roman" w:hAnsi="Times New Roman" w:cs="Times New Roman"/>
          <w:sz w:val="24"/>
          <w:szCs w:val="24"/>
        </w:rPr>
        <w:t xml:space="preserve">. Lze si vést deník bolesti se zaměřením na celkovou intenzitu bolesti, intenzitu a frekvenci jejího zhoršení i reakci na ošetření. Z těchto informací můžeme usuzovat i na vnější příčiny zhoršení bolesti – počasí, pracovní aktivity, stres apod. </w:t>
      </w:r>
    </w:p>
    <w:p w:rsidR="00773269" w:rsidRPr="00CE7005" w:rsidRDefault="00773269" w:rsidP="00CE7005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  <w:u w:val="single"/>
        </w:rPr>
        <w:t xml:space="preserve">Rehabilitace v léčbě bolesti </w:t>
      </w:r>
      <w:r w:rsidRPr="00CE7005">
        <w:rPr>
          <w:rFonts w:ascii="Times New Roman" w:hAnsi="Times New Roman" w:cs="Times New Roman"/>
          <w:sz w:val="24"/>
          <w:szCs w:val="24"/>
        </w:rPr>
        <w:t>– které základní procedury a prostředky v rehabilitaci můžeme využít s cílem analgetického efektu a jak je dělíme?</w:t>
      </w:r>
    </w:p>
    <w:p w:rsidR="00773269" w:rsidRPr="00CE7005" w:rsidRDefault="00773269" w:rsidP="00CE7005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  <w:u w:val="single"/>
        </w:rPr>
        <w:t>V terapii bolesti usilujeme o:</w:t>
      </w:r>
    </w:p>
    <w:p w:rsidR="00773269" w:rsidRPr="00CE7005" w:rsidRDefault="00773269" w:rsidP="00CE700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Snížení intenzity bolesti.</w:t>
      </w:r>
    </w:p>
    <w:p w:rsidR="00773269" w:rsidRPr="00CE7005" w:rsidRDefault="00773269" w:rsidP="00CE700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Posílení pacientovi kontroly nad bolestí.</w:t>
      </w:r>
    </w:p>
    <w:p w:rsidR="00773269" w:rsidRPr="00CE7005" w:rsidRDefault="00773269" w:rsidP="00CE700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Zvýšení tolerance nad bolestí.</w:t>
      </w:r>
    </w:p>
    <w:p w:rsidR="00773269" w:rsidRPr="00CE7005" w:rsidRDefault="00773269" w:rsidP="00CE700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Pomoc pacientovi pochopit smysl bolesti a přijmout ji.</w:t>
      </w:r>
    </w:p>
    <w:p w:rsidR="00773269" w:rsidRPr="00CE7005" w:rsidRDefault="00CE7005" w:rsidP="00CE700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Rozvoj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autoreparačních</w:t>
      </w:r>
      <w:proofErr w:type="spellEnd"/>
      <w:r w:rsidR="00773269" w:rsidRPr="00CE7005">
        <w:rPr>
          <w:rFonts w:ascii="Times New Roman" w:hAnsi="Times New Roman" w:cs="Times New Roman"/>
          <w:sz w:val="24"/>
          <w:szCs w:val="24"/>
        </w:rPr>
        <w:t xml:space="preserve"> mechanismů.</w:t>
      </w:r>
    </w:p>
    <w:p w:rsidR="00773269" w:rsidRPr="00CE7005" w:rsidRDefault="00773269" w:rsidP="00CE700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Podpora pacienta v přechodu od vnějšíc</w:t>
      </w:r>
      <w:r w:rsidR="00CE7005">
        <w:rPr>
          <w:rFonts w:ascii="Times New Roman" w:hAnsi="Times New Roman" w:cs="Times New Roman"/>
          <w:sz w:val="24"/>
          <w:szCs w:val="24"/>
        </w:rPr>
        <w:t>h podpor k vlastní podpoře</w:t>
      </w:r>
      <w:r w:rsidRPr="00CE7005">
        <w:rPr>
          <w:rFonts w:ascii="Times New Roman" w:hAnsi="Times New Roman" w:cs="Times New Roman"/>
          <w:sz w:val="24"/>
          <w:szCs w:val="24"/>
        </w:rPr>
        <w:t>.</w:t>
      </w:r>
    </w:p>
    <w:p w:rsidR="00773269" w:rsidRPr="00CE7005" w:rsidRDefault="00773269" w:rsidP="00CE7005">
      <w:pPr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(Příklad: na základě dlouhodobého pracovního stresu dochází ke křečovitému napětí ve svalech, což má za následek bolest, úzkost až deprese → podpora až zesílení prožívaného bolestivého prožitku a rozvoj bolestivého chování.)</w:t>
      </w:r>
    </w:p>
    <w:p w:rsidR="00773269" w:rsidRPr="00CE7005" w:rsidRDefault="00773269" w:rsidP="00CE7005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  <w:u w:val="single"/>
        </w:rPr>
        <w:t>Cyklus chronické bolesti zad:</w:t>
      </w:r>
    </w:p>
    <w:p w:rsidR="00773269" w:rsidRPr="00CE7005" w:rsidRDefault="00773269" w:rsidP="00CE700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Start plynoucí ze stresu, který je spojen se životní situací anebo s negativními emocemi →napětí zádových svalů →vnímání bolesti zad →negativní myšlenky o poškození páteře, starosti, pesimismus →(u některých pacientů omezení fyzické aktivity)→ negativní emoce (podrážděnost, úzkost) →podpora zvýšení napětí zádových svalů a bolesti.</w:t>
      </w:r>
    </w:p>
    <w:p w:rsidR="00773269" w:rsidRPr="00CE7005" w:rsidRDefault="00773269" w:rsidP="00CE7005">
      <w:pPr>
        <w:pStyle w:val="Odstavecseseznamem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!</w:t>
      </w:r>
      <w:r w:rsidR="00CE7005">
        <w:rPr>
          <w:rFonts w:ascii="Times New Roman" w:hAnsi="Times New Roman" w:cs="Times New Roman"/>
          <w:sz w:val="24"/>
          <w:szCs w:val="24"/>
        </w:rPr>
        <w:t xml:space="preserve"> </w:t>
      </w:r>
      <w:r w:rsidRPr="00CE7005">
        <w:rPr>
          <w:rFonts w:ascii="Times New Roman" w:hAnsi="Times New Roman" w:cs="Times New Roman"/>
          <w:sz w:val="24"/>
          <w:szCs w:val="24"/>
        </w:rPr>
        <w:t>Omezení fyzické aktivity podpoří ztrátu kondice, síly, flexibility i výkonnosti.</w:t>
      </w: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lastRenderedPageBreak/>
        <w:t>!</w:t>
      </w:r>
      <w:r w:rsidR="00CE7005" w:rsidRPr="00CE7005">
        <w:rPr>
          <w:rFonts w:ascii="Times New Roman" w:hAnsi="Times New Roman" w:cs="Times New Roman"/>
          <w:sz w:val="24"/>
          <w:szCs w:val="24"/>
        </w:rPr>
        <w:t xml:space="preserve"> </w:t>
      </w:r>
      <w:r w:rsidRPr="00CE7005">
        <w:rPr>
          <w:rFonts w:ascii="Times New Roman" w:hAnsi="Times New Roman" w:cs="Times New Roman"/>
          <w:sz w:val="24"/>
          <w:szCs w:val="24"/>
        </w:rPr>
        <w:t>Zvýšení choulostivosti vůči malým zraněním.</w:t>
      </w:r>
    </w:p>
    <w:p w:rsidR="00773269" w:rsidRPr="00CE7005" w:rsidRDefault="00773269" w:rsidP="00CE700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Start plynoucí ze zranění či bolestí spojené s fyzickou aktivitou →vnímání bolesti zad →negativní myšlenky a emoce →omezení fyzické aktivity →ztráta kondice.</w:t>
      </w: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Ne každý pacient je přístupný k psychoterapeutickým metodám, ne každý je motivovaný pro psychoterapeutickou pé</w:t>
      </w:r>
      <w:r w:rsidR="00CE7005">
        <w:rPr>
          <w:rFonts w:ascii="Times New Roman" w:hAnsi="Times New Roman" w:cs="Times New Roman"/>
          <w:sz w:val="24"/>
          <w:szCs w:val="24"/>
        </w:rPr>
        <w:t>či, důvěřuje zmírnění bolesti a</w:t>
      </w:r>
      <w:r w:rsidRPr="00CE7005">
        <w:rPr>
          <w:rFonts w:ascii="Times New Roman" w:hAnsi="Times New Roman" w:cs="Times New Roman"/>
          <w:sz w:val="24"/>
          <w:szCs w:val="24"/>
        </w:rPr>
        <w:t xml:space="preserve"> fyzioterapeutovi.</w:t>
      </w: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005">
        <w:rPr>
          <w:rFonts w:ascii="Times New Roman" w:hAnsi="Times New Roman" w:cs="Times New Roman"/>
          <w:sz w:val="24"/>
          <w:szCs w:val="24"/>
          <w:u w:val="single"/>
        </w:rPr>
        <w:t>Diferenciální diagnostika bolestí páteře:</w:t>
      </w: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 xml:space="preserve">Zaveden systém varovných příznaků – tzv. </w:t>
      </w:r>
      <w:proofErr w:type="spellStart"/>
      <w:r w:rsidRPr="00CE7005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CE7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005">
        <w:rPr>
          <w:rFonts w:ascii="Times New Roman" w:hAnsi="Times New Roman" w:cs="Times New Roman"/>
          <w:sz w:val="24"/>
          <w:szCs w:val="24"/>
        </w:rPr>
        <w:t>flags</w:t>
      </w:r>
      <w:proofErr w:type="spellEnd"/>
      <w:r w:rsidRPr="00CE7005">
        <w:rPr>
          <w:rFonts w:ascii="Times New Roman" w:hAnsi="Times New Roman" w:cs="Times New Roman"/>
          <w:sz w:val="24"/>
          <w:szCs w:val="24"/>
        </w:rPr>
        <w:t>, které mají poukázat na možnost přítomnosti závažnějšího stavu, než jsou prosté nespecifické bolesti zad. Tyto příznaky mohou upozornit na zvýšené riziko onemocnění páteře nedegenerativní povahy či riziko náhlého neurologického postižení.</w:t>
      </w:r>
    </w:p>
    <w:p w:rsidR="00773269" w:rsidRPr="00CE7005" w:rsidRDefault="00773269" w:rsidP="00CE700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Věk nad 50 a pod 20 let (!tumorózní postižení páteře), noční bolesti.</w:t>
      </w:r>
    </w:p>
    <w:p w:rsidR="00773269" w:rsidRPr="00CE7005" w:rsidRDefault="00773269" w:rsidP="00CE700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Věk nad 70 let (traumatické postižení – např. patologická fraktura).</w:t>
      </w:r>
    </w:p>
    <w:p w:rsidR="00773269" w:rsidRPr="00CE7005" w:rsidRDefault="00773269" w:rsidP="00CE700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Onkologické onemocnění v anamnéze – karcinom prostaty, prsu, plic, ledvin, myelom, lymfom.</w:t>
      </w:r>
    </w:p>
    <w:p w:rsidR="00773269" w:rsidRPr="00CE7005" w:rsidRDefault="00773269" w:rsidP="00CE700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Bolesti páteře spojené s úbytkem váhy a nevysvětlitelnými teplotami.</w:t>
      </w:r>
    </w:p>
    <w:p w:rsidR="00773269" w:rsidRPr="00CE7005" w:rsidRDefault="00773269" w:rsidP="00CE700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 xml:space="preserve">Bolesti mimořádně velké intenzity trvající po dobu delší než 1 měsíc bez úlevy, klidové. Výrazná palpační bolestivost obratle (!tumorózní a zánětlivé poškození páteře). </w:t>
      </w:r>
    </w:p>
    <w:p w:rsidR="00773269" w:rsidRPr="00CE7005" w:rsidRDefault="00773269" w:rsidP="00CE700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Neřešený úraz v anamnéze.</w:t>
      </w:r>
    </w:p>
    <w:p w:rsidR="00773269" w:rsidRPr="00CE7005" w:rsidRDefault="00773269" w:rsidP="00CE700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Intravenózní aplikace</w:t>
      </w:r>
      <w:r w:rsidR="00CE7005">
        <w:rPr>
          <w:rFonts w:ascii="Times New Roman" w:hAnsi="Times New Roman" w:cs="Times New Roman"/>
          <w:sz w:val="24"/>
          <w:szCs w:val="24"/>
        </w:rPr>
        <w:t xml:space="preserve"> drog v anamnéze (infekční onemocnění</w:t>
      </w:r>
      <w:r w:rsidRPr="00CE7005">
        <w:rPr>
          <w:rFonts w:ascii="Times New Roman" w:hAnsi="Times New Roman" w:cs="Times New Roman"/>
          <w:sz w:val="24"/>
          <w:szCs w:val="24"/>
        </w:rPr>
        <w:t xml:space="preserve"> páteře).</w:t>
      </w:r>
    </w:p>
    <w:p w:rsidR="00773269" w:rsidRPr="00CE7005" w:rsidRDefault="00773269" w:rsidP="00CE700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Operace páteře či jiný invazivní výkon (lumbální punkce, epi</w:t>
      </w:r>
      <w:r w:rsidR="00CE7005">
        <w:rPr>
          <w:rFonts w:ascii="Times New Roman" w:hAnsi="Times New Roman" w:cs="Times New Roman"/>
          <w:sz w:val="24"/>
          <w:szCs w:val="24"/>
        </w:rPr>
        <w:t>durální katetr – zánětlivé onemocněn</w:t>
      </w:r>
      <w:bookmarkStart w:id="0" w:name="_GoBack"/>
      <w:bookmarkEnd w:id="0"/>
      <w:r w:rsidR="00CE7005">
        <w:rPr>
          <w:rFonts w:ascii="Times New Roman" w:hAnsi="Times New Roman" w:cs="Times New Roman"/>
          <w:sz w:val="24"/>
          <w:szCs w:val="24"/>
        </w:rPr>
        <w:t>í</w:t>
      </w:r>
      <w:r w:rsidRPr="00CE7005">
        <w:rPr>
          <w:rFonts w:ascii="Times New Roman" w:hAnsi="Times New Roman" w:cs="Times New Roman"/>
          <w:sz w:val="24"/>
          <w:szCs w:val="24"/>
        </w:rPr>
        <w:t xml:space="preserve"> páteře)</w:t>
      </w:r>
    </w:p>
    <w:p w:rsidR="00773269" w:rsidRPr="00CE7005" w:rsidRDefault="00773269" w:rsidP="00CE700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Rychlý rozvoj paretických příznaků, přítomnost sfinkterových obtíží (riziko náhlého rozvoje trvalého neurologického deficitu).</w:t>
      </w: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269" w:rsidRPr="00CE7005" w:rsidRDefault="00773269" w:rsidP="00CE70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Léčba: - režimová opatření, cvičení, fyzikální terapie, edukace pacientů, farmakoterapie.</w:t>
      </w:r>
    </w:p>
    <w:p w:rsidR="0021430F" w:rsidRPr="00CE7005" w:rsidRDefault="0021430F" w:rsidP="00CE70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Klidový režim při bolestech zad by neměl překročit 4 dny!!</w:t>
      </w:r>
    </w:p>
    <w:p w:rsidR="0021430F" w:rsidRPr="00CE7005" w:rsidRDefault="0021430F" w:rsidP="00CE70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>Po odeznění akutních bolestí</w:t>
      </w:r>
      <w:r w:rsidR="00CE7005">
        <w:rPr>
          <w:rFonts w:ascii="Times New Roman" w:hAnsi="Times New Roman" w:cs="Times New Roman"/>
          <w:sz w:val="24"/>
          <w:szCs w:val="24"/>
        </w:rPr>
        <w:t>, motivujeme nemocného k pohybu - ke cvičení neprovokující</w:t>
      </w:r>
      <w:r w:rsidRPr="00CE7005">
        <w:rPr>
          <w:rFonts w:ascii="Times New Roman" w:hAnsi="Times New Roman" w:cs="Times New Roman"/>
          <w:sz w:val="24"/>
          <w:szCs w:val="24"/>
        </w:rPr>
        <w:t xml:space="preserve"> bolest.</w:t>
      </w:r>
      <w:r w:rsidR="00CE7005">
        <w:rPr>
          <w:rFonts w:ascii="Times New Roman" w:hAnsi="Times New Roman" w:cs="Times New Roman"/>
          <w:sz w:val="24"/>
          <w:szCs w:val="24"/>
        </w:rPr>
        <w:t xml:space="preserve"> Nutná je m</w:t>
      </w:r>
      <w:r w:rsidRPr="00CE7005">
        <w:rPr>
          <w:rFonts w:ascii="Times New Roman" w:hAnsi="Times New Roman" w:cs="Times New Roman"/>
          <w:sz w:val="24"/>
          <w:szCs w:val="24"/>
        </w:rPr>
        <w:t xml:space="preserve">otivace pacienta, preventivní opatření zabraňující recidivám. </w:t>
      </w:r>
    </w:p>
    <w:p w:rsidR="0021430F" w:rsidRPr="00CE7005" w:rsidRDefault="0021430F" w:rsidP="00CE70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005">
        <w:rPr>
          <w:rFonts w:ascii="Times New Roman" w:hAnsi="Times New Roman" w:cs="Times New Roman"/>
          <w:sz w:val="24"/>
          <w:szCs w:val="24"/>
        </w:rPr>
        <w:t xml:space="preserve">Edukace pacienta – uklidnění pacienta a zbavení obav </w:t>
      </w:r>
      <w:r w:rsidR="00CE7005">
        <w:rPr>
          <w:rFonts w:ascii="Times New Roman" w:hAnsi="Times New Roman" w:cs="Times New Roman"/>
          <w:sz w:val="24"/>
          <w:szCs w:val="24"/>
        </w:rPr>
        <w:t xml:space="preserve">ze závažného </w:t>
      </w:r>
      <w:proofErr w:type="gramStart"/>
      <w:r w:rsidR="00CE7005">
        <w:rPr>
          <w:rFonts w:ascii="Times New Roman" w:hAnsi="Times New Roman" w:cs="Times New Roman"/>
          <w:sz w:val="24"/>
          <w:szCs w:val="24"/>
        </w:rPr>
        <w:t xml:space="preserve">onemocnění – </w:t>
      </w:r>
      <w:r w:rsidRPr="00CE7005">
        <w:rPr>
          <w:rFonts w:ascii="Times New Roman" w:hAnsi="Times New Roman" w:cs="Times New Roman"/>
          <w:sz w:val="24"/>
          <w:szCs w:val="24"/>
        </w:rPr>
        <w:t xml:space="preserve"> škola</w:t>
      </w:r>
      <w:proofErr w:type="gramEnd"/>
      <w:r w:rsidRPr="00CE7005">
        <w:rPr>
          <w:rFonts w:ascii="Times New Roman" w:hAnsi="Times New Roman" w:cs="Times New Roman"/>
          <w:sz w:val="24"/>
          <w:szCs w:val="24"/>
        </w:rPr>
        <w:t xml:space="preserve"> zad, prevence přetížení, ergonomie, úprava posturálních návyků.</w:t>
      </w:r>
    </w:p>
    <w:p w:rsidR="0021430F" w:rsidRPr="00CE7005" w:rsidRDefault="0021430F" w:rsidP="00CE7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269" w:rsidRPr="00CE7005" w:rsidRDefault="00773269" w:rsidP="00CE700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773269" w:rsidRPr="00CE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09C"/>
    <w:multiLevelType w:val="hybridMultilevel"/>
    <w:tmpl w:val="1F5C5A0A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AA05649"/>
    <w:multiLevelType w:val="hybridMultilevel"/>
    <w:tmpl w:val="DB747046"/>
    <w:lvl w:ilvl="0" w:tplc="4DC86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50640C5"/>
    <w:multiLevelType w:val="hybridMultilevel"/>
    <w:tmpl w:val="28C6A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C09C4"/>
    <w:multiLevelType w:val="hybridMultilevel"/>
    <w:tmpl w:val="1CFEC518"/>
    <w:lvl w:ilvl="0" w:tplc="0F605C7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65"/>
    <w:rsid w:val="0021430F"/>
    <w:rsid w:val="00363375"/>
    <w:rsid w:val="00773269"/>
    <w:rsid w:val="00807865"/>
    <w:rsid w:val="00C14160"/>
    <w:rsid w:val="00C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865"/>
    <w:pPr>
      <w:ind w:left="720"/>
      <w:contextualSpacing/>
    </w:pPr>
  </w:style>
  <w:style w:type="table" w:styleId="Mkatabulky">
    <w:name w:val="Table Grid"/>
    <w:basedOn w:val="Normlntabulka"/>
    <w:uiPriority w:val="59"/>
    <w:rsid w:val="0077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865"/>
    <w:pPr>
      <w:ind w:left="720"/>
      <w:contextualSpacing/>
    </w:pPr>
  </w:style>
  <w:style w:type="table" w:styleId="Mkatabulky">
    <w:name w:val="Table Grid"/>
    <w:basedOn w:val="Normlntabulka"/>
    <w:uiPriority w:val="59"/>
    <w:rsid w:val="0077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Jana Řezaninová</cp:lastModifiedBy>
  <cp:revision>3</cp:revision>
  <dcterms:created xsi:type="dcterms:W3CDTF">2012-08-14T09:45:00Z</dcterms:created>
  <dcterms:modified xsi:type="dcterms:W3CDTF">2012-09-17T10:00:00Z</dcterms:modified>
</cp:coreProperties>
</file>