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BC" w:rsidRDefault="006432F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2FC">
        <w:rPr>
          <w:rFonts w:ascii="Times New Roman" w:hAnsi="Times New Roman" w:cs="Times New Roman"/>
          <w:b/>
          <w:sz w:val="24"/>
          <w:szCs w:val="24"/>
          <w:u w:val="single"/>
        </w:rPr>
        <w:t>Vyšetřovací metody – I</w:t>
      </w:r>
      <w:r w:rsidR="00C46FBC" w:rsidRPr="006432F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432FC" w:rsidRDefault="006432F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2FC" w:rsidRPr="006432FC" w:rsidRDefault="006432F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2FC">
        <w:rPr>
          <w:rFonts w:ascii="Times New Roman" w:hAnsi="Times New Roman" w:cs="Times New Roman"/>
          <w:b/>
          <w:sz w:val="28"/>
          <w:szCs w:val="28"/>
          <w:u w:val="single"/>
        </w:rPr>
        <w:t>Základy klinického vyšetření</w:t>
      </w:r>
      <w:r w:rsidR="00CC6660">
        <w:rPr>
          <w:rFonts w:ascii="Times New Roman" w:hAnsi="Times New Roman" w:cs="Times New Roman"/>
          <w:b/>
          <w:sz w:val="28"/>
          <w:szCs w:val="28"/>
          <w:u w:val="single"/>
        </w:rPr>
        <w:t xml:space="preserve"> pohybového systému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vyšetření pohledem</w:t>
      </w:r>
      <w:r w:rsidR="005D4FBB">
        <w:rPr>
          <w:rFonts w:ascii="Times New Roman" w:hAnsi="Times New Roman" w:cs="Times New Roman"/>
          <w:sz w:val="24"/>
          <w:szCs w:val="24"/>
        </w:rPr>
        <w:t>, umožní během krátké doby nashromáždit velmi užitečné poznatky o stavu pacienta a pomáhá při utváření komplexního obrazu o jeho osobě i nemoci.</w:t>
      </w:r>
    </w:p>
    <w:p w:rsidR="005D4FBB" w:rsidRDefault="005D4FBB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pohledem začíná již v čekárně, protože si můžeme všímat přirozeného a nekorigovaného pohybového chování pacienta. Získáváme tak cenné informace o držení těla, chůzi,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antalgickém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 atd. Při popisování subjektivním obtíží a provádění jednotlivých úkonů sledujeme výraz pacientovy tváře, pohyby očí, rozdíl mezi přirozeným chováním, kdy pacient není vyšetřován, a jak se chová během vyšetřování. 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Default="00C46FBC" w:rsidP="006432F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Palpace </w:t>
      </w:r>
      <w:r w:rsidR="005D4FB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FBB">
        <w:rPr>
          <w:rFonts w:ascii="Times New Roman" w:hAnsi="Times New Roman" w:cs="Times New Roman"/>
          <w:sz w:val="24"/>
          <w:szCs w:val="24"/>
        </w:rPr>
        <w:t>palpací vzniká zpětná vazba mezi terapeutem a pacientem, která je nereprodukovatelná, každý terapeut palpuje jinak a každý pacient reaguje jinak.</w:t>
      </w:r>
      <w:r w:rsidR="006432FC">
        <w:rPr>
          <w:rFonts w:ascii="Times New Roman" w:hAnsi="Times New Roman" w:cs="Times New Roman"/>
          <w:sz w:val="24"/>
          <w:szCs w:val="24"/>
        </w:rPr>
        <w:t xml:space="preserve"> Palpační vyšetření má velký význam v klinickém vyšetření, bohužel je </w:t>
      </w:r>
      <w:r w:rsidR="006432FC" w:rsidRPr="006432FC">
        <w:rPr>
          <w:rFonts w:ascii="Times New Roman" w:eastAsia="Times New Roman" w:hAnsi="Times New Roman" w:cs="Times New Roman"/>
          <w:color w:val="000000"/>
          <w:sz w:val="24"/>
          <w:szCs w:val="24"/>
        </w:rPr>
        <w:t>čí</w:t>
      </w:r>
      <w:r w:rsidR="00643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dál více podceňováno pro svou </w:t>
      </w:r>
      <w:r w:rsidR="006432FC" w:rsidRPr="006432FC">
        <w:rPr>
          <w:rFonts w:ascii="Times New Roman" w:eastAsia="Times New Roman" w:hAnsi="Times New Roman" w:cs="Times New Roman"/>
          <w:color w:val="000000"/>
          <w:sz w:val="24"/>
          <w:szCs w:val="24"/>
        </w:rPr>
        <w:t>subjektivní výpovědní hodnotu.</w:t>
      </w:r>
    </w:p>
    <w:p w:rsidR="006432FC" w:rsidRDefault="006432FC" w:rsidP="006432F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Auskultace – </w:t>
      </w:r>
      <w:r>
        <w:rPr>
          <w:rFonts w:ascii="Times New Roman" w:hAnsi="Times New Roman" w:cs="Times New Roman"/>
          <w:sz w:val="24"/>
          <w:szCs w:val="24"/>
        </w:rPr>
        <w:t>vyšetření poslechem</w:t>
      </w:r>
      <w:r w:rsidR="005D4FBB">
        <w:rPr>
          <w:rFonts w:ascii="Times New Roman" w:hAnsi="Times New Roman" w:cs="Times New Roman"/>
          <w:sz w:val="24"/>
          <w:szCs w:val="24"/>
        </w:rPr>
        <w:t xml:space="preserve">, využití u vyšetření kloubů ( krepitace, </w:t>
      </w:r>
      <w:proofErr w:type="spellStart"/>
      <w:r w:rsidR="005D4FBB">
        <w:rPr>
          <w:rFonts w:ascii="Times New Roman" w:hAnsi="Times New Roman" w:cs="Times New Roman"/>
          <w:sz w:val="24"/>
          <w:szCs w:val="24"/>
        </w:rPr>
        <w:t>drásoty</w:t>
      </w:r>
      <w:proofErr w:type="spellEnd"/>
      <w:r w:rsidR="005D4F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D4FBB">
        <w:rPr>
          <w:rFonts w:ascii="Times New Roman" w:hAnsi="Times New Roman" w:cs="Times New Roman"/>
          <w:sz w:val="24"/>
          <w:szCs w:val="24"/>
        </w:rPr>
        <w:t>lupavé</w:t>
      </w:r>
      <w:proofErr w:type="spellEnd"/>
      <w:r w:rsidR="005D4FBB">
        <w:rPr>
          <w:rFonts w:ascii="Times New Roman" w:hAnsi="Times New Roman" w:cs="Times New Roman"/>
          <w:sz w:val="24"/>
          <w:szCs w:val="24"/>
        </w:rPr>
        <w:t xml:space="preserve"> zvuky), při mobilizacích (fenomén lupnutí při uvolnění blokády), peristal</w:t>
      </w:r>
      <w:r w:rsidR="00A56C2E">
        <w:rPr>
          <w:rFonts w:ascii="Times New Roman" w:hAnsi="Times New Roman" w:cs="Times New Roman"/>
          <w:sz w:val="24"/>
          <w:szCs w:val="24"/>
        </w:rPr>
        <w:t>tické ozvy (svědčí o motilitě určitého úseku dutých orgánů břišních), vyšetření respiračního systému (při respirační fyzioterapii – kašel, sípavé zvuky, bublavé zvuky inform</w:t>
      </w:r>
      <w:r w:rsidR="006A4522">
        <w:rPr>
          <w:rFonts w:ascii="Times New Roman" w:hAnsi="Times New Roman" w:cs="Times New Roman"/>
          <w:sz w:val="24"/>
          <w:szCs w:val="24"/>
        </w:rPr>
        <w:t>ují o lokalizaci a množství hlenu v dýchacích cestách</w:t>
      </w:r>
      <w:r w:rsidR="00A56C2E">
        <w:rPr>
          <w:rFonts w:ascii="Times New Roman" w:hAnsi="Times New Roman" w:cs="Times New Roman"/>
          <w:sz w:val="24"/>
          <w:szCs w:val="24"/>
        </w:rPr>
        <w:t>)</w:t>
      </w:r>
      <w:r w:rsidR="006432FC">
        <w:rPr>
          <w:rFonts w:ascii="Times New Roman" w:hAnsi="Times New Roman" w:cs="Times New Roman"/>
          <w:sz w:val="24"/>
          <w:szCs w:val="24"/>
        </w:rPr>
        <w:t>.</w:t>
      </w:r>
    </w:p>
    <w:p w:rsidR="006A4522" w:rsidRDefault="006A4522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4522" w:rsidRPr="006A4522" w:rsidRDefault="006A4522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522">
        <w:rPr>
          <w:rFonts w:ascii="Times New Roman" w:hAnsi="Times New Roman" w:cs="Times New Roman"/>
          <w:b/>
          <w:sz w:val="24"/>
          <w:szCs w:val="24"/>
        </w:rPr>
        <w:t>Perkuse</w:t>
      </w:r>
      <w:r>
        <w:rPr>
          <w:rFonts w:ascii="Times New Roman" w:hAnsi="Times New Roman" w:cs="Times New Roman"/>
          <w:sz w:val="24"/>
          <w:szCs w:val="24"/>
        </w:rPr>
        <w:t xml:space="preserve"> – vyšetření poklepem, např. poklep trnových výběžků obratlů.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DE5" w:rsidRDefault="006432FC" w:rsidP="006A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Provedení pečlivého klinického </w:t>
      </w:r>
      <w:r w:rsidRPr="006432FC">
        <w:rPr>
          <w:rFonts w:ascii="Times New Roman" w:eastAsia="Times New Roman" w:hAnsi="Times New Roman" w:cs="Times New Roman"/>
          <w:color w:val="000000"/>
          <w:sz w:val="24"/>
          <w:szCs w:val="24"/>
        </w:rPr>
        <w:t>vyšetření pacienta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nezbytné </w:t>
      </w:r>
      <w:r w:rsidRPr="006432FC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CC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určení rehabilitačních diagnóz a volbu následné terapie.</w:t>
      </w:r>
    </w:p>
    <w:p w:rsidR="00520DE5" w:rsidRDefault="00520DE5" w:rsidP="00E50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522" w:rsidRDefault="00520DE5" w:rsidP="006A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 popisem vyšetřovacích postupů pohybového systému je nutné znát základní anatomické termíny a názvy. </w:t>
      </w:r>
    </w:p>
    <w:p w:rsidR="006A4522" w:rsidRDefault="006A4522" w:rsidP="006A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DE5" w:rsidRDefault="006432FC" w:rsidP="006A4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Anatomické rozdělení rovin:</w:t>
      </w:r>
    </w:p>
    <w:p w:rsidR="00C46FBC" w:rsidRPr="006432FC" w:rsidRDefault="006432FC" w:rsidP="00E50C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Mediánní rovina </w:t>
      </w:r>
      <w:r>
        <w:rPr>
          <w:rFonts w:ascii="Times New Roman" w:hAnsi="Times New Roman" w:cs="Times New Roman"/>
          <w:sz w:val="24"/>
          <w:szCs w:val="24"/>
        </w:rPr>
        <w:t>– rovina procházející st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edem t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la a d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lící ho na dv</w:t>
      </w:r>
      <w:r>
        <w:rPr>
          <w:rFonts w:ascii="TTE23DFB20t00" w:hAnsi="TTE23DFB20t00" w:cs="TTE23DFB20t00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zrcadlové poloviny –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levou a pravou.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Sagitální roviny </w:t>
      </w:r>
      <w:r>
        <w:rPr>
          <w:rFonts w:ascii="Times New Roman" w:hAnsi="Times New Roman" w:cs="Times New Roman"/>
          <w:sz w:val="24"/>
          <w:szCs w:val="24"/>
        </w:rPr>
        <w:t>– roviny jdoucí svisle odp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edu dozadu soub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žn</w:t>
      </w:r>
      <w:r>
        <w:rPr>
          <w:rFonts w:ascii="TTE23DFB20t00" w:hAnsi="TTE23DFB20t00" w:cs="TTE23DFB20t00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s rovinou mediánní (ta je vlastn</w:t>
      </w:r>
      <w:r>
        <w:rPr>
          <w:rFonts w:ascii="TTE23DFB20t00" w:hAnsi="TTE23DFB20t00" w:cs="TTE23DFB20t00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zvláštním 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ípadem sagitální roviny), jsou kolmé na transversální a frontální roviny, d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 t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lo na dv</w:t>
      </w:r>
      <w:r>
        <w:rPr>
          <w:rFonts w:ascii="TTE23DFB20t00" w:hAnsi="TTE23DFB20t00" w:cs="TTE23DFB20t00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 xml:space="preserve">(nestejné) </w:t>
      </w:r>
      <w:r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ásti – levou a pravou. 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Transversální roviny </w:t>
      </w: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TE23DFB20t00" w:hAnsi="TTE23DFB20t00" w:cs="TTE23DFB20t00"/>
          <w:sz w:val="24"/>
          <w:szCs w:val="24"/>
        </w:rPr>
        <w:t>říp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horizontální</w:t>
      </w:r>
      <w:r>
        <w:rPr>
          <w:rFonts w:ascii="Times New Roman" w:hAnsi="Times New Roman" w:cs="Times New Roman"/>
          <w:sz w:val="24"/>
          <w:szCs w:val="24"/>
        </w:rPr>
        <w:t>) – jdou nap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TE23DFB20t00" w:hAnsi="TTE23DFB20t00" w:cs="TTE23DFB20t00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lem (trupem), jsou kolmé na roviny frontální a sagitální, tj. jsou horizontálními rovinami, d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 t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lo na horní a dolní část; u kon</w:t>
      </w:r>
      <w:r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etin se tentýž termín používá pro roviny kolmé na longitudinální roviny.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Frontální roviny </w:t>
      </w:r>
      <w:r>
        <w:rPr>
          <w:rFonts w:ascii="Times New Roman" w:hAnsi="Times New Roman" w:cs="Times New Roman"/>
          <w:sz w:val="24"/>
          <w:szCs w:val="24"/>
        </w:rPr>
        <w:t>– svislé roviny rovnob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žné s </w:t>
      </w:r>
      <w:r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elem a kolmé na sagitální i transversální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roviny, d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 t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lo na 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ední a zadní </w:t>
      </w:r>
      <w:r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ást.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Roviny longitudinální </w:t>
      </w:r>
      <w:r>
        <w:rPr>
          <w:rFonts w:ascii="Times New Roman" w:hAnsi="Times New Roman" w:cs="Times New Roman"/>
          <w:sz w:val="24"/>
          <w:szCs w:val="24"/>
        </w:rPr>
        <w:t>– podélné roviny kon</w:t>
      </w:r>
      <w:r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etiny, ve vzp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ímeném stoji odpovídají rovinám</w:t>
      </w:r>
    </w:p>
    <w:p w:rsidR="00C46FBC" w:rsidRDefault="00520DE5" w:rsidP="00520DE5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sagitálním.</w:t>
      </w:r>
    </w:p>
    <w:p w:rsidR="00520DE5" w:rsidRDefault="00520DE5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6FBC" w:rsidRPr="00A56C2E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C2E">
        <w:rPr>
          <w:rFonts w:ascii="Times New Roman" w:hAnsi="Times New Roman" w:cs="Times New Roman"/>
          <w:b/>
          <w:sz w:val="24"/>
          <w:szCs w:val="24"/>
          <w:u w:val="single"/>
        </w:rPr>
        <w:t>Anatomické rozdělení směru a polohy</w:t>
      </w:r>
      <w:r w:rsidR="0012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trupu a končetinách</w:t>
      </w:r>
      <w:r w:rsidRPr="00A56C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superior </w:t>
      </w:r>
      <w:r>
        <w:rPr>
          <w:rFonts w:ascii="Times New Roman" w:hAnsi="Times New Roman" w:cs="Times New Roman"/>
          <w:sz w:val="24"/>
          <w:szCs w:val="24"/>
        </w:rPr>
        <w:t xml:space="preserve">– horní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inferior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dolní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cranialis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sm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rem k hlav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TE23DFB20t00" w:hAnsi="TTE23DFB20t00" w:cs="TTE23DFB20t00"/>
          <w:sz w:val="24"/>
          <w:szCs w:val="24"/>
        </w:rPr>
        <w:t xml:space="preserve"> </w:t>
      </w:r>
      <w:r w:rsidR="0012277D">
        <w:rPr>
          <w:rFonts w:ascii="TTE23DFB20t00" w:hAnsi="TTE23DFB20t00" w:cs="TTE23DFB20t00"/>
          <w:sz w:val="24"/>
          <w:szCs w:val="24"/>
        </w:rPr>
        <w:tab/>
      </w:r>
      <w:r w:rsidR="0012277D">
        <w:rPr>
          <w:rFonts w:ascii="TTE23DFB20t00" w:hAnsi="TTE23DFB20t00" w:cs="TTE23DFB20t00"/>
          <w:sz w:val="24"/>
          <w:szCs w:val="24"/>
        </w:rPr>
        <w:tab/>
      </w:r>
      <w:r w:rsidR="0012277D">
        <w:rPr>
          <w:rFonts w:ascii="TTE23DFB20t00" w:hAnsi="TTE23DFB20t00" w:cs="TTE23DFB20t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caudalis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sm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rem k dolní </w:t>
      </w:r>
      <w:r w:rsidR="0012277D"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ásti trupu („ocasu“)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ední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posterior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zadní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ventralis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sm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rem k b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ichu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dorsalis </w:t>
      </w:r>
      <w:r>
        <w:rPr>
          <w:rFonts w:ascii="Times New Roman" w:hAnsi="Times New Roman" w:cs="Times New Roman"/>
          <w:sz w:val="24"/>
          <w:szCs w:val="24"/>
        </w:rPr>
        <w:t>– sm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rem k zád</w:t>
      </w:r>
      <w:r w:rsidR="0012277D">
        <w:rPr>
          <w:rFonts w:ascii="TTE23DFB20t00" w:hAnsi="TTE23DFB20t00" w:cs="TTE23DFB20t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internus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vnit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externus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vn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jší, zevní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profundus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hluboký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superficialis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povrchový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sm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 ke st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ední rovin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TE23DFB20t00" w:hAnsi="TTE23DFB20t00" w:cs="TTE23DFB20t00"/>
          <w:sz w:val="24"/>
          <w:szCs w:val="24"/>
        </w:rPr>
        <w:t xml:space="preserve"> </w:t>
      </w:r>
      <w:r w:rsidR="0012277D">
        <w:rPr>
          <w:rFonts w:ascii="TTE23DFB20t00" w:hAnsi="TTE23DFB20t00" w:cs="TTE23DFB20t00"/>
          <w:sz w:val="24"/>
          <w:szCs w:val="24"/>
        </w:rPr>
        <w:tab/>
      </w:r>
      <w:r w:rsidR="0012277D">
        <w:rPr>
          <w:rFonts w:ascii="TTE23DFB20t00" w:hAnsi="TTE23DFB20t00" w:cs="TTE23DFB20t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sm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 od st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ední roviny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dexter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pravý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sinister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levý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proximalis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2277D">
        <w:rPr>
          <w:rFonts w:ascii="Times New Roman" w:hAnsi="Times New Roman" w:cs="Times New Roman"/>
          <w:sz w:val="24"/>
          <w:szCs w:val="24"/>
        </w:rPr>
        <w:t xml:space="preserve"> bližší</w:t>
      </w:r>
      <w:r>
        <w:rPr>
          <w:rFonts w:ascii="Times New Roman" w:hAnsi="Times New Roman" w:cs="Times New Roman"/>
          <w:sz w:val="24"/>
          <w:szCs w:val="24"/>
        </w:rPr>
        <w:t xml:space="preserve"> k trupu (u kon</w:t>
      </w:r>
      <w:r w:rsidR="0012277D"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etin)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distalis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vzdálen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od trupu (u kon</w:t>
      </w:r>
      <w:r w:rsidR="0012277D">
        <w:rPr>
          <w:rFonts w:ascii="TTE23DFB20t00" w:hAnsi="TTE23DFB20t00" w:cs="TTE23DFB20t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etin)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ulnaris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vnit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 (na p</w:t>
      </w:r>
      <w:r w:rsidR="0012277D">
        <w:rPr>
          <w:rFonts w:ascii="TTE23DFB20t00" w:hAnsi="TTE23DFB20t00" w:cs="TTE23DFB20t00"/>
          <w:sz w:val="24"/>
          <w:szCs w:val="24"/>
        </w:rPr>
        <w:t>ře</w:t>
      </w:r>
      <w:r>
        <w:rPr>
          <w:rFonts w:ascii="Times New Roman" w:hAnsi="Times New Roman" w:cs="Times New Roman"/>
          <w:sz w:val="24"/>
          <w:szCs w:val="24"/>
        </w:rPr>
        <w:t xml:space="preserve">dloktí a ruce)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radialis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vn</w:t>
      </w:r>
      <w:r w:rsidR="0012277D"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(na p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edloktí a ruce)</w:t>
      </w:r>
    </w:p>
    <w:p w:rsidR="00520DE5" w:rsidRDefault="00520DE5" w:rsidP="0052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palmaris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volaris</w:t>
      </w:r>
      <w:proofErr w:type="spellEnd"/>
      <w:r>
        <w:rPr>
          <w:rFonts w:ascii="Times New Roman" w:hAnsi="Times New Roman" w:cs="Times New Roman"/>
          <w:sz w:val="24"/>
          <w:szCs w:val="24"/>
        </w:rPr>
        <w:t>) – dla</w:t>
      </w:r>
      <w:r w:rsidR="0012277D">
        <w:rPr>
          <w:rFonts w:ascii="TTE23DFB20t00" w:hAnsi="TTE23DFB20t00" w:cs="TTE23DFB20t00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ový (na ruce)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dorsalis </w:t>
      </w:r>
      <w:r>
        <w:rPr>
          <w:rFonts w:ascii="Times New Roman" w:hAnsi="Times New Roman" w:cs="Times New Roman"/>
          <w:sz w:val="24"/>
          <w:szCs w:val="24"/>
        </w:rPr>
        <w:t>– h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betní (u ruky i nohy)</w:t>
      </w:r>
    </w:p>
    <w:p w:rsidR="00520DE5" w:rsidRPr="0012277D" w:rsidRDefault="00520DE5" w:rsidP="0012277D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77D">
        <w:rPr>
          <w:rFonts w:ascii="Times New Roman" w:hAnsi="Times New Roman" w:cs="Times New Roman"/>
          <w:b/>
          <w:bCs/>
          <w:sz w:val="24"/>
          <w:szCs w:val="24"/>
        </w:rPr>
        <w:t>plantaris</w:t>
      </w:r>
      <w:proofErr w:type="spellEnd"/>
      <w:r w:rsidRPr="00122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77D">
        <w:rPr>
          <w:rFonts w:ascii="Times New Roman" w:hAnsi="Times New Roman" w:cs="Times New Roman"/>
          <w:sz w:val="24"/>
          <w:szCs w:val="24"/>
        </w:rPr>
        <w:t xml:space="preserve">– chodidlový (na noze) </w:t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="0012277D">
        <w:rPr>
          <w:rFonts w:ascii="Times New Roman" w:hAnsi="Times New Roman" w:cs="Times New Roman"/>
          <w:sz w:val="24"/>
          <w:szCs w:val="24"/>
        </w:rPr>
        <w:tab/>
      </w:r>
      <w:r w:rsidRPr="0012277D">
        <w:rPr>
          <w:rFonts w:ascii="Times New Roman" w:hAnsi="Times New Roman" w:cs="Times New Roman"/>
          <w:b/>
          <w:bCs/>
          <w:sz w:val="24"/>
          <w:szCs w:val="24"/>
        </w:rPr>
        <w:t xml:space="preserve">dorsalis </w:t>
      </w:r>
      <w:r w:rsidRPr="0012277D">
        <w:rPr>
          <w:rFonts w:ascii="Times New Roman" w:hAnsi="Times New Roman" w:cs="Times New Roman"/>
          <w:sz w:val="24"/>
          <w:szCs w:val="24"/>
        </w:rPr>
        <w:t>– h</w:t>
      </w:r>
      <w:r w:rsidR="0012277D">
        <w:rPr>
          <w:rFonts w:ascii="TTE23DFB20t00" w:hAnsi="TTE23DFB20t00" w:cs="TTE23DFB20t00"/>
          <w:sz w:val="24"/>
          <w:szCs w:val="24"/>
        </w:rPr>
        <w:t>ř</w:t>
      </w:r>
      <w:r w:rsidR="0012277D">
        <w:rPr>
          <w:rFonts w:ascii="Times New Roman" w:hAnsi="Times New Roman" w:cs="Times New Roman"/>
          <w:sz w:val="24"/>
          <w:szCs w:val="24"/>
        </w:rPr>
        <w:t>betní (viz výše</w:t>
      </w:r>
      <w:r w:rsidRPr="0012277D">
        <w:rPr>
          <w:rFonts w:ascii="Times New Roman" w:hAnsi="Times New Roman" w:cs="Times New Roman"/>
          <w:sz w:val="24"/>
          <w:szCs w:val="24"/>
        </w:rPr>
        <w:t>)</w:t>
      </w:r>
    </w:p>
    <w:p w:rsidR="00520DE5" w:rsidRDefault="00520DE5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0DE5" w:rsidRDefault="00520DE5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FBC" w:rsidRPr="00292AE6" w:rsidRDefault="00C46FBC" w:rsidP="00292AE6">
      <w:pPr>
        <w:tabs>
          <w:tab w:val="left" w:pos="269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AE6">
        <w:rPr>
          <w:rFonts w:ascii="Times New Roman" w:hAnsi="Times New Roman" w:cs="Times New Roman"/>
          <w:b/>
          <w:sz w:val="24"/>
          <w:szCs w:val="24"/>
          <w:u w:val="single"/>
        </w:rPr>
        <w:t>Směry a pohyby na trupu a končetinách</w:t>
      </w:r>
      <w:r w:rsidR="00B47301" w:rsidRPr="00292AE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základní pojmy</w:t>
      </w:r>
      <w:r w:rsidRPr="00292AE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277D" w:rsidRDefault="0012277D" w:rsidP="0012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flexe</w:t>
      </w:r>
      <w:r>
        <w:rPr>
          <w:rFonts w:ascii="Times New Roman" w:hAnsi="Times New Roman" w:cs="Times New Roman"/>
          <w:sz w:val="24"/>
          <w:szCs w:val="24"/>
        </w:rPr>
        <w:t xml:space="preserve"> – ohnutí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2AE6" w:rsidRDefault="00292AE6" w:rsidP="0012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extenze</w:t>
      </w:r>
      <w:r>
        <w:rPr>
          <w:rFonts w:ascii="Times New Roman" w:hAnsi="Times New Roman" w:cs="Times New Roman"/>
          <w:sz w:val="24"/>
          <w:szCs w:val="24"/>
        </w:rPr>
        <w:t xml:space="preserve"> – natažení, narovnání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2AE6" w:rsidRDefault="0012277D" w:rsidP="0012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abdukce</w:t>
      </w:r>
      <w:r>
        <w:rPr>
          <w:rFonts w:ascii="Times New Roman" w:hAnsi="Times New Roman" w:cs="Times New Roman"/>
          <w:sz w:val="24"/>
          <w:szCs w:val="24"/>
        </w:rPr>
        <w:t xml:space="preserve"> – odtažení (sm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rem od trupu)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2277D" w:rsidRDefault="0012277D" w:rsidP="0012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addukce</w:t>
      </w:r>
      <w:r>
        <w:rPr>
          <w:rFonts w:ascii="Times New Roman" w:hAnsi="Times New Roman" w:cs="Times New Roman"/>
          <w:sz w:val="24"/>
          <w:szCs w:val="24"/>
        </w:rPr>
        <w:t xml:space="preserve"> – 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itažení (sm</w:t>
      </w:r>
      <w:r>
        <w:rPr>
          <w:rFonts w:ascii="TTE23DFB20t00" w:hAnsi="TTE23DFB20t00" w:cs="TTE23DFB20t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rem k trupu)</w:t>
      </w:r>
    </w:p>
    <w:p w:rsidR="0012277D" w:rsidRDefault="00292AE6" w:rsidP="0012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rotace</w:t>
      </w:r>
      <w:r w:rsidR="0012277D">
        <w:rPr>
          <w:rFonts w:ascii="Times New Roman" w:hAnsi="Times New Roman" w:cs="Times New Roman"/>
          <w:sz w:val="24"/>
          <w:szCs w:val="24"/>
        </w:rPr>
        <w:t xml:space="preserve"> – rota</w:t>
      </w:r>
      <w:r w:rsidR="0012277D">
        <w:rPr>
          <w:rFonts w:ascii="TTE23DFB20t00" w:hAnsi="TTE23DFB20t00" w:cs="TTE23DFB20t00"/>
          <w:sz w:val="24"/>
          <w:szCs w:val="24"/>
        </w:rPr>
        <w:t>č</w:t>
      </w:r>
      <w:r w:rsidR="0012277D">
        <w:rPr>
          <w:rFonts w:ascii="Times New Roman" w:hAnsi="Times New Roman" w:cs="Times New Roman"/>
          <w:sz w:val="24"/>
          <w:szCs w:val="24"/>
        </w:rPr>
        <w:t>ní pohyby</w:t>
      </w:r>
    </w:p>
    <w:p w:rsidR="0012277D" w:rsidRDefault="0012277D" w:rsidP="0012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radiální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dukce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ohnutí ruky na stranu palce</w:t>
      </w:r>
    </w:p>
    <w:p w:rsidR="0012277D" w:rsidRDefault="0012277D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ulnární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dukce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ohnutí ruky na stranu malíku</w:t>
      </w:r>
    </w:p>
    <w:p w:rsidR="0012277D" w:rsidRPr="0012277D" w:rsidRDefault="0012277D" w:rsidP="00292AE6">
      <w:pPr>
        <w:pStyle w:val="Normlnweb"/>
        <w:spacing w:before="0" w:beforeAutospacing="0" w:after="0" w:afterAutospacing="0"/>
      </w:pPr>
      <w:r>
        <w:rPr>
          <w:b/>
          <w:bCs/>
        </w:rPr>
        <w:t>supinace</w:t>
      </w:r>
      <w:r>
        <w:t xml:space="preserve"> – </w:t>
      </w:r>
      <w:r w:rsidRPr="0012277D">
        <w:t>rotace předloktí, kterou se u končetiny visící podél těla otočí dlaň do</w:t>
      </w:r>
      <w:r>
        <w:t>předu, tzn. malíkem k tělu</w:t>
      </w:r>
    </w:p>
    <w:p w:rsidR="0012277D" w:rsidRPr="00292AE6" w:rsidRDefault="0012277D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pronace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92AE6">
        <w:rPr>
          <w:rFonts w:ascii="Times New Roman" w:hAnsi="Times New Roman" w:cs="Times New Roman"/>
        </w:rPr>
        <w:t>rotace předloktí,</w:t>
      </w:r>
      <w:r w:rsidRPr="00292AE6">
        <w:rPr>
          <w:rFonts w:ascii="Times New Roman" w:hAnsi="Times New Roman" w:cs="Times New Roman"/>
        </w:rPr>
        <w:t xml:space="preserve"> u končetiny visící podél těla </w:t>
      </w:r>
      <w:r w:rsidR="00292AE6">
        <w:rPr>
          <w:rFonts w:ascii="Times New Roman" w:hAnsi="Times New Roman" w:cs="Times New Roman"/>
        </w:rPr>
        <w:t xml:space="preserve">se </w:t>
      </w:r>
      <w:r w:rsidRPr="00292AE6">
        <w:rPr>
          <w:rFonts w:ascii="Times New Roman" w:hAnsi="Times New Roman" w:cs="Times New Roman"/>
        </w:rPr>
        <w:t xml:space="preserve">otočí hřbet ruky dopředu a </w:t>
      </w:r>
      <w:r w:rsidR="00292AE6">
        <w:rPr>
          <w:rFonts w:ascii="Times New Roman" w:hAnsi="Times New Roman" w:cs="Times New Roman"/>
        </w:rPr>
        <w:t>dlaň dozadu, tzn. palcem k tělu</w:t>
      </w:r>
    </w:p>
    <w:p w:rsidR="00292AE6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deprese</w:t>
      </w:r>
      <w:r>
        <w:rPr>
          <w:rFonts w:ascii="Times New Roman" w:hAnsi="Times New Roman" w:cs="Times New Roman"/>
          <w:sz w:val="24"/>
          <w:szCs w:val="24"/>
        </w:rPr>
        <w:t xml:space="preserve"> – stlačení, snížení.</w:t>
      </w:r>
      <w:r w:rsidR="0012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77D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elevace</w:t>
      </w:r>
      <w:r w:rsidR="00122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vyzdvižení, pohyb nahoru</w:t>
      </w:r>
    </w:p>
    <w:p w:rsidR="00292AE6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protrakce </w:t>
      </w:r>
      <w:r>
        <w:rPr>
          <w:rFonts w:ascii="Times New Roman" w:hAnsi="Times New Roman" w:cs="Times New Roman"/>
          <w:sz w:val="24"/>
          <w:szCs w:val="24"/>
        </w:rPr>
        <w:t>– pohyb dopředu (u ramenního kloubu)</w:t>
      </w:r>
    </w:p>
    <w:p w:rsidR="00292AE6" w:rsidRDefault="0012277D" w:rsidP="00122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opozice</w:t>
      </w:r>
      <w:r w:rsidR="00292AE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opozice palce proti ostatním prst</w:t>
      </w:r>
      <w:r w:rsidR="00292AE6">
        <w:rPr>
          <w:rFonts w:ascii="TTE23DFB20t00" w:hAnsi="TTE23DFB20t00" w:cs="TTE23DFB20t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292AE6">
        <w:rPr>
          <w:rFonts w:ascii="Times New Roman" w:hAnsi="Times New Roman" w:cs="Times New Roman"/>
          <w:sz w:val="24"/>
          <w:szCs w:val="24"/>
        </w:rPr>
        <w:t>a dlani</w:t>
      </w:r>
    </w:p>
    <w:p w:rsidR="00292AE6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laterální flexe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lateroflexe</w:t>
      </w:r>
      <w:proofErr w:type="spellEnd"/>
      <w:r>
        <w:rPr>
          <w:rFonts w:ascii="Times New Roman" w:hAnsi="Times New Roman" w:cs="Times New Roman"/>
          <w:sz w:val="24"/>
          <w:szCs w:val="24"/>
        </w:rPr>
        <w:t>) – ohnutí do strany (úklon trupu a hlavy)</w:t>
      </w:r>
    </w:p>
    <w:p w:rsidR="00292AE6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dorzální flexe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retroflexe</w:t>
      </w:r>
      <w:r>
        <w:rPr>
          <w:rFonts w:ascii="Times New Roman" w:hAnsi="Times New Roman" w:cs="Times New Roman"/>
          <w:sz w:val="24"/>
          <w:szCs w:val="24"/>
        </w:rPr>
        <w:t>) – ohnutí dozadu (u trupu a hlavy záklon), odpovídá extenzi</w:t>
      </w:r>
    </w:p>
    <w:p w:rsidR="00292AE6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ventrální flexe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anteflexe</w:t>
      </w:r>
      <w:r>
        <w:rPr>
          <w:rFonts w:ascii="Times New Roman" w:hAnsi="Times New Roman" w:cs="Times New Roman"/>
          <w:sz w:val="24"/>
          <w:szCs w:val="24"/>
        </w:rPr>
        <w:t>) – ohnutí dop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edu (u trupu a hlavy p</w:t>
      </w:r>
      <w:r>
        <w:rPr>
          <w:rFonts w:ascii="TTE23DFB20t00" w:hAnsi="TTE23DFB20t00" w:cs="TTE23DFB20t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edklon), odpovídá flexi</w:t>
      </w:r>
    </w:p>
    <w:p w:rsidR="00292AE6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plantární flexe </w:t>
      </w:r>
      <w:r>
        <w:rPr>
          <w:rFonts w:ascii="Times New Roman" w:hAnsi="Times New Roman" w:cs="Times New Roman"/>
          <w:sz w:val="24"/>
          <w:szCs w:val="24"/>
        </w:rPr>
        <w:t xml:space="preserve">– odpovídá flexi </w:t>
      </w:r>
    </w:p>
    <w:p w:rsidR="00292AE6" w:rsidRDefault="00292AE6" w:rsidP="0029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palmární flexe </w:t>
      </w:r>
      <w:r>
        <w:rPr>
          <w:rFonts w:ascii="Times New Roman" w:hAnsi="Times New Roman" w:cs="Times New Roman"/>
          <w:sz w:val="24"/>
          <w:szCs w:val="24"/>
        </w:rPr>
        <w:t xml:space="preserve">– odpovídá flexi </w:t>
      </w:r>
    </w:p>
    <w:p w:rsidR="006A4522" w:rsidRDefault="00292AE6" w:rsidP="00292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dorzální flexe </w:t>
      </w:r>
      <w:r>
        <w:rPr>
          <w:rFonts w:ascii="Times New Roman" w:hAnsi="Times New Roman" w:cs="Times New Roman"/>
          <w:sz w:val="24"/>
          <w:szCs w:val="24"/>
        </w:rPr>
        <w:t>– odpovídá extenzi</w:t>
      </w:r>
    </w:p>
    <w:p w:rsidR="006A4522" w:rsidRPr="006A4522" w:rsidRDefault="006A4522" w:rsidP="006A4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valgozita kloubu - </w:t>
      </w:r>
      <w:proofErr w:type="spellStart"/>
      <w:r w:rsidRPr="006A4522">
        <w:rPr>
          <w:rFonts w:ascii="Times New Roman" w:hAnsi="Times New Roman" w:cs="Times New Roman"/>
          <w:sz w:val="24"/>
          <w:szCs w:val="24"/>
        </w:rPr>
        <w:t>vbočenost</w:t>
      </w:r>
      <w:proofErr w:type="spellEnd"/>
      <w:r w:rsidRPr="006A4522">
        <w:rPr>
          <w:rFonts w:ascii="Times New Roman" w:hAnsi="Times New Roman" w:cs="Times New Roman"/>
          <w:sz w:val="24"/>
          <w:szCs w:val="24"/>
        </w:rPr>
        <w:t xml:space="preserve"> kloubů, zejm</w:t>
      </w:r>
      <w:r w:rsidRPr="006A4522">
        <w:rPr>
          <w:rFonts w:ascii="Times New Roman" w:hAnsi="Times New Roman" w:cs="Times New Roman"/>
          <w:sz w:val="24"/>
          <w:szCs w:val="24"/>
        </w:rPr>
        <w:t>éna</w:t>
      </w:r>
      <w:r>
        <w:rPr>
          <w:rFonts w:ascii="Times New Roman" w:hAnsi="Times New Roman" w:cs="Times New Roman"/>
          <w:sz w:val="24"/>
          <w:szCs w:val="24"/>
        </w:rPr>
        <w:t xml:space="preserve"> kolen a kyčlí (</w:t>
      </w:r>
      <w:proofErr w:type="spellStart"/>
      <w:r w:rsidRPr="006A4522">
        <w:rPr>
          <w:rFonts w:ascii="Times New Roman" w:hAnsi="Times New Roman" w:cs="Times New Roman"/>
          <w:sz w:val="24"/>
          <w:szCs w:val="24"/>
        </w:rPr>
        <w:t>g</w:t>
      </w:r>
      <w:r w:rsidRPr="006A4522">
        <w:rPr>
          <w:rFonts w:ascii="Times New Roman" w:hAnsi="Times New Roman" w:cs="Times New Roman"/>
          <w:sz w:val="24"/>
          <w:szCs w:val="24"/>
        </w:rPr>
        <w:t>enua</w:t>
      </w:r>
      <w:proofErr w:type="spellEnd"/>
      <w:r w:rsidRPr="006A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22">
        <w:rPr>
          <w:rFonts w:ascii="Times New Roman" w:hAnsi="Times New Roman" w:cs="Times New Roman"/>
          <w:sz w:val="24"/>
          <w:szCs w:val="24"/>
        </w:rPr>
        <w:t>valga</w:t>
      </w:r>
      <w:proofErr w:type="spellEnd"/>
      <w:r w:rsidRPr="006A4522">
        <w:rPr>
          <w:rFonts w:ascii="Times New Roman" w:hAnsi="Times New Roman" w:cs="Times New Roman"/>
          <w:sz w:val="24"/>
          <w:szCs w:val="24"/>
        </w:rPr>
        <w:t xml:space="preserve"> – kolena vbočená do „X“</w:t>
      </w:r>
      <w:r w:rsidRPr="006A4522">
        <w:rPr>
          <w:rFonts w:ascii="Times New Roman" w:hAnsi="Times New Roman" w:cs="Times New Roman"/>
          <w:sz w:val="24"/>
          <w:szCs w:val="24"/>
        </w:rPr>
        <w:t>)</w:t>
      </w:r>
      <w:r w:rsidRPr="006A4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9E" w:rsidRDefault="006A4522" w:rsidP="006A4522">
      <w:pPr>
        <w:spacing w:after="0"/>
      </w:pPr>
      <w:r w:rsidRPr="006A4522">
        <w:rPr>
          <w:rFonts w:ascii="Times New Roman" w:hAnsi="Times New Roman" w:cs="Times New Roman"/>
          <w:b/>
          <w:sz w:val="24"/>
          <w:szCs w:val="24"/>
        </w:rPr>
        <w:t>varozita kloubu</w:t>
      </w:r>
      <w:r>
        <w:t xml:space="preserve"> - </w:t>
      </w:r>
      <w:proofErr w:type="spellStart"/>
      <w:r w:rsidRPr="006A4522">
        <w:rPr>
          <w:rFonts w:ascii="Times New Roman" w:hAnsi="Times New Roman" w:cs="Times New Roman"/>
          <w:sz w:val="24"/>
          <w:szCs w:val="24"/>
        </w:rPr>
        <w:t>vybočen</w:t>
      </w:r>
      <w:r>
        <w:rPr>
          <w:rFonts w:ascii="Times New Roman" w:hAnsi="Times New Roman" w:cs="Times New Roman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kloubů, zejm. kolen a kyčlí (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6A4522">
        <w:rPr>
          <w:rFonts w:ascii="Times New Roman" w:hAnsi="Times New Roman" w:cs="Times New Roman"/>
          <w:sz w:val="24"/>
          <w:szCs w:val="24"/>
        </w:rPr>
        <w:t>enua</w:t>
      </w:r>
      <w:proofErr w:type="spellEnd"/>
      <w:r w:rsidRPr="006A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22">
        <w:rPr>
          <w:rFonts w:ascii="Times New Roman" w:hAnsi="Times New Roman" w:cs="Times New Roman"/>
          <w:sz w:val="24"/>
          <w:szCs w:val="24"/>
        </w:rPr>
        <w:t>vara</w:t>
      </w:r>
      <w:proofErr w:type="spellEnd"/>
      <w:r w:rsidRPr="006A4522">
        <w:rPr>
          <w:rFonts w:ascii="Times New Roman" w:hAnsi="Times New Roman" w:cs="Times New Roman"/>
          <w:sz w:val="24"/>
          <w:szCs w:val="24"/>
        </w:rPr>
        <w:t xml:space="preserve"> – kolena vybočená do „O“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C46FBC">
        <w:rPr>
          <w:rFonts w:ascii="Times New Roman" w:hAnsi="Times New Roman" w:cs="Times New Roman"/>
          <w:sz w:val="24"/>
          <w:szCs w:val="24"/>
        </w:rPr>
        <w:br w:type="page"/>
      </w:r>
    </w:p>
    <w:sectPr w:rsidR="00533A9E" w:rsidSect="0053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3DFB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0C7E"/>
    <w:multiLevelType w:val="hybridMultilevel"/>
    <w:tmpl w:val="A3C4377C"/>
    <w:lvl w:ilvl="0" w:tplc="EB2EE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BC"/>
    <w:rsid w:val="0012277D"/>
    <w:rsid w:val="00292AE6"/>
    <w:rsid w:val="003A129B"/>
    <w:rsid w:val="00520DE5"/>
    <w:rsid w:val="00533A9E"/>
    <w:rsid w:val="005D4FBB"/>
    <w:rsid w:val="006432FC"/>
    <w:rsid w:val="006A4522"/>
    <w:rsid w:val="009E1481"/>
    <w:rsid w:val="00A56C2E"/>
    <w:rsid w:val="00AA0825"/>
    <w:rsid w:val="00B47301"/>
    <w:rsid w:val="00C46FBC"/>
    <w:rsid w:val="00CC6660"/>
    <w:rsid w:val="00DB59D8"/>
    <w:rsid w:val="00E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FB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432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FB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432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3</cp:revision>
  <cp:lastPrinted>2012-09-11T08:03:00Z</cp:lastPrinted>
  <dcterms:created xsi:type="dcterms:W3CDTF">2014-08-27T11:22:00Z</dcterms:created>
  <dcterms:modified xsi:type="dcterms:W3CDTF">2014-08-28T11:55:00Z</dcterms:modified>
</cp:coreProperties>
</file>