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07048E" w14:textId="1BC674DE" w:rsidR="00024677" w:rsidRPr="00B10254" w:rsidRDefault="00170143" w:rsidP="00024677">
      <w:pPr>
        <w:pStyle w:val="Nzev"/>
        <w:jc w:val="center"/>
        <w:rPr>
          <w:color w:val="2F5496" w:themeColor="accent1" w:themeShade="BF"/>
          <w:u w:val="single"/>
        </w:rPr>
      </w:pPr>
      <w:r>
        <w:rPr>
          <w:color w:val="2F5496" w:themeColor="accent1" w:themeShade="BF"/>
          <w:u w:val="single"/>
        </w:rPr>
        <w:t>Jak se dostanete k testu (Odpovědníku)</w:t>
      </w:r>
    </w:p>
    <w:p w14:paraId="418C0129" w14:textId="77777777" w:rsidR="00024677" w:rsidRPr="00024677" w:rsidRDefault="00024677" w:rsidP="00024677"/>
    <w:p w14:paraId="1B2575A7" w14:textId="4B0797D2" w:rsidR="00C03073" w:rsidRPr="00024677" w:rsidRDefault="00170143" w:rsidP="000259CF">
      <w:pPr>
        <w:rPr>
          <w:rFonts w:ascii="Gadugi" w:hAnsi="Gadugi"/>
          <w:sz w:val="24"/>
          <w:szCs w:val="24"/>
        </w:rPr>
      </w:pPr>
      <w:r>
        <w:rPr>
          <w:rFonts w:ascii="Gadugi" w:hAnsi="Gadugi"/>
          <w:b/>
          <w:bCs/>
          <w:color w:val="2F5496" w:themeColor="accent1" w:themeShade="BF"/>
          <w:sz w:val="24"/>
          <w:szCs w:val="24"/>
        </w:rPr>
        <w:t>Krok</w:t>
      </w:r>
      <w:r w:rsidR="00B10254" w:rsidRPr="00B10254">
        <w:rPr>
          <w:rFonts w:ascii="Gadugi" w:hAnsi="Gadugi"/>
          <w:b/>
          <w:bCs/>
          <w:color w:val="2F5496" w:themeColor="accent1" w:themeShade="BF"/>
          <w:sz w:val="24"/>
          <w:szCs w:val="24"/>
        </w:rPr>
        <w:t xml:space="preserve"> 1:</w:t>
      </w:r>
      <w:r w:rsidR="00B10254" w:rsidRPr="00B10254">
        <w:rPr>
          <w:rFonts w:ascii="Gadugi" w:hAnsi="Gadugi"/>
          <w:color w:val="2F5496" w:themeColor="accent1" w:themeShade="BF"/>
          <w:sz w:val="24"/>
          <w:szCs w:val="24"/>
        </w:rPr>
        <w:t xml:space="preserve"> </w:t>
      </w:r>
      <w:r>
        <w:rPr>
          <w:rFonts w:ascii="Gadugi" w:hAnsi="Gadugi"/>
          <w:sz w:val="24"/>
          <w:szCs w:val="24"/>
        </w:rPr>
        <w:t>Na hlavní stránce po p</w:t>
      </w:r>
      <w:r>
        <w:rPr>
          <w:rFonts w:ascii="Calibri" w:hAnsi="Calibri" w:cs="Calibri"/>
          <w:sz w:val="24"/>
          <w:szCs w:val="24"/>
        </w:rPr>
        <w:t>řihlášení do ISu přejděte do sekce</w:t>
      </w:r>
      <w:r w:rsidR="00024677" w:rsidRPr="00024677">
        <w:rPr>
          <w:rFonts w:ascii="Gadugi" w:hAnsi="Gadugi"/>
          <w:sz w:val="24"/>
          <w:szCs w:val="24"/>
        </w:rPr>
        <w:t xml:space="preserve"> STUDENT</w:t>
      </w:r>
      <w:r w:rsidR="000259CF">
        <w:rPr>
          <w:rFonts w:ascii="Gadugi" w:hAnsi="Gadugi"/>
          <w:sz w:val="24"/>
          <w:szCs w:val="24"/>
        </w:rPr>
        <w:t xml:space="preserve"> </w:t>
      </w:r>
      <w:r w:rsidR="00B000FF">
        <w:rPr>
          <w:rFonts w:ascii="Gadugi" w:hAnsi="Gadugi"/>
          <w:sz w:val="24"/>
          <w:szCs w:val="24"/>
        </w:rPr>
        <w:t>(</w:t>
      </w:r>
      <w:r>
        <w:rPr>
          <w:rFonts w:ascii="Gadugi" w:hAnsi="Gadugi"/>
          <w:sz w:val="24"/>
          <w:szCs w:val="24"/>
        </w:rPr>
        <w:t xml:space="preserve">lze </w:t>
      </w:r>
      <w:r w:rsidR="00B000FF">
        <w:rPr>
          <w:rFonts w:ascii="Gadugi" w:hAnsi="Gadugi"/>
          <w:sz w:val="24"/>
          <w:szCs w:val="24"/>
        </w:rPr>
        <w:t xml:space="preserve">2 </w:t>
      </w:r>
      <w:r>
        <w:rPr>
          <w:rFonts w:ascii="Gadugi" w:hAnsi="Gadugi"/>
          <w:sz w:val="24"/>
          <w:szCs w:val="24"/>
        </w:rPr>
        <w:t>zp</w:t>
      </w:r>
      <w:r>
        <w:rPr>
          <w:rFonts w:ascii="Calibri" w:hAnsi="Calibri" w:cs="Calibri"/>
          <w:sz w:val="24"/>
          <w:szCs w:val="24"/>
        </w:rPr>
        <w:t>ůsoby</w:t>
      </w:r>
      <w:r w:rsidR="000259CF">
        <w:rPr>
          <w:rFonts w:ascii="Calibri" w:hAnsi="Calibri" w:cs="Calibri"/>
          <w:sz w:val="24"/>
          <w:szCs w:val="24"/>
        </w:rPr>
        <w:t xml:space="preserve"> – přes panel vlevo nebo dlaždici -&gt; viz červené šipky na obrázku níže)</w:t>
      </w:r>
    </w:p>
    <w:p w14:paraId="490466D6" w14:textId="2EE2823B" w:rsidR="00024677" w:rsidRDefault="000259CF" w:rsidP="0023205A">
      <w:pPr>
        <w:jc w:val="center"/>
        <w:rPr>
          <w:rFonts w:ascii="Gadugi" w:hAnsi="Gadugi"/>
          <w:sz w:val="24"/>
          <w:szCs w:val="24"/>
        </w:rPr>
      </w:pPr>
      <w:r>
        <w:rPr>
          <w:rFonts w:ascii="Gadugi" w:hAnsi="Gadugi"/>
          <w:noProof/>
          <w:sz w:val="24"/>
          <w:szCs w:val="24"/>
        </w:rPr>
        <w:drawing>
          <wp:inline distT="0" distB="0" distL="0" distR="0" wp14:anchorId="42AADFA9" wp14:editId="59486A65">
            <wp:extent cx="6645910" cy="3335020"/>
            <wp:effectExtent l="19050" t="19050" r="21590" b="177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35020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1441D2" w14:textId="142DF13B" w:rsidR="00B000FF" w:rsidRDefault="00B000FF">
      <w:pPr>
        <w:rPr>
          <w:rFonts w:ascii="Gadugi" w:hAnsi="Gadugi"/>
          <w:sz w:val="24"/>
          <w:szCs w:val="24"/>
        </w:rPr>
      </w:pPr>
      <w:r>
        <w:rPr>
          <w:rFonts w:ascii="Gadugi" w:hAnsi="Gadugi"/>
          <w:sz w:val="24"/>
          <w:szCs w:val="24"/>
        </w:rPr>
        <w:br w:type="page"/>
      </w:r>
    </w:p>
    <w:p w14:paraId="0FE46656" w14:textId="4635F491" w:rsidR="00B10254" w:rsidRPr="00170143" w:rsidRDefault="00170143" w:rsidP="00024677">
      <w:pPr>
        <w:rPr>
          <w:rFonts w:ascii="Calibri" w:hAnsi="Calibri" w:cs="Calibri"/>
          <w:sz w:val="24"/>
          <w:szCs w:val="24"/>
        </w:rPr>
      </w:pPr>
      <w:r>
        <w:rPr>
          <w:rFonts w:ascii="Gadugi" w:hAnsi="Gadugi"/>
          <w:b/>
          <w:bCs/>
          <w:color w:val="2F5496" w:themeColor="accent1" w:themeShade="BF"/>
          <w:sz w:val="24"/>
          <w:szCs w:val="24"/>
        </w:rPr>
        <w:lastRenderedPageBreak/>
        <w:t xml:space="preserve">Krok 2: </w:t>
      </w:r>
      <w:r>
        <w:rPr>
          <w:rFonts w:ascii="Gadugi" w:hAnsi="Gadugi"/>
          <w:sz w:val="24"/>
          <w:szCs w:val="24"/>
        </w:rPr>
        <w:t>Najd</w:t>
      </w:r>
      <w:r>
        <w:rPr>
          <w:rFonts w:ascii="Calibri" w:hAnsi="Calibri" w:cs="Calibri"/>
          <w:sz w:val="24"/>
          <w:szCs w:val="24"/>
        </w:rPr>
        <w:t>ěte a rozklikněte (kliknout do řádku se jménem) příslušný předmět</w:t>
      </w:r>
    </w:p>
    <w:p w14:paraId="06373A51" w14:textId="5E26CCCC" w:rsidR="00B000FF" w:rsidRDefault="00170143" w:rsidP="00024677">
      <w:pPr>
        <w:rPr>
          <w:rFonts w:ascii="Gadugi" w:hAnsi="Gadugi"/>
          <w:sz w:val="24"/>
          <w:szCs w:val="24"/>
        </w:rPr>
      </w:pPr>
      <w:r>
        <w:rPr>
          <w:rFonts w:ascii="Gadugi" w:hAnsi="Gadugi"/>
          <w:b/>
          <w:bCs/>
          <w:color w:val="2F5496" w:themeColor="accent1" w:themeShade="BF"/>
          <w:sz w:val="24"/>
          <w:szCs w:val="24"/>
        </w:rPr>
        <w:t>Krok 3</w:t>
      </w:r>
      <w:r w:rsidR="00B000FF" w:rsidRPr="00B000FF">
        <w:rPr>
          <w:rFonts w:ascii="Gadugi" w:hAnsi="Gadugi"/>
          <w:b/>
          <w:bCs/>
          <w:color w:val="2F5496" w:themeColor="accent1" w:themeShade="BF"/>
          <w:sz w:val="24"/>
          <w:szCs w:val="24"/>
        </w:rPr>
        <w:t>:</w:t>
      </w:r>
      <w:r w:rsidR="00B000FF" w:rsidRPr="00B000FF">
        <w:rPr>
          <w:rFonts w:ascii="Gadugi" w:hAnsi="Gadugi"/>
          <w:color w:val="2F5496" w:themeColor="accent1" w:themeShade="BF"/>
          <w:sz w:val="24"/>
          <w:szCs w:val="24"/>
        </w:rPr>
        <w:t xml:space="preserve"> </w:t>
      </w:r>
      <w:r>
        <w:rPr>
          <w:rFonts w:ascii="Gadugi" w:hAnsi="Gadugi"/>
          <w:sz w:val="24"/>
          <w:szCs w:val="24"/>
        </w:rPr>
        <w:t>Klikn</w:t>
      </w:r>
      <w:r>
        <w:rPr>
          <w:rFonts w:ascii="Calibri" w:hAnsi="Calibri" w:cs="Calibri"/>
          <w:sz w:val="24"/>
          <w:szCs w:val="24"/>
        </w:rPr>
        <w:t>ěte na sekci O</w:t>
      </w:r>
      <w:r w:rsidR="001C1675">
        <w:rPr>
          <w:rFonts w:ascii="Calibri" w:hAnsi="Calibri" w:cs="Calibri"/>
          <w:sz w:val="24"/>
          <w:szCs w:val="24"/>
        </w:rPr>
        <w:t>DPOVĚDNÍKY (má u sebe ikonku puzzle, viz na obrázku níže)</w:t>
      </w:r>
    </w:p>
    <w:p w14:paraId="44EC1D01" w14:textId="205CFEEC" w:rsidR="00B000FF" w:rsidRDefault="0078372A" w:rsidP="0023205A">
      <w:pPr>
        <w:jc w:val="center"/>
        <w:rPr>
          <w:rFonts w:ascii="Gadugi" w:hAnsi="Gadugi"/>
          <w:sz w:val="24"/>
          <w:szCs w:val="24"/>
        </w:rPr>
      </w:pPr>
      <w:r>
        <w:rPr>
          <w:rFonts w:ascii="Gadugi" w:hAnsi="Gadugi"/>
          <w:noProof/>
          <w:sz w:val="24"/>
          <w:szCs w:val="24"/>
        </w:rPr>
        <w:drawing>
          <wp:inline distT="0" distB="0" distL="0" distR="0" wp14:anchorId="2AAC55CA" wp14:editId="5411F2B4">
            <wp:extent cx="6645910" cy="5984240"/>
            <wp:effectExtent l="19050" t="19050" r="21590" b="165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84240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265AE8" w14:textId="4D1E8DFA" w:rsidR="00B000FF" w:rsidRDefault="00B000FF" w:rsidP="00024677">
      <w:pPr>
        <w:rPr>
          <w:rFonts w:ascii="Gadugi" w:hAnsi="Gadugi"/>
          <w:sz w:val="24"/>
          <w:szCs w:val="24"/>
        </w:rPr>
      </w:pPr>
    </w:p>
    <w:p w14:paraId="28397F05" w14:textId="40CABC6E" w:rsidR="00B000FF" w:rsidRDefault="00B000FF">
      <w:pPr>
        <w:rPr>
          <w:rFonts w:ascii="Gadugi" w:hAnsi="Gadugi"/>
          <w:sz w:val="24"/>
          <w:szCs w:val="24"/>
        </w:rPr>
      </w:pPr>
      <w:r>
        <w:rPr>
          <w:rFonts w:ascii="Gadugi" w:hAnsi="Gadugi"/>
          <w:sz w:val="24"/>
          <w:szCs w:val="24"/>
        </w:rPr>
        <w:br w:type="page"/>
      </w:r>
    </w:p>
    <w:p w14:paraId="3CABAB17" w14:textId="59A86E48" w:rsidR="00B000FF" w:rsidRDefault="001C1675" w:rsidP="00024677">
      <w:pPr>
        <w:rPr>
          <w:rFonts w:ascii="Gadugi" w:hAnsi="Gadugi"/>
          <w:sz w:val="24"/>
          <w:szCs w:val="24"/>
        </w:rPr>
      </w:pPr>
      <w:r>
        <w:rPr>
          <w:rFonts w:ascii="Gadugi" w:hAnsi="Gadugi"/>
          <w:b/>
          <w:bCs/>
          <w:color w:val="2F5496" w:themeColor="accent1" w:themeShade="BF"/>
          <w:sz w:val="24"/>
          <w:szCs w:val="24"/>
        </w:rPr>
        <w:lastRenderedPageBreak/>
        <w:t>Krok 4</w:t>
      </w:r>
      <w:r w:rsidR="00B000FF" w:rsidRPr="0023205A">
        <w:rPr>
          <w:rFonts w:ascii="Gadugi" w:hAnsi="Gadugi"/>
          <w:b/>
          <w:bCs/>
          <w:color w:val="2F5496" w:themeColor="accent1" w:themeShade="BF"/>
          <w:sz w:val="24"/>
          <w:szCs w:val="24"/>
        </w:rPr>
        <w:t>:</w:t>
      </w:r>
      <w:r w:rsidR="00B000FF" w:rsidRPr="0023205A">
        <w:rPr>
          <w:rFonts w:ascii="Gadugi" w:hAnsi="Gadugi"/>
          <w:color w:val="2F5496" w:themeColor="accent1" w:themeShade="BF"/>
          <w:sz w:val="24"/>
          <w:szCs w:val="24"/>
        </w:rPr>
        <w:t xml:space="preserve"> </w:t>
      </w:r>
      <w:r w:rsidR="0023205A">
        <w:rPr>
          <w:rFonts w:ascii="Gadugi" w:hAnsi="Gadugi"/>
          <w:sz w:val="24"/>
          <w:szCs w:val="24"/>
        </w:rPr>
        <w:t>O</w:t>
      </w:r>
      <w:r>
        <w:rPr>
          <w:rFonts w:ascii="Gadugi" w:hAnsi="Gadugi"/>
          <w:sz w:val="24"/>
          <w:szCs w:val="24"/>
        </w:rPr>
        <w:t>dpov</w:t>
      </w:r>
      <w:r>
        <w:rPr>
          <w:rFonts w:ascii="Calibri" w:hAnsi="Calibri" w:cs="Calibri"/>
          <w:sz w:val="24"/>
          <w:szCs w:val="24"/>
        </w:rPr>
        <w:t xml:space="preserve">ědník otevřete kliknutím na jeho název (vyučující jednotlivé odpovědníky systematicky pojmenovávají, abyste ho poznali – například typ testu a datum zkoušky) </w:t>
      </w:r>
      <w:r w:rsidR="0023205A">
        <w:rPr>
          <w:rFonts w:ascii="Gadugi" w:hAnsi="Gadugi"/>
          <w:sz w:val="24"/>
          <w:szCs w:val="24"/>
        </w:rPr>
        <w:t xml:space="preserve">– </w:t>
      </w:r>
      <w:r>
        <w:rPr>
          <w:rFonts w:ascii="Gadugi" w:hAnsi="Gadugi"/>
          <w:sz w:val="24"/>
          <w:szCs w:val="24"/>
        </w:rPr>
        <w:t>odpov</w:t>
      </w:r>
      <w:r>
        <w:rPr>
          <w:rFonts w:ascii="Calibri" w:hAnsi="Calibri" w:cs="Calibri"/>
          <w:sz w:val="24"/>
          <w:szCs w:val="24"/>
        </w:rPr>
        <w:t xml:space="preserve">ědník, který můžete skládat poznáte též podle ikonky zeleného budíku (viz v tmavě zelené barvě níže – typ 3) </w:t>
      </w:r>
    </w:p>
    <w:p w14:paraId="673A31D4" w14:textId="0E410206" w:rsidR="0023205A" w:rsidRDefault="0023205A" w:rsidP="00024677">
      <w:pPr>
        <w:pStyle w:val="Odstavecseseznamem"/>
        <w:numPr>
          <w:ilvl w:val="0"/>
          <w:numId w:val="4"/>
        </w:numPr>
        <w:rPr>
          <w:rFonts w:ascii="Gadugi" w:hAnsi="Gadugi"/>
          <w:sz w:val="24"/>
          <w:szCs w:val="24"/>
        </w:rPr>
      </w:pPr>
      <w:r w:rsidRPr="0023205A">
        <w:rPr>
          <w:rFonts w:ascii="Gadugi" w:hAnsi="Gadugi"/>
          <w:b/>
          <w:bCs/>
          <w:sz w:val="24"/>
          <w:szCs w:val="24"/>
        </w:rPr>
        <w:t>Typ 1</w:t>
      </w:r>
      <w:r w:rsidRPr="0023205A">
        <w:rPr>
          <w:rFonts w:ascii="Gadugi" w:hAnsi="Gadugi"/>
          <w:sz w:val="24"/>
          <w:szCs w:val="24"/>
        </w:rPr>
        <w:t xml:space="preserve"> – </w:t>
      </w:r>
      <w:r w:rsidR="001B5496">
        <w:rPr>
          <w:rFonts w:ascii="Gadugi" w:hAnsi="Gadugi"/>
          <w:sz w:val="24"/>
          <w:szCs w:val="24"/>
        </w:rPr>
        <w:t>sv</w:t>
      </w:r>
      <w:r w:rsidR="001B5496">
        <w:rPr>
          <w:rFonts w:ascii="Calibri" w:hAnsi="Calibri" w:cs="Calibri"/>
          <w:sz w:val="24"/>
          <w:szCs w:val="24"/>
        </w:rPr>
        <w:t>ětle zelená</w:t>
      </w:r>
      <w:r w:rsidRPr="0023205A">
        <w:rPr>
          <w:rFonts w:ascii="Gadugi" w:hAnsi="Gadugi"/>
          <w:sz w:val="24"/>
          <w:szCs w:val="24"/>
        </w:rPr>
        <w:t xml:space="preserve"> – </w:t>
      </w:r>
      <w:r w:rsidR="001B5496">
        <w:rPr>
          <w:rFonts w:ascii="Gadugi" w:hAnsi="Gadugi"/>
          <w:sz w:val="24"/>
          <w:szCs w:val="24"/>
        </w:rPr>
        <w:t>Odpov</w:t>
      </w:r>
      <w:r w:rsidR="001B5496">
        <w:rPr>
          <w:rFonts w:ascii="Calibri" w:hAnsi="Calibri" w:cs="Calibri"/>
          <w:sz w:val="24"/>
          <w:szCs w:val="24"/>
        </w:rPr>
        <w:t>ědník lze spustit kdykoliv</w:t>
      </w:r>
    </w:p>
    <w:p w14:paraId="5AFD8DE1" w14:textId="0FE3DE24" w:rsidR="0023205A" w:rsidRDefault="0023205A" w:rsidP="00024677">
      <w:pPr>
        <w:pStyle w:val="Odstavecseseznamem"/>
        <w:numPr>
          <w:ilvl w:val="0"/>
          <w:numId w:val="4"/>
        </w:numPr>
        <w:rPr>
          <w:rFonts w:ascii="Gadugi" w:hAnsi="Gadugi"/>
          <w:sz w:val="24"/>
          <w:szCs w:val="24"/>
        </w:rPr>
      </w:pPr>
      <w:r w:rsidRPr="0023205A">
        <w:rPr>
          <w:rFonts w:ascii="Gadugi" w:hAnsi="Gadugi"/>
          <w:b/>
          <w:bCs/>
          <w:sz w:val="24"/>
          <w:szCs w:val="24"/>
        </w:rPr>
        <w:t>Typ 2</w:t>
      </w:r>
      <w:r w:rsidRPr="0023205A">
        <w:rPr>
          <w:rFonts w:ascii="Gadugi" w:hAnsi="Gadugi"/>
          <w:sz w:val="24"/>
          <w:szCs w:val="24"/>
        </w:rPr>
        <w:t xml:space="preserve"> – </w:t>
      </w:r>
      <w:r w:rsidR="001B5496">
        <w:rPr>
          <w:rFonts w:ascii="Gadugi" w:hAnsi="Gadugi"/>
          <w:sz w:val="24"/>
          <w:szCs w:val="24"/>
        </w:rPr>
        <w:t>mod</w:t>
      </w:r>
      <w:r w:rsidR="001B5496">
        <w:rPr>
          <w:rFonts w:ascii="Calibri" w:hAnsi="Calibri" w:cs="Calibri"/>
          <w:sz w:val="24"/>
          <w:szCs w:val="24"/>
        </w:rPr>
        <w:t>rá</w:t>
      </w:r>
      <w:r w:rsidRPr="0023205A">
        <w:rPr>
          <w:rFonts w:ascii="Gadugi" w:hAnsi="Gadugi"/>
          <w:sz w:val="24"/>
          <w:szCs w:val="24"/>
        </w:rPr>
        <w:t xml:space="preserve"> – </w:t>
      </w:r>
      <w:r w:rsidR="001B5496">
        <w:rPr>
          <w:rFonts w:ascii="Gadugi" w:hAnsi="Gadugi"/>
          <w:sz w:val="24"/>
          <w:szCs w:val="24"/>
        </w:rPr>
        <w:t>Odpov</w:t>
      </w:r>
      <w:r w:rsidR="001B5496">
        <w:rPr>
          <w:rFonts w:ascii="Calibri" w:hAnsi="Calibri" w:cs="Calibri"/>
          <w:sz w:val="24"/>
          <w:szCs w:val="24"/>
        </w:rPr>
        <w:t>ědník je sice určen pro Vás, ale ještě nenastal čas pro jeho otevření</w:t>
      </w:r>
    </w:p>
    <w:p w14:paraId="7B663E52" w14:textId="164ED4D9" w:rsidR="0023205A" w:rsidRDefault="0023205A" w:rsidP="00024677">
      <w:pPr>
        <w:pStyle w:val="Odstavecseseznamem"/>
        <w:numPr>
          <w:ilvl w:val="0"/>
          <w:numId w:val="4"/>
        </w:numPr>
        <w:rPr>
          <w:rFonts w:ascii="Gadugi" w:hAnsi="Gadugi"/>
          <w:sz w:val="24"/>
          <w:szCs w:val="24"/>
        </w:rPr>
      </w:pPr>
      <w:r w:rsidRPr="0023205A">
        <w:rPr>
          <w:rFonts w:ascii="Gadugi" w:hAnsi="Gadugi"/>
          <w:b/>
          <w:bCs/>
          <w:sz w:val="24"/>
          <w:szCs w:val="24"/>
        </w:rPr>
        <w:t>Typ 3</w:t>
      </w:r>
      <w:r w:rsidRPr="0023205A">
        <w:rPr>
          <w:rFonts w:ascii="Gadugi" w:hAnsi="Gadugi"/>
          <w:sz w:val="24"/>
          <w:szCs w:val="24"/>
        </w:rPr>
        <w:t xml:space="preserve"> – </w:t>
      </w:r>
      <w:r w:rsidR="001B5496">
        <w:rPr>
          <w:rFonts w:ascii="Gadugi" w:hAnsi="Gadugi"/>
          <w:sz w:val="24"/>
          <w:szCs w:val="24"/>
        </w:rPr>
        <w:t>tmav</w:t>
      </w:r>
      <w:r w:rsidR="001B5496">
        <w:rPr>
          <w:rFonts w:ascii="Calibri" w:hAnsi="Calibri" w:cs="Calibri"/>
          <w:sz w:val="24"/>
          <w:szCs w:val="24"/>
        </w:rPr>
        <w:t>ě zelená</w:t>
      </w:r>
      <w:r w:rsidRPr="0023205A">
        <w:rPr>
          <w:rFonts w:ascii="Gadugi" w:hAnsi="Gadugi"/>
          <w:sz w:val="24"/>
          <w:szCs w:val="24"/>
        </w:rPr>
        <w:t xml:space="preserve"> – </w:t>
      </w:r>
      <w:r w:rsidR="001B5496">
        <w:rPr>
          <w:rFonts w:ascii="Gadugi" w:hAnsi="Gadugi"/>
          <w:sz w:val="24"/>
          <w:szCs w:val="24"/>
        </w:rPr>
        <w:t>Odpov</w:t>
      </w:r>
      <w:r w:rsidR="001B5496">
        <w:rPr>
          <w:rFonts w:ascii="Calibri" w:hAnsi="Calibri" w:cs="Calibri"/>
          <w:sz w:val="24"/>
          <w:szCs w:val="24"/>
        </w:rPr>
        <w:t>ědník je určen pro Vás, takto by měl vypadat zkouškový odpovědník v době, kdy je s ním možné pracovat</w:t>
      </w:r>
    </w:p>
    <w:p w14:paraId="788C5C55" w14:textId="1B93749C" w:rsidR="0023205A" w:rsidRDefault="0023205A" w:rsidP="00024677">
      <w:pPr>
        <w:pStyle w:val="Odstavecseseznamem"/>
        <w:numPr>
          <w:ilvl w:val="0"/>
          <w:numId w:val="4"/>
        </w:numPr>
        <w:rPr>
          <w:rFonts w:ascii="Gadugi" w:hAnsi="Gadugi"/>
          <w:sz w:val="24"/>
          <w:szCs w:val="24"/>
        </w:rPr>
      </w:pPr>
      <w:r w:rsidRPr="0023205A">
        <w:rPr>
          <w:rFonts w:ascii="Gadugi" w:hAnsi="Gadugi"/>
          <w:b/>
          <w:bCs/>
          <w:sz w:val="24"/>
          <w:szCs w:val="24"/>
        </w:rPr>
        <w:t>Typ 4</w:t>
      </w:r>
      <w:r w:rsidRPr="0023205A">
        <w:rPr>
          <w:rFonts w:ascii="Gadugi" w:hAnsi="Gadugi"/>
          <w:sz w:val="24"/>
          <w:szCs w:val="24"/>
        </w:rPr>
        <w:t xml:space="preserve"> – </w:t>
      </w:r>
      <w:r w:rsidR="001B5496">
        <w:rPr>
          <w:rFonts w:ascii="Calibri" w:hAnsi="Calibri" w:cs="Calibri"/>
          <w:sz w:val="24"/>
          <w:szCs w:val="24"/>
        </w:rPr>
        <w:t>červená</w:t>
      </w:r>
      <w:r w:rsidRPr="0023205A">
        <w:rPr>
          <w:rFonts w:ascii="Gadugi" w:hAnsi="Gadugi"/>
          <w:sz w:val="24"/>
          <w:szCs w:val="24"/>
        </w:rPr>
        <w:t xml:space="preserve"> – </w:t>
      </w:r>
      <w:r w:rsidR="001B5496">
        <w:rPr>
          <w:rFonts w:ascii="Gadugi" w:hAnsi="Gadugi"/>
          <w:sz w:val="24"/>
          <w:szCs w:val="24"/>
        </w:rPr>
        <w:t>tento Odpov</w:t>
      </w:r>
      <w:r w:rsidR="001B5496">
        <w:rPr>
          <w:rFonts w:ascii="Calibri" w:hAnsi="Calibri" w:cs="Calibri"/>
          <w:sz w:val="24"/>
          <w:szCs w:val="24"/>
        </w:rPr>
        <w:t>ědník v předmětu není určen pro Vás</w:t>
      </w:r>
    </w:p>
    <w:p w14:paraId="54439D11" w14:textId="4DB22BF3" w:rsidR="00ED4485" w:rsidRPr="0023205A" w:rsidRDefault="001C1675" w:rsidP="0023205A">
      <w:pPr>
        <w:rPr>
          <w:rFonts w:ascii="Gadugi" w:hAnsi="Gadugi"/>
          <w:b/>
          <w:bCs/>
          <w:sz w:val="24"/>
          <w:szCs w:val="24"/>
        </w:rPr>
      </w:pPr>
      <w:r>
        <w:rPr>
          <w:rFonts w:ascii="Gadugi" w:hAnsi="Gadugi"/>
          <w:b/>
          <w:bCs/>
          <w:sz w:val="24"/>
          <w:szCs w:val="24"/>
        </w:rPr>
        <w:t>Nevidíte žádné Odpov</w:t>
      </w:r>
      <w:r>
        <w:rPr>
          <w:rFonts w:ascii="Calibri" w:hAnsi="Calibri" w:cs="Calibri"/>
          <w:b/>
          <w:bCs/>
          <w:sz w:val="24"/>
          <w:szCs w:val="24"/>
        </w:rPr>
        <w:t>ědníky</w:t>
      </w:r>
      <w:r w:rsidR="0023205A" w:rsidRPr="0023205A">
        <w:rPr>
          <w:rFonts w:ascii="Gadugi" w:hAnsi="Gadugi"/>
          <w:b/>
          <w:bCs/>
          <w:sz w:val="24"/>
          <w:szCs w:val="24"/>
        </w:rPr>
        <w:t>?</w:t>
      </w:r>
      <w:r w:rsidR="0023205A">
        <w:rPr>
          <w:rFonts w:ascii="Gadugi" w:hAnsi="Gadugi"/>
          <w:b/>
          <w:bCs/>
          <w:sz w:val="24"/>
          <w:szCs w:val="24"/>
        </w:rPr>
        <w:t xml:space="preserve"> </w:t>
      </w:r>
      <w:r w:rsidR="0023205A" w:rsidRPr="0023205A">
        <w:rPr>
          <w:rFonts w:ascii="Gadugi" w:hAnsi="Gadugi"/>
          <w:sz w:val="24"/>
          <w:szCs w:val="24"/>
        </w:rPr>
        <w:t xml:space="preserve"> </w:t>
      </w:r>
      <w:r>
        <w:rPr>
          <w:rFonts w:ascii="Gadugi" w:hAnsi="Gadugi"/>
          <w:sz w:val="24"/>
          <w:szCs w:val="24"/>
        </w:rPr>
        <w:t>Zkontrolujte v pravém horním rohu, že máte vybrané správné období (jaro / podzim)</w:t>
      </w:r>
      <w:r w:rsidR="00ED4485">
        <w:rPr>
          <w:rStyle w:val="Znakapoznpodarou"/>
          <w:rFonts w:ascii="Gadugi" w:hAnsi="Gadugi"/>
          <w:sz w:val="24"/>
          <w:szCs w:val="24"/>
        </w:rPr>
        <w:footnoteReference w:id="1"/>
      </w:r>
    </w:p>
    <w:p w14:paraId="43355BAE" w14:textId="117166FE" w:rsidR="00B000FF" w:rsidRDefault="0078372A" w:rsidP="00ED4485">
      <w:pPr>
        <w:jc w:val="center"/>
        <w:rPr>
          <w:rFonts w:ascii="Gadugi" w:hAnsi="Gadugi"/>
          <w:sz w:val="24"/>
          <w:szCs w:val="24"/>
        </w:rPr>
      </w:pPr>
      <w:r>
        <w:rPr>
          <w:rFonts w:ascii="Gadugi" w:hAnsi="Gadugi"/>
          <w:noProof/>
          <w:sz w:val="24"/>
          <w:szCs w:val="24"/>
        </w:rPr>
        <w:drawing>
          <wp:inline distT="0" distB="0" distL="0" distR="0" wp14:anchorId="4688DA11" wp14:editId="18885992">
            <wp:extent cx="6645910" cy="3361055"/>
            <wp:effectExtent l="19050" t="19050" r="21590" b="1079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61055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C0C553" w14:textId="275ED36D" w:rsidR="00ED4485" w:rsidRDefault="00ED4485">
      <w:pPr>
        <w:rPr>
          <w:rFonts w:ascii="Gadugi" w:hAnsi="Gadugi"/>
          <w:b/>
          <w:bCs/>
          <w:color w:val="2F5496" w:themeColor="accent1" w:themeShade="BF"/>
          <w:sz w:val="24"/>
          <w:szCs w:val="24"/>
        </w:rPr>
      </w:pPr>
      <w:r>
        <w:rPr>
          <w:rFonts w:ascii="Gadugi" w:hAnsi="Gadugi"/>
          <w:b/>
          <w:bCs/>
          <w:color w:val="2F5496" w:themeColor="accent1" w:themeShade="BF"/>
          <w:sz w:val="24"/>
          <w:szCs w:val="24"/>
        </w:rPr>
        <w:br w:type="page"/>
      </w:r>
    </w:p>
    <w:p w14:paraId="7BE1C101" w14:textId="77777777" w:rsidR="00ED4485" w:rsidRDefault="00ED4485" w:rsidP="00024677">
      <w:pPr>
        <w:rPr>
          <w:rFonts w:ascii="Gadugi" w:hAnsi="Gadugi"/>
          <w:b/>
          <w:bCs/>
          <w:color w:val="2F5496" w:themeColor="accent1" w:themeShade="BF"/>
          <w:sz w:val="24"/>
          <w:szCs w:val="24"/>
        </w:rPr>
      </w:pPr>
    </w:p>
    <w:p w14:paraId="2D8AA86A" w14:textId="195DD007" w:rsidR="00ED4485" w:rsidRPr="001B5496" w:rsidRDefault="001B5496" w:rsidP="00024677">
      <w:pPr>
        <w:rPr>
          <w:rFonts w:ascii="Calibri" w:hAnsi="Calibri" w:cs="Calibri"/>
          <w:sz w:val="24"/>
          <w:szCs w:val="24"/>
        </w:rPr>
      </w:pPr>
      <w:r>
        <w:rPr>
          <w:rFonts w:ascii="Gadugi" w:hAnsi="Gadugi"/>
          <w:b/>
          <w:bCs/>
          <w:color w:val="2F5496" w:themeColor="accent1" w:themeShade="BF"/>
          <w:sz w:val="24"/>
          <w:szCs w:val="24"/>
        </w:rPr>
        <w:t>Krok</w:t>
      </w:r>
      <w:r w:rsidR="00ED4485" w:rsidRPr="00ED4485">
        <w:rPr>
          <w:rFonts w:ascii="Gadugi" w:hAnsi="Gadugi"/>
          <w:b/>
          <w:bCs/>
          <w:color w:val="2F5496" w:themeColor="accent1" w:themeShade="BF"/>
          <w:sz w:val="24"/>
          <w:szCs w:val="24"/>
        </w:rPr>
        <w:t xml:space="preserve"> 5:</w:t>
      </w:r>
      <w:r w:rsidR="00ED4485" w:rsidRPr="00ED4485">
        <w:rPr>
          <w:rFonts w:ascii="Gadugi" w:hAnsi="Gadugi"/>
          <w:color w:val="2F5496" w:themeColor="accent1" w:themeShade="BF"/>
          <w:sz w:val="24"/>
          <w:szCs w:val="24"/>
        </w:rPr>
        <w:t xml:space="preserve"> </w:t>
      </w:r>
      <w:r>
        <w:rPr>
          <w:rFonts w:ascii="Gadugi" w:hAnsi="Gadugi"/>
          <w:sz w:val="24"/>
          <w:szCs w:val="24"/>
        </w:rPr>
        <w:t>Po kliknutí na název Odpov</w:t>
      </w:r>
      <w:r>
        <w:rPr>
          <w:rFonts w:ascii="Calibri" w:hAnsi="Calibri" w:cs="Calibri"/>
          <w:sz w:val="24"/>
          <w:szCs w:val="24"/>
        </w:rPr>
        <w:t>ědníku se mohou nastat 2 situace</w:t>
      </w:r>
    </w:p>
    <w:p w14:paraId="33892359" w14:textId="77777777" w:rsidR="00C10E19" w:rsidRDefault="00C10E19" w:rsidP="00024677">
      <w:pPr>
        <w:rPr>
          <w:rFonts w:ascii="Gadugi" w:hAnsi="Gadugi"/>
          <w:color w:val="2F5496" w:themeColor="accent1" w:themeShade="BF"/>
          <w:sz w:val="24"/>
          <w:szCs w:val="24"/>
        </w:rPr>
      </w:pPr>
    </w:p>
    <w:p w14:paraId="05883484" w14:textId="71C385F9" w:rsidR="00C10E19" w:rsidRDefault="001B5496" w:rsidP="00024677">
      <w:pPr>
        <w:rPr>
          <w:rFonts w:ascii="Gadugi" w:hAnsi="Gadugi"/>
          <w:color w:val="2F5496" w:themeColor="accent1" w:themeShade="BF"/>
          <w:sz w:val="24"/>
          <w:szCs w:val="24"/>
        </w:rPr>
      </w:pPr>
      <w:r>
        <w:rPr>
          <w:rFonts w:ascii="Gadugi" w:hAnsi="Gadugi"/>
          <w:color w:val="2F5496" w:themeColor="accent1" w:themeShade="BF"/>
          <w:sz w:val="24"/>
          <w:szCs w:val="24"/>
        </w:rPr>
        <w:t>První situace</w:t>
      </w:r>
    </w:p>
    <w:p w14:paraId="505C4E15" w14:textId="40A71D4B" w:rsidR="00ED4485" w:rsidRDefault="001B5496" w:rsidP="00024677">
      <w:pPr>
        <w:rPr>
          <w:rFonts w:ascii="Gadugi" w:hAnsi="Gadugi"/>
          <w:sz w:val="24"/>
          <w:szCs w:val="24"/>
        </w:rPr>
      </w:pPr>
      <w:r>
        <w:rPr>
          <w:rFonts w:ascii="Gadugi" w:hAnsi="Gadugi"/>
          <w:sz w:val="24"/>
          <w:szCs w:val="24"/>
        </w:rPr>
        <w:t>Ješt</w:t>
      </w:r>
      <w:r>
        <w:rPr>
          <w:rFonts w:ascii="Calibri" w:hAnsi="Calibri" w:cs="Calibri"/>
          <w:sz w:val="24"/>
          <w:szCs w:val="24"/>
        </w:rPr>
        <w:t xml:space="preserve">ě nenadešel čas pro práci s odpovědníkem, tedy Vám bude zobrazena upozorňující hláška, kdy lze s odpovědníkem pracovat </w:t>
      </w:r>
    </w:p>
    <w:p w14:paraId="5D27830B" w14:textId="61A6E188" w:rsidR="00ED4485" w:rsidRDefault="00B3710E" w:rsidP="00024677">
      <w:pPr>
        <w:rPr>
          <w:rFonts w:ascii="Gadugi" w:hAnsi="Gadugi"/>
          <w:sz w:val="24"/>
          <w:szCs w:val="24"/>
        </w:rPr>
      </w:pPr>
      <w:r>
        <w:rPr>
          <w:rFonts w:ascii="Gadugi" w:hAnsi="Gadugi"/>
          <w:noProof/>
          <w:sz w:val="24"/>
          <w:szCs w:val="24"/>
        </w:rPr>
        <w:drawing>
          <wp:inline distT="0" distB="0" distL="0" distR="0" wp14:anchorId="5A2702F5" wp14:editId="553766C0">
            <wp:extent cx="6645910" cy="2942590"/>
            <wp:effectExtent l="19050" t="19050" r="21590" b="1016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42590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A37AD7" w14:textId="175BFB19" w:rsidR="00C10E19" w:rsidRDefault="00C10E19">
      <w:pPr>
        <w:rPr>
          <w:rFonts w:ascii="Gadugi" w:hAnsi="Gadugi"/>
          <w:sz w:val="24"/>
          <w:szCs w:val="24"/>
        </w:rPr>
      </w:pPr>
      <w:r>
        <w:rPr>
          <w:rFonts w:ascii="Gadugi" w:hAnsi="Gadugi"/>
          <w:sz w:val="24"/>
          <w:szCs w:val="24"/>
        </w:rPr>
        <w:br w:type="page"/>
      </w:r>
    </w:p>
    <w:p w14:paraId="7CFEB695" w14:textId="7348796F" w:rsidR="00C10E19" w:rsidRDefault="001B5496" w:rsidP="00024677">
      <w:pPr>
        <w:rPr>
          <w:rFonts w:ascii="Gadugi" w:hAnsi="Gadugi"/>
          <w:color w:val="2F5496" w:themeColor="accent1" w:themeShade="BF"/>
          <w:sz w:val="24"/>
          <w:szCs w:val="24"/>
        </w:rPr>
      </w:pPr>
      <w:r>
        <w:rPr>
          <w:rFonts w:ascii="Gadugi" w:hAnsi="Gadugi"/>
          <w:color w:val="2F5496" w:themeColor="accent1" w:themeShade="BF"/>
          <w:sz w:val="24"/>
          <w:szCs w:val="24"/>
        </w:rPr>
        <w:lastRenderedPageBreak/>
        <w:t>Druh</w:t>
      </w:r>
      <w:r w:rsidR="00973DFF">
        <w:rPr>
          <w:rFonts w:ascii="Gadugi" w:hAnsi="Gadugi"/>
          <w:color w:val="2F5496" w:themeColor="accent1" w:themeShade="BF"/>
          <w:sz w:val="24"/>
          <w:szCs w:val="24"/>
        </w:rPr>
        <w:t>á</w:t>
      </w:r>
      <w:r>
        <w:rPr>
          <w:rFonts w:ascii="Gadugi" w:hAnsi="Gadugi"/>
          <w:color w:val="2F5496" w:themeColor="accent1" w:themeShade="BF"/>
          <w:sz w:val="24"/>
          <w:szCs w:val="24"/>
        </w:rPr>
        <w:t xml:space="preserve"> situace</w:t>
      </w:r>
      <w:r w:rsidR="00ED4485" w:rsidRPr="00C10E19">
        <w:rPr>
          <w:rFonts w:ascii="Gadugi" w:hAnsi="Gadugi"/>
          <w:color w:val="2F5496" w:themeColor="accent1" w:themeShade="BF"/>
          <w:sz w:val="24"/>
          <w:szCs w:val="24"/>
        </w:rPr>
        <w:t>:</w:t>
      </w:r>
      <w:r w:rsidR="00C10E19" w:rsidRPr="00C10E19">
        <w:rPr>
          <w:rFonts w:ascii="Gadugi" w:hAnsi="Gadugi"/>
          <w:color w:val="2F5496" w:themeColor="accent1" w:themeShade="BF"/>
          <w:sz w:val="24"/>
          <w:szCs w:val="24"/>
        </w:rPr>
        <w:t xml:space="preserve"> </w:t>
      </w:r>
    </w:p>
    <w:p w14:paraId="7138A25C" w14:textId="2431CDEC" w:rsidR="00ED4485" w:rsidRDefault="001B5496" w:rsidP="00C10E19">
      <w:pPr>
        <w:pStyle w:val="Odstavecseseznamem"/>
        <w:numPr>
          <w:ilvl w:val="0"/>
          <w:numId w:val="5"/>
        </w:numPr>
        <w:rPr>
          <w:rFonts w:ascii="Gadugi" w:hAnsi="Gadugi"/>
          <w:sz w:val="24"/>
          <w:szCs w:val="24"/>
        </w:rPr>
      </w:pPr>
      <w:r>
        <w:rPr>
          <w:rFonts w:ascii="Gadugi" w:hAnsi="Gadugi"/>
          <w:sz w:val="24"/>
          <w:szCs w:val="24"/>
        </w:rPr>
        <w:t>30 minut p</w:t>
      </w:r>
      <w:r>
        <w:rPr>
          <w:rFonts w:ascii="Calibri" w:hAnsi="Calibri" w:cs="Calibri"/>
          <w:sz w:val="24"/>
          <w:szCs w:val="24"/>
        </w:rPr>
        <w:t xml:space="preserve">řed startem okna pro skládání </w:t>
      </w:r>
      <w:r w:rsidR="00455FC3">
        <w:rPr>
          <w:rFonts w:ascii="Calibri" w:hAnsi="Calibri" w:cs="Calibri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dpovědníku, je možné si po kliknutí na název zobrazit úvodní informativní stránku </w:t>
      </w:r>
      <w:r w:rsidR="00455FC3">
        <w:rPr>
          <w:rFonts w:ascii="Calibri" w:hAnsi="Calibri" w:cs="Calibri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dpovědníku s parametry testu a dalšími informacemi </w:t>
      </w:r>
      <w:r w:rsidR="00B3710E">
        <w:rPr>
          <w:rFonts w:ascii="Calibri" w:hAnsi="Calibri" w:cs="Calibri"/>
          <w:sz w:val="24"/>
          <w:szCs w:val="24"/>
        </w:rPr>
        <w:t>(viz ukázka níže)</w:t>
      </w:r>
    </w:p>
    <w:p w14:paraId="07A10CFF" w14:textId="70AF85D6" w:rsidR="00C10E19" w:rsidRPr="002327FF" w:rsidRDefault="001B5496" w:rsidP="00C10E19">
      <w:pPr>
        <w:pStyle w:val="Odstavecseseznamem"/>
        <w:numPr>
          <w:ilvl w:val="0"/>
          <w:numId w:val="5"/>
        </w:numPr>
        <w:rPr>
          <w:rFonts w:ascii="Gadugi" w:hAnsi="Gadugi"/>
          <w:color w:val="FF0000"/>
          <w:sz w:val="24"/>
          <w:szCs w:val="24"/>
          <w:u w:val="single"/>
        </w:rPr>
      </w:pPr>
      <w:r>
        <w:rPr>
          <w:rFonts w:ascii="Gadugi" w:hAnsi="Gadugi"/>
          <w:sz w:val="24"/>
          <w:szCs w:val="24"/>
        </w:rPr>
        <w:t>Pro spušt</w:t>
      </w:r>
      <w:r>
        <w:rPr>
          <w:rFonts w:ascii="Calibri" w:hAnsi="Calibri" w:cs="Calibri"/>
          <w:sz w:val="24"/>
          <w:szCs w:val="24"/>
        </w:rPr>
        <w:t>ění testu kliknete na velké modré tlačítko „</w:t>
      </w:r>
      <w:r w:rsidRPr="00973DFF">
        <w:rPr>
          <w:rFonts w:ascii="Calibri" w:hAnsi="Calibri" w:cs="Calibri"/>
          <w:color w:val="2F5496" w:themeColor="accent1" w:themeShade="BF"/>
          <w:sz w:val="24"/>
          <w:szCs w:val="24"/>
        </w:rPr>
        <w:t>Spustit nový odpovědník</w:t>
      </w:r>
      <w:r>
        <w:rPr>
          <w:rFonts w:ascii="Calibri" w:hAnsi="Calibri" w:cs="Calibri"/>
          <w:sz w:val="24"/>
          <w:szCs w:val="24"/>
        </w:rPr>
        <w:t xml:space="preserve">“ </w:t>
      </w:r>
    </w:p>
    <w:p w14:paraId="1DAED26E" w14:textId="7A90044E" w:rsidR="00ED4485" w:rsidRDefault="00B3710E" w:rsidP="002327FF">
      <w:pPr>
        <w:jc w:val="center"/>
        <w:rPr>
          <w:rFonts w:ascii="Gadugi" w:hAnsi="Gadugi"/>
          <w:sz w:val="24"/>
          <w:szCs w:val="24"/>
        </w:rPr>
      </w:pPr>
      <w:r>
        <w:rPr>
          <w:rFonts w:ascii="Gadugi" w:hAnsi="Gadugi"/>
          <w:noProof/>
          <w:sz w:val="24"/>
          <w:szCs w:val="24"/>
        </w:rPr>
        <w:drawing>
          <wp:inline distT="0" distB="0" distL="0" distR="0" wp14:anchorId="020215EE" wp14:editId="5DF614B4">
            <wp:extent cx="6645910" cy="3841115"/>
            <wp:effectExtent l="0" t="0" r="2540" b="698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EB015" w14:textId="08E5E834" w:rsidR="002327FF" w:rsidRDefault="002327FF" w:rsidP="002327FF">
      <w:pPr>
        <w:jc w:val="center"/>
        <w:rPr>
          <w:rFonts w:ascii="Gadugi" w:hAnsi="Gadugi"/>
          <w:sz w:val="24"/>
          <w:szCs w:val="24"/>
        </w:rPr>
      </w:pPr>
    </w:p>
    <w:p w14:paraId="7709CCCF" w14:textId="4E030AB3" w:rsidR="002327FF" w:rsidRDefault="002327FF">
      <w:pPr>
        <w:rPr>
          <w:rFonts w:ascii="Gadugi" w:hAnsi="Gadugi"/>
          <w:sz w:val="24"/>
          <w:szCs w:val="24"/>
        </w:rPr>
      </w:pPr>
      <w:r>
        <w:rPr>
          <w:rFonts w:ascii="Gadugi" w:hAnsi="Gadugi"/>
          <w:sz w:val="24"/>
          <w:szCs w:val="24"/>
        </w:rPr>
        <w:br w:type="page"/>
      </w:r>
    </w:p>
    <w:p w14:paraId="48DC4A24" w14:textId="6CBFFEEB" w:rsidR="002327FF" w:rsidRPr="00B10254" w:rsidRDefault="00973DFF" w:rsidP="002327FF">
      <w:pPr>
        <w:pStyle w:val="Nzev"/>
        <w:jc w:val="center"/>
        <w:rPr>
          <w:color w:val="2F5496" w:themeColor="accent1" w:themeShade="BF"/>
          <w:u w:val="single"/>
        </w:rPr>
      </w:pPr>
      <w:r>
        <w:rPr>
          <w:color w:val="2F5496" w:themeColor="accent1" w:themeShade="BF"/>
          <w:u w:val="single"/>
        </w:rPr>
        <w:lastRenderedPageBreak/>
        <w:t>Kde naleznete výsledky  - Poznámkový blok</w:t>
      </w:r>
    </w:p>
    <w:p w14:paraId="6A9DF57B" w14:textId="77777777" w:rsidR="00D727C0" w:rsidRDefault="00D727C0" w:rsidP="002327FF">
      <w:pPr>
        <w:rPr>
          <w:rFonts w:ascii="Gadugi" w:hAnsi="Gadugi"/>
          <w:b/>
          <w:bCs/>
          <w:color w:val="2F5496" w:themeColor="accent1" w:themeShade="BF"/>
          <w:sz w:val="24"/>
          <w:szCs w:val="24"/>
        </w:rPr>
      </w:pPr>
    </w:p>
    <w:p w14:paraId="702AA961" w14:textId="25B5AEDA" w:rsidR="00973DFF" w:rsidRPr="00973DFF" w:rsidRDefault="00973DFF" w:rsidP="002327FF">
      <w:pPr>
        <w:rPr>
          <w:rFonts w:ascii="Calibri" w:hAnsi="Calibri" w:cs="Calibri"/>
          <w:sz w:val="24"/>
          <w:szCs w:val="24"/>
        </w:rPr>
      </w:pPr>
      <w:r>
        <w:rPr>
          <w:rFonts w:ascii="Gadugi" w:hAnsi="Gadugi"/>
          <w:b/>
          <w:bCs/>
          <w:color w:val="2F5496" w:themeColor="accent1" w:themeShade="BF"/>
          <w:sz w:val="24"/>
          <w:szCs w:val="24"/>
        </w:rPr>
        <w:t>Krok</w:t>
      </w:r>
      <w:r w:rsidR="002327FF" w:rsidRPr="00004A9A">
        <w:rPr>
          <w:rFonts w:ascii="Gadugi" w:hAnsi="Gadugi"/>
          <w:b/>
          <w:bCs/>
          <w:color w:val="2F5496" w:themeColor="accent1" w:themeShade="BF"/>
          <w:sz w:val="24"/>
          <w:szCs w:val="24"/>
        </w:rPr>
        <w:t xml:space="preserve"> 1:</w:t>
      </w:r>
      <w:r w:rsidR="002327FF" w:rsidRPr="00004A9A">
        <w:rPr>
          <w:rFonts w:ascii="Gadugi" w:hAnsi="Gadugi"/>
          <w:color w:val="2F5496" w:themeColor="accent1" w:themeShade="BF"/>
          <w:sz w:val="24"/>
          <w:szCs w:val="24"/>
        </w:rPr>
        <w:t xml:space="preserve"> </w:t>
      </w:r>
      <w:r>
        <w:rPr>
          <w:rFonts w:ascii="Gadugi" w:hAnsi="Gadugi"/>
          <w:sz w:val="24"/>
          <w:szCs w:val="24"/>
        </w:rPr>
        <w:t>Vra</w:t>
      </w:r>
      <w:r>
        <w:rPr>
          <w:rFonts w:ascii="Calibri" w:hAnsi="Calibri" w:cs="Calibri"/>
          <w:sz w:val="24"/>
          <w:szCs w:val="24"/>
        </w:rPr>
        <w:t>ťte se v ISu zpět do sekce STUDENT a rozklikněte příslušný předmět (krok 1 a 2 v pře</w:t>
      </w:r>
      <w:r w:rsidR="00455FC3">
        <w:rPr>
          <w:rFonts w:ascii="Calibri" w:hAnsi="Calibri" w:cs="Calibri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chozím návodu), ale tentokrát klikněte na velké modré tlačítko „Poznámkové bloky“</w:t>
      </w:r>
    </w:p>
    <w:p w14:paraId="2E0CC309" w14:textId="791E1320" w:rsidR="00D727C0" w:rsidRDefault="00B3710E" w:rsidP="002327FF">
      <w:pPr>
        <w:rPr>
          <w:rFonts w:ascii="Gadugi" w:hAnsi="Gadugi"/>
          <w:sz w:val="24"/>
          <w:szCs w:val="24"/>
        </w:rPr>
      </w:pPr>
      <w:r>
        <w:rPr>
          <w:rFonts w:ascii="Gadugi" w:hAnsi="Gadugi"/>
          <w:noProof/>
          <w:sz w:val="24"/>
          <w:szCs w:val="24"/>
        </w:rPr>
        <w:drawing>
          <wp:inline distT="0" distB="0" distL="0" distR="0" wp14:anchorId="11D0A532" wp14:editId="1DF1D011">
            <wp:extent cx="6645910" cy="4131310"/>
            <wp:effectExtent l="19050" t="19050" r="21590" b="2159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31310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9EFE0A" w14:textId="3A81FE2A" w:rsidR="0041631C" w:rsidRDefault="0041631C">
      <w:pPr>
        <w:rPr>
          <w:rFonts w:ascii="Gadugi" w:hAnsi="Gadugi"/>
          <w:sz w:val="24"/>
          <w:szCs w:val="24"/>
        </w:rPr>
      </w:pPr>
      <w:r>
        <w:rPr>
          <w:rFonts w:ascii="Gadugi" w:hAnsi="Gadugi"/>
          <w:sz w:val="24"/>
          <w:szCs w:val="24"/>
        </w:rPr>
        <w:br w:type="page"/>
      </w:r>
    </w:p>
    <w:p w14:paraId="4317ABE4" w14:textId="787E293D" w:rsidR="0041631C" w:rsidRDefault="00973DFF" w:rsidP="00973DFF">
      <w:pPr>
        <w:rPr>
          <w:rFonts w:ascii="Gadugi" w:hAnsi="Gadugi"/>
          <w:sz w:val="24"/>
          <w:szCs w:val="24"/>
        </w:rPr>
      </w:pPr>
      <w:r>
        <w:rPr>
          <w:rFonts w:ascii="Gadugi" w:hAnsi="Gadugi"/>
          <w:b/>
          <w:bCs/>
          <w:color w:val="2F5496" w:themeColor="accent1" w:themeShade="BF"/>
          <w:sz w:val="24"/>
          <w:szCs w:val="24"/>
        </w:rPr>
        <w:lastRenderedPageBreak/>
        <w:t>Krok</w:t>
      </w:r>
      <w:r w:rsidR="00D727C0" w:rsidRPr="00D727C0">
        <w:rPr>
          <w:rFonts w:ascii="Gadugi" w:hAnsi="Gadugi"/>
          <w:b/>
          <w:bCs/>
          <w:color w:val="2F5496" w:themeColor="accent1" w:themeShade="BF"/>
          <w:sz w:val="24"/>
          <w:szCs w:val="24"/>
        </w:rPr>
        <w:t xml:space="preserve"> 2:</w:t>
      </w:r>
      <w:r>
        <w:rPr>
          <w:rFonts w:ascii="Gadugi" w:hAnsi="Gadugi"/>
          <w:color w:val="2F5496" w:themeColor="accent1" w:themeShade="BF"/>
          <w:sz w:val="24"/>
          <w:szCs w:val="24"/>
        </w:rPr>
        <w:t xml:space="preserve"> </w:t>
      </w:r>
      <w:r>
        <w:rPr>
          <w:rFonts w:ascii="Gadugi" w:hAnsi="Gadugi"/>
          <w:sz w:val="24"/>
          <w:szCs w:val="24"/>
        </w:rPr>
        <w:t>Po otev</w:t>
      </w:r>
      <w:r>
        <w:rPr>
          <w:rFonts w:ascii="Calibri" w:hAnsi="Calibri" w:cs="Calibri"/>
          <w:sz w:val="24"/>
          <w:szCs w:val="24"/>
        </w:rPr>
        <w:t>ření se koukněte k příslušnému předmětu, uvidíte zde</w:t>
      </w:r>
      <w:r w:rsidR="00B8485A">
        <w:rPr>
          <w:rFonts w:ascii="Calibri" w:hAnsi="Calibri" w:cs="Calibri"/>
          <w:sz w:val="24"/>
          <w:szCs w:val="24"/>
        </w:rPr>
        <w:t xml:space="preserve"> u jména testu</w:t>
      </w:r>
      <w:r>
        <w:rPr>
          <w:rFonts w:ascii="Calibri" w:hAnsi="Calibri" w:cs="Calibri"/>
          <w:sz w:val="24"/>
          <w:szCs w:val="24"/>
        </w:rPr>
        <w:t xml:space="preserve"> body (číslo, před kterým je hvězdička *) | výsledek v procentech | výslednou známku (před známkou bude zavináč @)</w:t>
      </w:r>
    </w:p>
    <w:p w14:paraId="229C1FC9" w14:textId="77777777" w:rsidR="00455FC3" w:rsidRDefault="00973DFF" w:rsidP="00973DFF">
      <w:pPr>
        <w:rPr>
          <w:rFonts w:ascii="Calibri" w:hAnsi="Calibri" w:cs="Calibri"/>
          <w:sz w:val="24"/>
          <w:szCs w:val="24"/>
        </w:rPr>
      </w:pPr>
      <w:r>
        <w:rPr>
          <w:rFonts w:ascii="Gadugi" w:hAnsi="Gadugi"/>
          <w:sz w:val="24"/>
          <w:szCs w:val="24"/>
        </w:rPr>
        <w:t>Uvidíte, zde automaticky vytvo</w:t>
      </w:r>
      <w:r>
        <w:rPr>
          <w:rFonts w:ascii="Calibri" w:hAnsi="Calibri" w:cs="Calibri"/>
          <w:sz w:val="24"/>
          <w:szCs w:val="24"/>
        </w:rPr>
        <w:t>řený poznámkový blok k</w:t>
      </w:r>
      <w:r w:rsidR="00455FC3">
        <w:rPr>
          <w:rFonts w:ascii="Calibri" w:hAnsi="Calibri" w:cs="Calibri"/>
          <w:sz w:val="24"/>
          <w:szCs w:val="24"/>
        </w:rPr>
        <w:t> </w:t>
      </w:r>
      <w:r>
        <w:rPr>
          <w:rFonts w:ascii="Calibri" w:hAnsi="Calibri" w:cs="Calibri"/>
          <w:sz w:val="24"/>
          <w:szCs w:val="24"/>
        </w:rPr>
        <w:t>testu</w:t>
      </w:r>
      <w:r w:rsidR="00455FC3">
        <w:rPr>
          <w:rFonts w:ascii="Calibri" w:hAnsi="Calibri" w:cs="Calibri"/>
          <w:sz w:val="24"/>
          <w:szCs w:val="24"/>
        </w:rPr>
        <w:t>.</w:t>
      </w:r>
    </w:p>
    <w:p w14:paraId="7063A808" w14:textId="4DCAF199" w:rsidR="00455FC3" w:rsidRDefault="00455FC3" w:rsidP="00973DFF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Pozn.: Zda a jak je poznámkový blok nastaven, co v něm (ne)uvidíte, zjistíte na úvodní stránce s parametry před spuštěním testu. Vyučující může/nemusí poznámkový blok vytvořit a zveřejnit studentům a taktéž nemusí zveřejnit vše, co je níže na obrázku, ale jen jím zvolenou variantu.</w:t>
      </w:r>
    </w:p>
    <w:p w14:paraId="32496768" w14:textId="68CC3753" w:rsidR="00455FC3" w:rsidRPr="00973DFF" w:rsidRDefault="00455FC3" w:rsidP="00973DFF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Dle nastavení testu zde nejčastěji uvidíte buď přímo bodový výsledek testu nebo pouze jeho dvoustavové vyhodnocení *1 splněno/ *0 nesplněno – opět v závislosti na nastavení konkrétního testu. </w:t>
      </w:r>
    </w:p>
    <w:p w14:paraId="79F91D2F" w14:textId="77777777" w:rsidR="0041631C" w:rsidRDefault="0041631C" w:rsidP="002327FF">
      <w:pPr>
        <w:rPr>
          <w:rFonts w:ascii="Gadugi" w:hAnsi="Gadugi"/>
          <w:sz w:val="24"/>
          <w:szCs w:val="24"/>
        </w:rPr>
      </w:pPr>
    </w:p>
    <w:p w14:paraId="361F58A6" w14:textId="79A0BAEC" w:rsidR="00004A9A" w:rsidRPr="00024677" w:rsidRDefault="00B8485A" w:rsidP="0041631C">
      <w:pPr>
        <w:jc w:val="center"/>
        <w:rPr>
          <w:rFonts w:ascii="Gadugi" w:hAnsi="Gadugi"/>
          <w:sz w:val="24"/>
          <w:szCs w:val="24"/>
        </w:rPr>
      </w:pPr>
      <w:r>
        <w:rPr>
          <w:rFonts w:ascii="Gadugi" w:hAnsi="Gadugi"/>
          <w:noProof/>
          <w:sz w:val="24"/>
          <w:szCs w:val="24"/>
        </w:rPr>
        <w:drawing>
          <wp:inline distT="0" distB="0" distL="0" distR="0" wp14:anchorId="262FD5B7" wp14:editId="2A5CD485">
            <wp:extent cx="6645910" cy="2907030"/>
            <wp:effectExtent l="19050" t="19050" r="21590" b="2667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07030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004A9A" w:rsidRPr="00024677" w:rsidSect="00B000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5C5D6D" w14:textId="77777777" w:rsidR="009A3EBB" w:rsidRDefault="009A3EBB" w:rsidP="0023205A">
      <w:pPr>
        <w:spacing w:after="0" w:line="240" w:lineRule="auto"/>
      </w:pPr>
      <w:r>
        <w:separator/>
      </w:r>
    </w:p>
  </w:endnote>
  <w:endnote w:type="continuationSeparator" w:id="0">
    <w:p w14:paraId="31103924" w14:textId="77777777" w:rsidR="009A3EBB" w:rsidRDefault="009A3EBB" w:rsidP="00232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2221DC" w14:textId="77777777" w:rsidR="009A3EBB" w:rsidRDefault="009A3EBB" w:rsidP="0023205A">
      <w:pPr>
        <w:spacing w:after="0" w:line="240" w:lineRule="auto"/>
      </w:pPr>
      <w:r>
        <w:separator/>
      </w:r>
    </w:p>
  </w:footnote>
  <w:footnote w:type="continuationSeparator" w:id="0">
    <w:p w14:paraId="28E0F64C" w14:textId="77777777" w:rsidR="009A3EBB" w:rsidRDefault="009A3EBB" w:rsidP="0023205A">
      <w:pPr>
        <w:spacing w:after="0" w:line="240" w:lineRule="auto"/>
      </w:pPr>
      <w:r>
        <w:continuationSeparator/>
      </w:r>
    </w:p>
  </w:footnote>
  <w:footnote w:id="1">
    <w:p w14:paraId="3D7B4F0D" w14:textId="7732987D" w:rsidR="00ED4485" w:rsidRDefault="00ED448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1B5496">
        <w:t>Na obrázku je semestr „test“, jedná se o nestandardní semestr, Vy zde uvidíte poslední vybraný semestr, například jaro 2020 nebo podzim 2020 atd.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0D16BD"/>
    <w:multiLevelType w:val="hybridMultilevel"/>
    <w:tmpl w:val="ECE2429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4060C7"/>
    <w:multiLevelType w:val="hybridMultilevel"/>
    <w:tmpl w:val="B2469AC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E60FB5"/>
    <w:multiLevelType w:val="hybridMultilevel"/>
    <w:tmpl w:val="5A3054A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EE20D2"/>
    <w:multiLevelType w:val="hybridMultilevel"/>
    <w:tmpl w:val="A85E937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DD6CB0"/>
    <w:multiLevelType w:val="hybridMultilevel"/>
    <w:tmpl w:val="D278C09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677"/>
    <w:rsid w:val="00004A9A"/>
    <w:rsid w:val="00024677"/>
    <w:rsid w:val="000259CF"/>
    <w:rsid w:val="00170143"/>
    <w:rsid w:val="001B5496"/>
    <w:rsid w:val="001C1675"/>
    <w:rsid w:val="0023205A"/>
    <w:rsid w:val="002327FF"/>
    <w:rsid w:val="00316F2C"/>
    <w:rsid w:val="003A5196"/>
    <w:rsid w:val="0041631C"/>
    <w:rsid w:val="00455FC3"/>
    <w:rsid w:val="0078372A"/>
    <w:rsid w:val="007E464C"/>
    <w:rsid w:val="00860430"/>
    <w:rsid w:val="00973DFF"/>
    <w:rsid w:val="009A3EBB"/>
    <w:rsid w:val="00A16386"/>
    <w:rsid w:val="00A7267F"/>
    <w:rsid w:val="00AF6A4C"/>
    <w:rsid w:val="00B000FF"/>
    <w:rsid w:val="00B10254"/>
    <w:rsid w:val="00B3710E"/>
    <w:rsid w:val="00B8485A"/>
    <w:rsid w:val="00C10E19"/>
    <w:rsid w:val="00D727C0"/>
    <w:rsid w:val="00ED4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638F9"/>
  <w15:chartTrackingRefBased/>
  <w15:docId w15:val="{E59A35DF-2AD5-45E8-8C7C-D9CFEA7F5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246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24677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0246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02467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246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3205A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3205A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23205A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3205A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3205A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23205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6EA5E2-65B4-4B66-97E6-CBD4710C0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7</Pages>
  <Words>374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Rebhanová</dc:creator>
  <cp:keywords/>
  <dc:description/>
  <cp:lastModifiedBy>Dominika Rebhanová</cp:lastModifiedBy>
  <cp:revision>5</cp:revision>
  <dcterms:created xsi:type="dcterms:W3CDTF">2020-09-15T17:26:00Z</dcterms:created>
  <dcterms:modified xsi:type="dcterms:W3CDTF">2020-12-02T11:46:00Z</dcterms:modified>
</cp:coreProperties>
</file>