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19"/>
        <w:gridCol w:w="3179"/>
        <w:gridCol w:w="2073"/>
        <w:gridCol w:w="2069"/>
        <w:gridCol w:w="794"/>
      </w:tblGrid>
      <w:tr w:rsidR="002A5E30" w:rsidRPr="00D55038" w:rsidTr="000A14A0">
        <w:trPr>
          <w:trHeight w:val="664"/>
        </w:trPr>
        <w:tc>
          <w:tcPr>
            <w:tcW w:w="1519" w:type="dxa"/>
            <w:vMerge w:val="restart"/>
            <w:noWrap/>
            <w:hideMark/>
          </w:tcPr>
          <w:p w:rsidR="002A5E30" w:rsidRPr="00D55038" w:rsidRDefault="002A5E30" w:rsidP="00D55038">
            <w:r w:rsidRPr="00D55038">
              <w:t>CHŮZE</w:t>
            </w:r>
          </w:p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kinematika</w:t>
            </w:r>
          </w:p>
        </w:tc>
        <w:tc>
          <w:tcPr>
            <w:tcW w:w="2073" w:type="dxa"/>
            <w:noWrap/>
          </w:tcPr>
          <w:p w:rsidR="002A5E30" w:rsidRPr="00D55038" w:rsidRDefault="002A5E30">
            <w:bookmarkStart w:id="0" w:name="_GoBack"/>
            <w:bookmarkEnd w:id="0"/>
          </w:p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 xml:space="preserve">síly + </w:t>
            </w:r>
            <w:proofErr w:type="spellStart"/>
            <w:r w:rsidRPr="00D55038">
              <w:t>plantografie</w:t>
            </w:r>
            <w:proofErr w:type="spellEnd"/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aktuální řešená témata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 w:val="restart"/>
            <w:noWrap/>
            <w:hideMark/>
          </w:tcPr>
          <w:p w:rsidR="002A5E30" w:rsidRPr="00D55038" w:rsidRDefault="002A5E30" w:rsidP="00D55038">
            <w:r w:rsidRPr="00D55038">
              <w:t>BĚH</w:t>
            </w:r>
          </w:p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kinematika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 xml:space="preserve">dynamika + </w:t>
            </w:r>
            <w:proofErr w:type="spellStart"/>
            <w:r w:rsidRPr="00D55038">
              <w:t>plantografie</w:t>
            </w:r>
            <w:proofErr w:type="spellEnd"/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aktuální témata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energie - chůze, běh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 w:val="restart"/>
            <w:hideMark/>
          </w:tcPr>
          <w:p w:rsidR="002A5E30" w:rsidRPr="00D55038" w:rsidRDefault="002A5E30" w:rsidP="00D55038">
            <w:r w:rsidRPr="00D55038">
              <w:t>ODRAZY A DOSKOKY</w:t>
            </w:r>
          </w:p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mechanická podstata odrazu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aktuální řešená témata - odraz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mechanická podstata letu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aktuální řešená témata - let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mechanická podstat doskoků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aktuální řešená témata - doskok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 w:val="restart"/>
            <w:hideMark/>
          </w:tcPr>
          <w:p w:rsidR="002A5E30" w:rsidRPr="00D55038" w:rsidRDefault="002A5E30" w:rsidP="00D55038">
            <w:r w:rsidRPr="00D55038">
              <w:t>ROVNOVÁHA A STABILITA</w:t>
            </w:r>
          </w:p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mechanická podstata udržování rovnováhy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0A14A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mechanismy udržování rovnováhy</w:t>
            </w:r>
          </w:p>
        </w:tc>
        <w:tc>
          <w:tcPr>
            <w:tcW w:w="2073" w:type="dxa"/>
            <w:noWrap/>
          </w:tcPr>
          <w:p w:rsidR="002A5E30" w:rsidRPr="00D55038" w:rsidRDefault="002A5E30"/>
        </w:tc>
        <w:tc>
          <w:tcPr>
            <w:tcW w:w="2069" w:type="dxa"/>
            <w:noWrap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  <w:tr w:rsidR="002A5E30" w:rsidRPr="00D55038" w:rsidTr="002A5E30">
        <w:trPr>
          <w:trHeight w:val="664"/>
        </w:trPr>
        <w:tc>
          <w:tcPr>
            <w:tcW w:w="1519" w:type="dxa"/>
            <w:vMerge/>
            <w:hideMark/>
          </w:tcPr>
          <w:p w:rsidR="002A5E30" w:rsidRPr="00D55038" w:rsidRDefault="002A5E30"/>
        </w:tc>
        <w:tc>
          <w:tcPr>
            <w:tcW w:w="3179" w:type="dxa"/>
            <w:noWrap/>
            <w:hideMark/>
          </w:tcPr>
          <w:p w:rsidR="002A5E30" w:rsidRPr="00D55038" w:rsidRDefault="002A5E30">
            <w:r w:rsidRPr="00D55038">
              <w:t>měření rovnováhy (</w:t>
            </w:r>
            <w:proofErr w:type="spellStart"/>
            <w:r w:rsidRPr="00D55038">
              <w:t>stabilometrie</w:t>
            </w:r>
            <w:proofErr w:type="spellEnd"/>
            <w:r w:rsidRPr="00D55038">
              <w:t xml:space="preserve">, </w:t>
            </w:r>
            <w:proofErr w:type="spellStart"/>
            <w:r w:rsidRPr="00D55038">
              <w:t>akcelerometrie</w:t>
            </w:r>
            <w:proofErr w:type="spellEnd"/>
            <w:r w:rsidRPr="00D55038">
              <w:t>)</w:t>
            </w:r>
          </w:p>
        </w:tc>
        <w:tc>
          <w:tcPr>
            <w:tcW w:w="2073" w:type="dxa"/>
            <w:noWrap/>
            <w:hideMark/>
          </w:tcPr>
          <w:p w:rsidR="002A5E30" w:rsidRPr="00D55038" w:rsidRDefault="002A5E30"/>
        </w:tc>
        <w:tc>
          <w:tcPr>
            <w:tcW w:w="2069" w:type="dxa"/>
            <w:noWrap/>
            <w:hideMark/>
          </w:tcPr>
          <w:p w:rsidR="002A5E30" w:rsidRPr="00D55038" w:rsidRDefault="002A5E30"/>
        </w:tc>
        <w:tc>
          <w:tcPr>
            <w:tcW w:w="794" w:type="dxa"/>
          </w:tcPr>
          <w:p w:rsidR="002A5E30" w:rsidRPr="00D55038" w:rsidRDefault="002A5E30"/>
        </w:tc>
      </w:tr>
    </w:tbl>
    <w:p w:rsidR="00D52E41" w:rsidRDefault="000A14A0"/>
    <w:sectPr w:rsidR="00D5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8"/>
    <w:rsid w:val="000A14A0"/>
    <w:rsid w:val="002A5E30"/>
    <w:rsid w:val="00372C5F"/>
    <w:rsid w:val="005554A1"/>
    <w:rsid w:val="00850671"/>
    <w:rsid w:val="009F0A50"/>
    <w:rsid w:val="00C775B4"/>
    <w:rsid w:val="00D55038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41C2-F291-4C94-8F04-BAF8DC1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Miriam Kalichová</cp:lastModifiedBy>
  <cp:revision>2</cp:revision>
  <cp:lastPrinted>2018-11-08T11:36:00Z</cp:lastPrinted>
  <dcterms:created xsi:type="dcterms:W3CDTF">2021-09-20T10:45:00Z</dcterms:created>
  <dcterms:modified xsi:type="dcterms:W3CDTF">2021-09-20T10:45:00Z</dcterms:modified>
</cp:coreProperties>
</file>