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7C" w:rsidRDefault="00DF577C" w:rsidP="00DF577C">
      <w:pPr>
        <w:jc w:val="center"/>
      </w:pPr>
      <w:r>
        <w:rPr>
          <w:noProof/>
        </w:rPr>
        <w:drawing>
          <wp:inline distT="0" distB="0" distL="0" distR="0">
            <wp:extent cx="1722120" cy="172212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7C" w:rsidRDefault="00DF577C" w:rsidP="00DF577C"/>
    <w:p w:rsidR="00DF577C" w:rsidRPr="005627FE" w:rsidRDefault="00DF577C" w:rsidP="00DF577C">
      <w:pPr>
        <w:jc w:val="center"/>
        <w:rPr>
          <w:b/>
          <w:sz w:val="32"/>
          <w:szCs w:val="32"/>
        </w:rPr>
      </w:pPr>
      <w:r w:rsidRPr="005627FE">
        <w:rPr>
          <w:b/>
          <w:sz w:val="32"/>
          <w:szCs w:val="32"/>
        </w:rPr>
        <w:t xml:space="preserve">Téma: </w:t>
      </w:r>
      <w:r w:rsidR="00877427">
        <w:rPr>
          <w:b/>
          <w:sz w:val="32"/>
          <w:szCs w:val="32"/>
        </w:rPr>
        <w:t>Zamyšlení nad komunikováním statistiky v médiích</w:t>
      </w:r>
    </w:p>
    <w:p w:rsidR="00DF577C" w:rsidRPr="005627FE" w:rsidRDefault="00DF577C" w:rsidP="00DF577C">
      <w:pPr>
        <w:jc w:val="center"/>
        <w:rPr>
          <w:b/>
          <w:sz w:val="32"/>
          <w:szCs w:val="32"/>
        </w:rPr>
      </w:pPr>
      <w:r w:rsidRPr="005627FE">
        <w:rPr>
          <w:b/>
          <w:sz w:val="32"/>
          <w:szCs w:val="32"/>
        </w:rPr>
        <w:t xml:space="preserve">Název práce: </w:t>
      </w:r>
      <w:r w:rsidR="00877427">
        <w:rPr>
          <w:b/>
          <w:sz w:val="32"/>
          <w:szCs w:val="32"/>
        </w:rPr>
        <w:t>Přílišný pohyb škodí s</w:t>
      </w:r>
      <w:r w:rsidR="005B1E08">
        <w:rPr>
          <w:b/>
          <w:sz w:val="32"/>
          <w:szCs w:val="32"/>
        </w:rPr>
        <w:t>t</w:t>
      </w:r>
      <w:r w:rsidR="00877427">
        <w:rPr>
          <w:b/>
          <w:sz w:val="32"/>
          <w:szCs w:val="32"/>
        </w:rPr>
        <w:t>ejně jako sezení</w:t>
      </w:r>
    </w:p>
    <w:p w:rsidR="00DF577C" w:rsidRDefault="00877427" w:rsidP="00DF577C">
      <w:pPr>
        <w:jc w:val="center"/>
      </w:pPr>
      <w:r>
        <w:t>Statistická analýza dat (PSY117</w:t>
      </w:r>
      <w:r w:rsidR="00DF577C">
        <w:t>) – jaro 2015</w:t>
      </w:r>
    </w:p>
    <w:p w:rsidR="00DF577C" w:rsidRDefault="00DF577C" w:rsidP="00DF577C">
      <w:pPr>
        <w:jc w:val="center"/>
      </w:pPr>
    </w:p>
    <w:p w:rsidR="00DF577C" w:rsidRDefault="00DF577C" w:rsidP="00DF577C">
      <w:pPr>
        <w:spacing w:after="0"/>
        <w:jc w:val="center"/>
      </w:pPr>
      <w:r>
        <w:t>Eva Kostolanská</w:t>
      </w:r>
    </w:p>
    <w:p w:rsidR="00DF577C" w:rsidRDefault="00DF577C" w:rsidP="00DF577C">
      <w:pPr>
        <w:spacing w:after="0"/>
        <w:jc w:val="center"/>
      </w:pPr>
      <w:r>
        <w:t>UČO: 348173</w:t>
      </w: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DF577C" w:rsidP="00DF577C">
      <w:pPr>
        <w:spacing w:after="0"/>
        <w:jc w:val="right"/>
      </w:pPr>
    </w:p>
    <w:p w:rsidR="00DF577C" w:rsidRDefault="00877427" w:rsidP="00DF577C">
      <w:pPr>
        <w:spacing w:after="0"/>
        <w:jc w:val="right"/>
      </w:pPr>
      <w:r>
        <w:t>Odevzdáno dne: 1. 5</w:t>
      </w:r>
      <w:r w:rsidR="00DF577C">
        <w:t>. 2015</w:t>
      </w:r>
    </w:p>
    <w:p w:rsidR="003542DC" w:rsidRDefault="003542DC"/>
    <w:p w:rsidR="00990888" w:rsidRDefault="00990888" w:rsidP="00AB06E4">
      <w:pPr>
        <w:jc w:val="both"/>
      </w:pPr>
      <w:r>
        <w:lastRenderedPageBreak/>
        <w:t xml:space="preserve">Pro svoje zamyšlení nad komunikováním statistiky v médiích jsem si vybrala článek </w:t>
      </w:r>
      <w:r w:rsidR="00894964">
        <w:t>„</w:t>
      </w:r>
      <w:r w:rsidRPr="00894964">
        <w:rPr>
          <w:i/>
        </w:rPr>
        <w:t>Přílišný pohyb škodí stejně jako sezení</w:t>
      </w:r>
      <w:r w:rsidR="00894964">
        <w:t>“</w:t>
      </w:r>
      <w:r w:rsidR="003B6ADE">
        <w:t>, který byl uveřejněn 4. 4. 2015</w:t>
      </w:r>
      <w:r>
        <w:t xml:space="preserve"> na s</w:t>
      </w:r>
      <w:r w:rsidR="00894964">
        <w:t>tránkách Týden.cz. Ten svůj text a závěry opírá o výsledky studie Petera Schnohra z kodaňské Frederiksbergské kliniky publikované na stránkách časopisu Journal of American College of Cardiology.</w:t>
      </w:r>
    </w:p>
    <w:p w:rsidR="00990888" w:rsidRDefault="00894964" w:rsidP="00AB06E4">
      <w:pPr>
        <w:jc w:val="both"/>
      </w:pPr>
      <w:r>
        <w:t>Cílem uvedené studie b</w:t>
      </w:r>
      <w:r w:rsidR="00F566C9">
        <w:t>ylo zjistit</w:t>
      </w:r>
      <w:r w:rsidR="005B1E08">
        <w:t>, zda</w:t>
      </w:r>
      <w:r>
        <w:t xml:space="preserve"> existuje</w:t>
      </w:r>
      <w:r w:rsidR="00990888">
        <w:t xml:space="preserve"> vztah mezi</w:t>
      </w:r>
      <w:r w:rsidR="004B5479">
        <w:t xml:space="preserve"> proměnnými, a to</w:t>
      </w:r>
      <w:r w:rsidR="00B6647B">
        <w:t xml:space="preserve"> úmrtností a</w:t>
      </w:r>
      <w:r w:rsidR="00990888">
        <w:t xml:space="preserve"> </w:t>
      </w:r>
      <w:r w:rsidR="005B1E08">
        <w:t>„joggováním“</w:t>
      </w:r>
      <w:r w:rsidR="00B6647B">
        <w:t xml:space="preserve"> (rychlost běhu, časová délka</w:t>
      </w:r>
      <w:r>
        <w:t xml:space="preserve"> běhu a jeho frekvence za týden</w:t>
      </w:r>
      <w:r w:rsidR="00B6647B">
        <w:t>)</w:t>
      </w:r>
      <w:r w:rsidR="00990888">
        <w:t>.</w:t>
      </w:r>
      <w:r w:rsidR="00F566C9">
        <w:t xml:space="preserve"> Peter Sc</w:t>
      </w:r>
      <w:r w:rsidR="00EF56D2">
        <w:t xml:space="preserve">hnohr na vzorku 1 098 </w:t>
      </w:r>
      <w:r w:rsidR="005B1E08">
        <w:t>„</w:t>
      </w:r>
      <w:r w:rsidR="00EF56D2">
        <w:t>joggerů</w:t>
      </w:r>
      <w:r w:rsidR="005B1E08">
        <w:t>“</w:t>
      </w:r>
      <w:r w:rsidR="00EF56D2">
        <w:t xml:space="preserve"> a 3 950 „nejoggerů“</w:t>
      </w:r>
      <w:r w:rsidR="00F566C9">
        <w:t xml:space="preserve"> </w:t>
      </w:r>
      <w:r w:rsidR="007636FF">
        <w:t>s věkovým rozpětím od 20 – 93 let</w:t>
      </w:r>
      <w:r w:rsidR="00ED691E">
        <w:t xml:space="preserve"> (M = 45</w:t>
      </w:r>
      <w:r w:rsidR="00ED691E" w:rsidRPr="00217242">
        <w:rPr>
          <w:highlight w:val="yellow"/>
        </w:rPr>
        <w:t>.</w:t>
      </w:r>
      <w:r w:rsidR="00ED691E">
        <w:t>4)</w:t>
      </w:r>
      <w:r w:rsidR="007636FF">
        <w:t xml:space="preserve">, </w:t>
      </w:r>
      <w:r w:rsidR="00F566C9">
        <w:t>zjistil</w:t>
      </w:r>
      <w:r w:rsidR="00B6647B">
        <w:t xml:space="preserve"> mimo jiné</w:t>
      </w:r>
      <w:r w:rsidR="00F566C9">
        <w:t xml:space="preserve">, </w:t>
      </w:r>
      <w:r w:rsidR="007636FF">
        <w:t xml:space="preserve">že </w:t>
      </w:r>
      <w:r w:rsidR="00B6647B">
        <w:t xml:space="preserve">delší </w:t>
      </w:r>
      <w:r w:rsidR="005B1E08">
        <w:t>„</w:t>
      </w:r>
      <w:r w:rsidR="00B6647B">
        <w:t>joggování</w:t>
      </w:r>
      <w:r w:rsidR="005B1E08">
        <w:t>“</w:t>
      </w:r>
      <w:r w:rsidR="00ED691E">
        <w:t xml:space="preserve"> (více jak 2.5 hodiny za týden) a </w:t>
      </w:r>
      <w:r w:rsidR="00B6647B">
        <w:t>jeho</w:t>
      </w:r>
      <w:r w:rsidR="007636FF">
        <w:t xml:space="preserve"> vyšší frekvence </w:t>
      </w:r>
      <w:r w:rsidR="00B6647B">
        <w:t>(víc jak 3x za týden</w:t>
      </w:r>
      <w:r w:rsidR="00ED691E">
        <w:t>)</w:t>
      </w:r>
      <w:r w:rsidR="007636FF">
        <w:t xml:space="preserve"> nepřináší vyšší re</w:t>
      </w:r>
      <w:r w:rsidR="00ED691E">
        <w:t>dukci rizika úmrtí než u „nejoggerů“</w:t>
      </w:r>
      <w:r w:rsidR="007636FF">
        <w:t>, kteří preferují sedavé aktivity</w:t>
      </w:r>
      <w:r w:rsidR="000F3AC4">
        <w:t xml:space="preserve"> (Schnohr, O’Keefe,  Marrot, Lange, </w:t>
      </w:r>
      <w:r w:rsidR="000F3AC4" w:rsidRPr="003B6ADE">
        <w:t>&amp;</w:t>
      </w:r>
      <w:r w:rsidR="000F3AC4">
        <w:t xml:space="preserve"> Jensen, 2015)</w:t>
      </w:r>
      <w:r w:rsidR="007636FF">
        <w:t xml:space="preserve">. </w:t>
      </w:r>
    </w:p>
    <w:p w:rsidR="004B5479" w:rsidRDefault="004B5479" w:rsidP="00AB06E4">
      <w:pPr>
        <w:jc w:val="both"/>
      </w:pPr>
      <w:r>
        <w:t xml:space="preserve">Prvním, co je třeba článku </w:t>
      </w:r>
      <w:r w:rsidR="008A1AF1">
        <w:t>vytknout,</w:t>
      </w:r>
      <w:r>
        <w:t xml:space="preserve"> je jeho přílišné zobecnění</w:t>
      </w:r>
      <w:r w:rsidR="002344CA">
        <w:t xml:space="preserve"> závěrů studie</w:t>
      </w:r>
      <w:r>
        <w:t xml:space="preserve">. Samotný </w:t>
      </w:r>
      <w:r w:rsidR="008A1AF1">
        <w:t>nadpis článku mluví pouze o pohybu, přestože své</w:t>
      </w:r>
      <w:r w:rsidR="002344CA">
        <w:t xml:space="preserve"> závěry přebírá ze studie, která se týkala výhradně vz</w:t>
      </w:r>
      <w:r w:rsidR="008A1AF1">
        <w:t>tahu mezi úmrtností a pravidelným</w:t>
      </w:r>
      <w:r w:rsidR="002344CA">
        <w:t xml:space="preserve"> běháním.</w:t>
      </w:r>
      <w:r w:rsidR="008A1AF1">
        <w:t xml:space="preserve"> </w:t>
      </w:r>
      <w:r w:rsidR="005D47AC">
        <w:t>V podobném duchu může být pro čtenáře zavádějící desinterpretující věta: „</w:t>
      </w:r>
      <w:r w:rsidR="005D47AC" w:rsidRPr="00B6647B">
        <w:rPr>
          <w:rStyle w:val="Strong"/>
          <w:b w:val="0"/>
          <w:i/>
        </w:rPr>
        <w:t>Je to vítězství lenochů. Příliš mnoho pohybu působí na člověka stejně neblaze jako sedavý život</w:t>
      </w:r>
      <w:r w:rsidR="000F3AC4">
        <w:rPr>
          <w:rStyle w:val="Strong"/>
          <w:b w:val="0"/>
          <w:i/>
        </w:rPr>
        <w:t xml:space="preserve">“ </w:t>
      </w:r>
      <w:r w:rsidR="000F3AC4" w:rsidRPr="000F3AC4">
        <w:rPr>
          <w:rStyle w:val="Strong"/>
          <w:b w:val="0"/>
        </w:rPr>
        <w:t>(ČTK, 2015)</w:t>
      </w:r>
      <w:r w:rsidR="005D47AC" w:rsidRPr="000F3AC4">
        <w:rPr>
          <w:rStyle w:val="Strong"/>
          <w:b w:val="0"/>
        </w:rPr>
        <w:t>.</w:t>
      </w:r>
      <w:r w:rsidR="005D47AC">
        <w:t xml:space="preserve"> Až v polovině </w:t>
      </w:r>
      <w:r w:rsidR="008A1AF1">
        <w:t xml:space="preserve">textu </w:t>
      </w:r>
      <w:r w:rsidR="005D47AC">
        <w:t>článku je</w:t>
      </w:r>
      <w:r w:rsidR="008A1AF1">
        <w:t xml:space="preserve"> upřesněno, že se </w:t>
      </w:r>
      <w:r w:rsidR="008B6641">
        <w:t>„</w:t>
      </w:r>
      <w:r w:rsidR="005D47AC" w:rsidRPr="008B6641">
        <w:rPr>
          <w:i/>
        </w:rPr>
        <w:t xml:space="preserve">předmětná </w:t>
      </w:r>
      <w:r w:rsidR="008A1AF1" w:rsidRPr="008B6641">
        <w:rPr>
          <w:i/>
        </w:rPr>
        <w:t>studie týkala 1098 zdravých osob provozujících jogging a 3950 osob se sedavým způsobem života</w:t>
      </w:r>
      <w:r w:rsidR="008B6641">
        <w:rPr>
          <w:i/>
        </w:rPr>
        <w:t>“</w:t>
      </w:r>
      <w:r w:rsidR="000F3AC4">
        <w:t xml:space="preserve"> (ČTK,</w:t>
      </w:r>
      <w:r w:rsidR="00BB26B0">
        <w:t xml:space="preserve"> </w:t>
      </w:r>
      <w:r w:rsidR="000F3AC4">
        <w:t>2015)</w:t>
      </w:r>
      <w:r w:rsidR="008A1AF1">
        <w:t xml:space="preserve">. </w:t>
      </w:r>
      <w:r w:rsidR="008B6641">
        <w:t xml:space="preserve">Článek tedy uvedl, že se studie zabývala vztahem úmrtnosti a </w:t>
      </w:r>
      <w:r w:rsidR="009A03EB">
        <w:t>„</w:t>
      </w:r>
      <w:r w:rsidR="008B6641">
        <w:t>joggování</w:t>
      </w:r>
      <w:r w:rsidR="009A03EB">
        <w:t>“</w:t>
      </w:r>
      <w:r w:rsidR="008B6641">
        <w:t>. Přesto je však tato věta</w:t>
      </w:r>
      <w:r w:rsidR="008A1AF1">
        <w:t xml:space="preserve"> v kontextu </w:t>
      </w:r>
      <w:r w:rsidR="008B6641">
        <w:t>studie nepřesná</w:t>
      </w:r>
      <w:r w:rsidR="008A1AF1">
        <w:t xml:space="preserve">, protože uvedených 3950 zkoumaných osob nemělo sedavý způsob života, </w:t>
      </w:r>
      <w:r w:rsidR="001511E4">
        <w:t>pouze neprovozovalo „joggování“</w:t>
      </w:r>
      <w:r w:rsidR="008A1AF1">
        <w:t>.</w:t>
      </w:r>
      <w:r w:rsidR="005B30D3">
        <w:t xml:space="preserve"> </w:t>
      </w:r>
      <w:r w:rsidR="005D0C66">
        <w:t>Zkoumaných osob, které bychom mohli označit podle článku jako osoby se sedavým způsob</w:t>
      </w:r>
      <w:r w:rsidR="001511E4">
        <w:t>em života (neprovozovaly „joggování“</w:t>
      </w:r>
      <w:r w:rsidR="005D0C66">
        <w:t xml:space="preserve"> ani jiný druh sportovní aktivity) bylo pouze 413</w:t>
      </w:r>
      <w:r w:rsidR="000F3AC4">
        <w:t xml:space="preserve"> (Schnohr et al., 2015)</w:t>
      </w:r>
      <w:r w:rsidR="005D0C66">
        <w:t>.</w:t>
      </w:r>
      <w:r w:rsidR="00AB06E4">
        <w:t xml:space="preserve"> Zároveň bylo z</w:t>
      </w:r>
      <w:r w:rsidR="009B29ED">
        <w:t xml:space="preserve"> hlediska </w:t>
      </w:r>
      <w:r w:rsidR="00AB06E4">
        <w:t>interpretace výsledků studie</w:t>
      </w:r>
      <w:r w:rsidR="009B29ED">
        <w:t xml:space="preserve"> významné</w:t>
      </w:r>
      <w:r w:rsidR="00AB06E4">
        <w:t xml:space="preserve"> </w:t>
      </w:r>
      <w:r w:rsidR="009B29ED">
        <w:t>zmínit, že t</w:t>
      </w:r>
      <w:r w:rsidR="005D0C66">
        <w:t xml:space="preserve">ato skupina zkoumaných osob měla </w:t>
      </w:r>
      <w:r w:rsidR="00AB06E4">
        <w:t>oproti ostatním skupinám, do kterých byly zař</w:t>
      </w:r>
      <w:r w:rsidR="001511E4">
        <w:t xml:space="preserve">azeny osoby provozující „joggování“ </w:t>
      </w:r>
      <w:r w:rsidR="00AB06E4">
        <w:t>podle jeho frekvence, intenzity a délky času,</w:t>
      </w:r>
      <w:r w:rsidR="005D0C66">
        <w:t xml:space="preserve"> vyšší průměrný věk (61.3</w:t>
      </w:r>
      <w:r w:rsidR="00AB06E4">
        <w:t>, u ostatních skupin byl nejnižší věkový průměr skupin 37.0 a nejvyšší věkový průměr 45.7</w:t>
      </w:r>
      <w:r w:rsidR="005D0C66">
        <w:t>)</w:t>
      </w:r>
      <w:r w:rsidR="00AB06E4">
        <w:t>.</w:t>
      </w:r>
      <w:r w:rsidR="00D21E63">
        <w:t xml:space="preserve"> Dále, jak vyplývá z údajů uvedených ve studii, měla skupina „sedavých nejoggujících“ vyšší body mass index</w:t>
      </w:r>
      <w:r w:rsidR="00BB26B0">
        <w:t xml:space="preserve"> (jinak též „BMI“)</w:t>
      </w:r>
      <w:r w:rsidR="00D21E63">
        <w:t xml:space="preserve"> i krevní tlak</w:t>
      </w:r>
      <w:r w:rsidR="00BB26B0">
        <w:t xml:space="preserve"> (Schnohr et al., 2015)</w:t>
      </w:r>
      <w:r w:rsidR="00D21E63">
        <w:t>. Ty</w:t>
      </w:r>
      <w:r w:rsidR="001139D6">
        <w:t>to skutečnost</w:t>
      </w:r>
      <w:r w:rsidR="00D21E63">
        <w:t>i</w:t>
      </w:r>
      <w:r w:rsidR="001139D6">
        <w:t xml:space="preserve"> </w:t>
      </w:r>
      <w:r w:rsidR="00D21E63">
        <w:t>jsou významné</w:t>
      </w:r>
      <w:r w:rsidR="00AB06E4">
        <w:t xml:space="preserve"> především z toho důvodu</w:t>
      </w:r>
      <w:r w:rsidR="001139D6">
        <w:t>, že pravděpod</w:t>
      </w:r>
      <w:r w:rsidR="00072082">
        <w:t xml:space="preserve">obnost úmrtí se se zvyšujícím </w:t>
      </w:r>
      <w:r w:rsidR="001139D6">
        <w:t>věkem</w:t>
      </w:r>
      <w:r w:rsidR="00D21E63">
        <w:t>, vysokým krevním tlakem i BMI</w:t>
      </w:r>
      <w:r w:rsidR="001139D6">
        <w:t xml:space="preserve"> zvyšuje</w:t>
      </w:r>
      <w:r w:rsidR="00AB06E4">
        <w:t xml:space="preserve"> a tudíž mohl</w:t>
      </w:r>
      <w:r w:rsidR="00D21E63">
        <w:t>y</w:t>
      </w:r>
      <w:r w:rsidR="00AB06E4">
        <w:t xml:space="preserve"> mít vliv na</w:t>
      </w:r>
      <w:r w:rsidR="00934D1F">
        <w:t xml:space="preserve"> vyšší počet úmrtí v této skupině</w:t>
      </w:r>
      <w:r w:rsidR="00AB06E4">
        <w:t xml:space="preserve"> </w:t>
      </w:r>
      <w:r w:rsidR="00934D1F">
        <w:t>než v ostatních skupinách</w:t>
      </w:r>
      <w:r w:rsidR="00D21E63">
        <w:t xml:space="preserve">. </w:t>
      </w:r>
      <w:r w:rsidR="00BB26B0">
        <w:t xml:space="preserve">Z těchto důvodů </w:t>
      </w:r>
      <w:r w:rsidR="00D21E63">
        <w:t>může být zkresleno</w:t>
      </w:r>
      <w:r w:rsidR="00934D1F">
        <w:t xml:space="preserve"> </w:t>
      </w:r>
      <w:r w:rsidR="00D21E63">
        <w:t>i</w:t>
      </w:r>
      <w:r w:rsidR="00AB06E4">
        <w:t xml:space="preserve"> </w:t>
      </w:r>
      <w:r w:rsidR="001511E4">
        <w:t xml:space="preserve">vypočtené a srovnávané </w:t>
      </w:r>
      <w:r w:rsidR="00D21E63">
        <w:t>riziko</w:t>
      </w:r>
      <w:r w:rsidR="00AB06E4">
        <w:t xml:space="preserve"> úmrtnosti této skupiny</w:t>
      </w:r>
      <w:r w:rsidR="001139D6">
        <w:t>.</w:t>
      </w:r>
      <w:r w:rsidR="00934D1F">
        <w:t xml:space="preserve"> </w:t>
      </w:r>
    </w:p>
    <w:p w:rsidR="00D21E63" w:rsidRDefault="00025C64" w:rsidP="00AB06E4">
      <w:pPr>
        <w:jc w:val="both"/>
      </w:pPr>
      <w:r>
        <w:t xml:space="preserve">V rámci </w:t>
      </w:r>
      <w:r w:rsidR="00BB26B0">
        <w:t>svého zobecnění</w:t>
      </w:r>
      <w:r w:rsidR="003873A1">
        <w:t xml:space="preserve"> komunikuje </w:t>
      </w:r>
      <w:r w:rsidR="00BB26B0">
        <w:t xml:space="preserve">článek </w:t>
      </w:r>
      <w:r w:rsidR="003873A1">
        <w:t xml:space="preserve">pouze </w:t>
      </w:r>
      <w:r w:rsidR="00BB26B0">
        <w:t>jeden ze závěrů studie</w:t>
      </w:r>
      <w:r w:rsidR="003873A1">
        <w:t xml:space="preserve">, </w:t>
      </w:r>
      <w:r>
        <w:t xml:space="preserve">a to </w:t>
      </w:r>
      <w:r w:rsidR="003873A1">
        <w:t>že vy</w:t>
      </w:r>
      <w:r w:rsidR="009A03EB">
        <w:t>šší frekvence a doba</w:t>
      </w:r>
      <w:r>
        <w:t xml:space="preserve"> </w:t>
      </w:r>
      <w:r w:rsidR="005B1E08">
        <w:t>„</w:t>
      </w:r>
      <w:r>
        <w:t>joggování</w:t>
      </w:r>
      <w:r w:rsidR="005B1E08">
        <w:t>“</w:t>
      </w:r>
      <w:r>
        <w:t xml:space="preserve"> za</w:t>
      </w:r>
      <w:r w:rsidR="003873A1">
        <w:t xml:space="preserve"> týd</w:t>
      </w:r>
      <w:r>
        <w:t>en</w:t>
      </w:r>
      <w:r w:rsidR="003873A1">
        <w:t xml:space="preserve"> nepřináší vyšší redukci rizika úmrtí než u skupiny osob se sedavým způsobem života.</w:t>
      </w:r>
      <w:r>
        <w:t xml:space="preserve"> Tento závěr byl vyvozen z</w:t>
      </w:r>
      <w:r w:rsidR="001C5BC3">
        <w:t xml:space="preserve"> porovnání </w:t>
      </w:r>
      <w:r>
        <w:t xml:space="preserve">vypočteného </w:t>
      </w:r>
      <w:r w:rsidR="00746127">
        <w:t>rizika úmrtí skupiny</w:t>
      </w:r>
      <w:r w:rsidR="001C5BC3">
        <w:t xml:space="preserve"> </w:t>
      </w:r>
      <w:r w:rsidR="00746127">
        <w:t xml:space="preserve">osob </w:t>
      </w:r>
      <w:r w:rsidR="009A03EB">
        <w:t>„</w:t>
      </w:r>
      <w:r w:rsidR="00746127">
        <w:t>nejoggujících</w:t>
      </w:r>
      <w:r w:rsidR="009A03EB">
        <w:t>“</w:t>
      </w:r>
      <w:r w:rsidR="00746127">
        <w:t xml:space="preserve"> nebo jinak věnujících se fyzické aktivitě</w:t>
      </w:r>
      <w:r w:rsidR="001C5BC3">
        <w:t xml:space="preserve"> (N</w:t>
      </w:r>
      <w:r w:rsidR="00746127">
        <w:t xml:space="preserve"> = 413) se</w:t>
      </w:r>
      <w:r w:rsidR="001C5BC3">
        <w:t xml:space="preserve"> </w:t>
      </w:r>
      <w:r>
        <w:t>skupinou</w:t>
      </w:r>
      <w:r w:rsidR="001C5BC3">
        <w:t xml:space="preserve"> </w:t>
      </w:r>
      <w:r>
        <w:t>respondentů, kteří</w:t>
      </w:r>
      <w:r w:rsidR="001C5BC3">
        <w:t xml:space="preserve"> za týden běhají více jak 2.5 hodiny (N =</w:t>
      </w:r>
      <w:r w:rsidR="005B1E08">
        <w:t xml:space="preserve"> 50</w:t>
      </w:r>
      <w:r w:rsidR="001C5BC3">
        <w:t xml:space="preserve">) a skupinou s vyšší frekvencí </w:t>
      </w:r>
      <w:r w:rsidR="009A03EB">
        <w:t>„</w:t>
      </w:r>
      <w:r w:rsidR="00752A9A">
        <w:t>joggová</w:t>
      </w:r>
      <w:r w:rsidR="001C5BC3">
        <w:t>ní</w:t>
      </w:r>
      <w:r w:rsidR="009A03EB">
        <w:t>“</w:t>
      </w:r>
      <w:r w:rsidR="001C5BC3">
        <w:t xml:space="preserve"> </w:t>
      </w:r>
      <w:r w:rsidR="009A03EB">
        <w:t>jak 3 x</w:t>
      </w:r>
      <w:r w:rsidR="001C5BC3">
        <w:t xml:space="preserve"> za týden (N</w:t>
      </w:r>
      <w:r w:rsidR="009A03EB">
        <w:t> </w:t>
      </w:r>
      <w:r w:rsidR="001C5BC3">
        <w:t>=</w:t>
      </w:r>
      <w:r w:rsidR="009A03EB">
        <w:t> </w:t>
      </w:r>
      <w:r w:rsidR="005B1E08">
        <w:t>76</w:t>
      </w:r>
      <w:r w:rsidR="001C5BC3">
        <w:t>)</w:t>
      </w:r>
      <w:r w:rsidR="00BB26B0">
        <w:t xml:space="preserve"> (Schnohr et al., 2015)</w:t>
      </w:r>
      <w:r w:rsidR="001C5BC3">
        <w:t xml:space="preserve">.  </w:t>
      </w:r>
      <w:r w:rsidR="00746127">
        <w:t>Z výše uvedeného může být patrný problém malé velikosti vzorku skupin, které v rámci studie můžeme označit za „intenzivní joggery“. V</w:t>
      </w:r>
      <w:r w:rsidR="00752A9A">
        <w:t>yvodit</w:t>
      </w:r>
      <w:r w:rsidR="003B2F90">
        <w:t xml:space="preserve"> statisticky relevantní</w:t>
      </w:r>
      <w:r w:rsidR="00752A9A">
        <w:t xml:space="preserve"> </w:t>
      </w:r>
      <w:r w:rsidR="001C5BC3">
        <w:t xml:space="preserve">závěr ze vzorku takovéto </w:t>
      </w:r>
      <w:r w:rsidR="007A061E">
        <w:t>velikosti</w:t>
      </w:r>
      <w:r w:rsidR="00432FE4">
        <w:t xml:space="preserve"> a </w:t>
      </w:r>
      <w:r w:rsidR="005D47AC">
        <w:t>obecně z něho usuzovat o celé populaci</w:t>
      </w:r>
      <w:r w:rsidR="00746127">
        <w:t xml:space="preserve"> totiž není možné, protože s</w:t>
      </w:r>
      <w:r w:rsidR="00752A9A">
        <w:t xml:space="preserve"> nižší </w:t>
      </w:r>
      <w:r w:rsidR="00746127">
        <w:t>velikostí vzorku je</w:t>
      </w:r>
      <w:r w:rsidR="00752A9A">
        <w:t xml:space="preserve"> spojena</w:t>
      </w:r>
      <w:r w:rsidR="003705E3">
        <w:t xml:space="preserve"> </w:t>
      </w:r>
      <w:r w:rsidR="00746127">
        <w:t xml:space="preserve">též </w:t>
      </w:r>
      <w:r w:rsidR="003705E3">
        <w:t>vyšší pravděpodobnost chyb</w:t>
      </w:r>
      <w:r w:rsidR="00752A9A">
        <w:t xml:space="preserve"> výsledku a nižší síla testu.</w:t>
      </w:r>
      <w:r w:rsidR="003B2F90">
        <w:t xml:space="preserve"> Abychom tyto závěry mohli aplikovat</w:t>
      </w:r>
      <w:r w:rsidR="005D47AC" w:rsidRPr="005D47AC">
        <w:t xml:space="preserve"> </w:t>
      </w:r>
      <w:r w:rsidR="005D47AC">
        <w:t>s dostatečnou přesností a spolehlivostí</w:t>
      </w:r>
      <w:r w:rsidR="003B2F90">
        <w:t xml:space="preserve"> na celou populaci, musel by být větší.</w:t>
      </w:r>
      <w:r w:rsidR="00746127">
        <w:t xml:space="preserve"> A zároveň je možné, že</w:t>
      </w:r>
      <w:r w:rsidR="00110829">
        <w:t xml:space="preserve"> nedostatečný počet zkoumaných „intenzivních joggerů“ v tomto případě u nich </w:t>
      </w:r>
      <w:r w:rsidR="00AC72B3">
        <w:t>zapříčinil</w:t>
      </w:r>
      <w:r w:rsidR="00746127">
        <w:t xml:space="preserve"> podobně vysoké riziko úmrtnosti </w:t>
      </w:r>
      <w:r w:rsidR="00AC72B3">
        <w:t>jako u</w:t>
      </w:r>
      <w:r w:rsidR="00746127">
        <w:t xml:space="preserve"> osob neprovozujících žádnou fyzickou aktivitu.</w:t>
      </w:r>
      <w:r w:rsidR="00194895">
        <w:t xml:space="preserve"> </w:t>
      </w:r>
      <w:r w:rsidR="00ED691E">
        <w:t>O tom svědčí i </w:t>
      </w:r>
      <w:r w:rsidR="00194895">
        <w:t>vypočtená</w:t>
      </w:r>
      <w:r w:rsidR="009A03EB">
        <w:t xml:space="preserve"> rizika úmrtnosti</w:t>
      </w:r>
      <w:r w:rsidR="005B1E08">
        <w:t xml:space="preserve"> o</w:t>
      </w:r>
      <w:r w:rsidR="00194895">
        <w:t xml:space="preserve"> velikosti 0.60 s intervalem spolehlivosti (95% CI: 0.08 - 4.36) pro skupinu s nejdelším časem </w:t>
      </w:r>
      <w:r w:rsidR="009A03EB">
        <w:t>„</w:t>
      </w:r>
      <w:r w:rsidR="00194895">
        <w:t>joggování</w:t>
      </w:r>
      <w:r w:rsidR="009A03EB">
        <w:t>“</w:t>
      </w:r>
      <w:r w:rsidR="00194895">
        <w:t xml:space="preserve"> za týden a rizikem úmrtí </w:t>
      </w:r>
      <w:r w:rsidR="00194895">
        <w:lastRenderedPageBreak/>
        <w:t xml:space="preserve">ve velikosti 0.71 s intervalem spolehlivosti (95% CI: 0.29 - 1.75) pro skupinu s nejvyšší frekvencí </w:t>
      </w:r>
      <w:r w:rsidR="009A03EB">
        <w:t>„</w:t>
      </w:r>
      <w:r w:rsidR="00194895">
        <w:t>joggování</w:t>
      </w:r>
      <w:r w:rsidR="009A03EB">
        <w:t>“</w:t>
      </w:r>
      <w:r w:rsidR="00194895">
        <w:t xml:space="preserve"> za týden</w:t>
      </w:r>
      <w:r w:rsidR="00BB26B0">
        <w:t xml:space="preserve"> (Schnohr et al., 2015)</w:t>
      </w:r>
      <w:r w:rsidR="00194895">
        <w:t xml:space="preserve">. Tyto poměrně široké intervaly spolehlivosti naznačují, </w:t>
      </w:r>
      <w:r w:rsidR="00B6647B">
        <w:t>že i v případě „intenzivních joggerů“</w:t>
      </w:r>
      <w:r w:rsidR="009A03EB">
        <w:t xml:space="preserve"> má pravidelný běh</w:t>
      </w:r>
      <w:r w:rsidR="00B6647B">
        <w:t xml:space="preserve"> poměrně velký potenciál pozitivně ovlivnit riziko úmrtí.</w:t>
      </w:r>
      <w:r w:rsidR="00ED691E">
        <w:t xml:space="preserve"> </w:t>
      </w:r>
      <w:r w:rsidR="00BB26B0">
        <w:t>Takže tento nejpřekvapivější závěr studie je třeba do tohoto kontextu zasadit, abychom se vyhnuli zkreslení a desinterpretaci</w:t>
      </w:r>
      <w:r w:rsidR="009A03EB">
        <w:t xml:space="preserve"> výsledků</w:t>
      </w:r>
      <w:r w:rsidR="00BB26B0">
        <w:t>.</w:t>
      </w:r>
    </w:p>
    <w:p w:rsidR="00F566C9" w:rsidRDefault="003B2F90" w:rsidP="00AB06E4">
      <w:pPr>
        <w:jc w:val="both"/>
      </w:pPr>
      <w:r>
        <w:t xml:space="preserve">Dalším problémem studie, který nebyl v článku </w:t>
      </w:r>
      <w:r w:rsidR="007A3FEB">
        <w:t>uveden</w:t>
      </w:r>
      <w:r>
        <w:t>, je fakt, že ve výsledcích studie</w:t>
      </w:r>
      <w:r w:rsidR="00432FE4">
        <w:t xml:space="preserve"> nebyly</w:t>
      </w:r>
      <w:r>
        <w:t xml:space="preserve"> plně zohledněny jiné pohybové aktivity zkoumaných osob</w:t>
      </w:r>
      <w:r w:rsidR="001511E4">
        <w:t xml:space="preserve"> a</w:t>
      </w:r>
      <w:r w:rsidR="00746127">
        <w:t xml:space="preserve"> způsob získávání posuzovaných dat. </w:t>
      </w:r>
      <w:r w:rsidR="003B4453">
        <w:t>Výzkumní</w:t>
      </w:r>
      <w:r w:rsidR="00934D1F">
        <w:t xml:space="preserve">ci užili </w:t>
      </w:r>
      <w:r w:rsidR="001511E4">
        <w:t xml:space="preserve">totiž </w:t>
      </w:r>
      <w:r w:rsidR="00934D1F">
        <w:t xml:space="preserve">metodu dotazníku, kde měli respondenti sami zhodnotit jak často, jak dlouho a rychle </w:t>
      </w:r>
      <w:r w:rsidR="005B1E08">
        <w:t>„</w:t>
      </w:r>
      <w:r w:rsidR="00934D1F">
        <w:t>joggují</w:t>
      </w:r>
      <w:r w:rsidR="005B1E08">
        <w:t>“</w:t>
      </w:r>
      <w:r w:rsidR="009A03EB">
        <w:t xml:space="preserve"> (Schnohr et al., 2015)</w:t>
      </w:r>
      <w:r w:rsidR="00934D1F">
        <w:t xml:space="preserve">. Odpovědi tak nemusí být ve všech případek objektivní a mohly zkreslit </w:t>
      </w:r>
      <w:r w:rsidR="001511E4">
        <w:t xml:space="preserve">spolu s nezohledněním jiných pohybových aktivit respondentů </w:t>
      </w:r>
      <w:r w:rsidR="00934D1F">
        <w:t xml:space="preserve">výsledky studie. </w:t>
      </w:r>
    </w:p>
    <w:p w:rsidR="00217242" w:rsidRDefault="00217242" w:rsidP="00AB06E4">
      <w:pPr>
        <w:jc w:val="both"/>
      </w:pPr>
    </w:p>
    <w:p w:rsidR="00217242" w:rsidRPr="00217242" w:rsidRDefault="00217242" w:rsidP="00AB06E4">
      <w:pPr>
        <w:jc w:val="both"/>
        <w:rPr>
          <w:i/>
        </w:rPr>
      </w:pPr>
      <w:bookmarkStart w:id="0" w:name="_GoBack"/>
      <w:r w:rsidRPr="00217242">
        <w:rPr>
          <w:i/>
        </w:rPr>
        <w:t>Prácu prijímam.</w:t>
      </w:r>
    </w:p>
    <w:p w:rsidR="00217242" w:rsidRPr="00217242" w:rsidRDefault="00217242" w:rsidP="00AB06E4">
      <w:pPr>
        <w:jc w:val="both"/>
        <w:rPr>
          <w:i/>
        </w:rPr>
      </w:pPr>
      <w:r w:rsidRPr="00217242">
        <w:rPr>
          <w:i/>
        </w:rPr>
        <w:t>L.G.</w:t>
      </w:r>
    </w:p>
    <w:bookmarkEnd w:id="0"/>
    <w:p w:rsidR="00BB26B0" w:rsidRDefault="00BB26B0" w:rsidP="00BB26B0">
      <w:pPr>
        <w:pageBreakBefore/>
        <w:jc w:val="both"/>
      </w:pPr>
      <w:r>
        <w:lastRenderedPageBreak/>
        <w:t>Zdroje:</w:t>
      </w:r>
    </w:p>
    <w:p w:rsidR="00ED691E" w:rsidRPr="00ED691E" w:rsidRDefault="00ED691E" w:rsidP="00ED691E">
      <w:pPr>
        <w:spacing w:after="0" w:line="240" w:lineRule="auto"/>
        <w:rPr>
          <w:rFonts w:eastAsia="Times New Roman" w:cs="Arial"/>
          <w:lang w:eastAsia="cs-CZ"/>
        </w:rPr>
      </w:pPr>
      <w:r w:rsidRPr="00ED691E">
        <w:rPr>
          <w:rFonts w:eastAsia="Times New Roman" w:cs="Arial"/>
          <w:lang w:eastAsia="cs-CZ"/>
        </w:rPr>
        <w:t>ČTK (2010</w:t>
      </w:r>
      <w:r w:rsidR="000F3AC4">
        <w:rPr>
          <w:rFonts w:eastAsia="Times New Roman" w:cs="Arial"/>
          <w:lang w:eastAsia="cs-CZ"/>
        </w:rPr>
        <w:t xml:space="preserve"> April 4</w:t>
      </w:r>
      <w:r w:rsidRPr="00ED691E">
        <w:rPr>
          <w:rFonts w:eastAsia="Times New Roman" w:cs="Arial"/>
          <w:lang w:eastAsia="cs-CZ"/>
        </w:rPr>
        <w:t xml:space="preserve">). </w:t>
      </w:r>
      <w:r w:rsidRPr="000F3AC4">
        <w:rPr>
          <w:rFonts w:eastAsia="Times New Roman" w:cs="Arial"/>
          <w:lang w:eastAsia="cs-CZ"/>
        </w:rPr>
        <w:t>Přílišný pohyb škodí stejně jako sezení</w:t>
      </w:r>
      <w:r w:rsidRPr="00ED691E">
        <w:rPr>
          <w:rFonts w:eastAsia="Times New Roman" w:cs="Arial"/>
          <w:lang w:eastAsia="cs-CZ"/>
        </w:rPr>
        <w:t>.</w:t>
      </w:r>
      <w:r w:rsidR="000F3AC4">
        <w:rPr>
          <w:rFonts w:eastAsia="Times New Roman" w:cs="Arial"/>
          <w:lang w:eastAsia="cs-CZ"/>
        </w:rPr>
        <w:t xml:space="preserve"> </w:t>
      </w:r>
      <w:r w:rsidR="000F3AC4" w:rsidRPr="000F3AC4">
        <w:rPr>
          <w:rFonts w:eastAsia="Times New Roman" w:cs="Arial"/>
          <w:i/>
          <w:lang w:eastAsia="cs-CZ"/>
        </w:rPr>
        <w:t>T</w:t>
      </w:r>
      <w:r w:rsidR="000F3AC4">
        <w:rPr>
          <w:rFonts w:eastAsia="Times New Roman" w:cs="Arial"/>
          <w:i/>
          <w:lang w:eastAsia="cs-CZ"/>
        </w:rPr>
        <w:t>ý</w:t>
      </w:r>
      <w:r w:rsidR="000F3AC4" w:rsidRPr="000F3AC4">
        <w:rPr>
          <w:rFonts w:eastAsia="Times New Roman" w:cs="Arial"/>
          <w:i/>
          <w:lang w:eastAsia="cs-CZ"/>
        </w:rPr>
        <w:t>den.cz</w:t>
      </w:r>
      <w:r w:rsidR="000F3AC4">
        <w:rPr>
          <w:rFonts w:eastAsia="Times New Roman" w:cs="Arial"/>
          <w:lang w:eastAsia="cs-CZ"/>
        </w:rPr>
        <w:t>.</w:t>
      </w:r>
      <w:r>
        <w:rPr>
          <w:rFonts w:eastAsia="Times New Roman" w:cs="Arial"/>
          <w:lang w:eastAsia="cs-CZ"/>
        </w:rPr>
        <w:t xml:space="preserve"> Retrieved from: </w:t>
      </w:r>
    </w:p>
    <w:p w:rsidR="00ED691E" w:rsidRDefault="00217242" w:rsidP="00AB06E4">
      <w:pPr>
        <w:jc w:val="both"/>
      </w:pPr>
      <w:hyperlink r:id="rId7" w:anchor=".VUOKHpMtqp2" w:history="1">
        <w:r w:rsidR="00ED691E" w:rsidRPr="006D3583">
          <w:rPr>
            <w:rStyle w:val="Hyperlink"/>
          </w:rPr>
          <w:t>http://www.tyden.cz/rubriky/zdravi/prilisny-pohyb-skodi-stejne-jako-sezeni_338586.html#.VUOKHpMtqp2</w:t>
        </w:r>
      </w:hyperlink>
    </w:p>
    <w:p w:rsidR="002344CA" w:rsidRDefault="00116F22" w:rsidP="00BB26B0">
      <w:pPr>
        <w:jc w:val="both"/>
      </w:pPr>
      <w:r>
        <w:t>Schnohr, P., O’Keefe, J.,  Marrot, J., Lange, P.,</w:t>
      </w:r>
      <w:r w:rsidR="003B6ADE">
        <w:t xml:space="preserve"> </w:t>
      </w:r>
      <w:r w:rsidR="003B6ADE" w:rsidRPr="003B6ADE">
        <w:t>&amp;</w:t>
      </w:r>
      <w:r>
        <w:t xml:space="preserve"> Jensen, G. (2015). Dose of Jogging and Long-Term Mortality. </w:t>
      </w:r>
      <w:r>
        <w:rPr>
          <w:i/>
          <w:iCs/>
        </w:rPr>
        <w:t>Journal of the American College of Cardiology</w:t>
      </w:r>
      <w:r w:rsidR="003B6ADE">
        <w:t>, 65 (</w:t>
      </w:r>
      <w:r>
        <w:t>5</w:t>
      </w:r>
      <w:r w:rsidR="003B6ADE">
        <w:t>)</w:t>
      </w:r>
      <w:r>
        <w:t>, s. 411-419</w:t>
      </w:r>
      <w:r w:rsidR="003B6ADE">
        <w:t xml:space="preserve">. </w:t>
      </w:r>
      <w:r>
        <w:t>DOI: 10.1016/j.jacc.2014.11.023.</w:t>
      </w:r>
      <w:r w:rsidR="000F3AC4">
        <w:t xml:space="preserve"> Retrieved from</w:t>
      </w:r>
      <w:r w:rsidR="0022010F">
        <w:t xml:space="preserve"> </w:t>
      </w:r>
      <w:hyperlink r:id="rId8" w:history="1">
        <w:r w:rsidR="000F3AC4" w:rsidRPr="006D3583">
          <w:rPr>
            <w:rStyle w:val="Hyperlink"/>
          </w:rPr>
          <w:t>http://ac.els-cdn.com/S0735109714071745/1-s2.0-S0735109714071745-main.pdf?_tid=360dc09c-f038-11e4-b403-00000aab0f01&amp;acdnat=1430508674_bd41f07e0f74a115c686ef0cc0f87ad6</w:t>
        </w:r>
      </w:hyperlink>
    </w:p>
    <w:p w:rsidR="004B5479" w:rsidRDefault="004B5479" w:rsidP="001F2495"/>
    <w:sectPr w:rsidR="004B5479" w:rsidSect="0051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41F9"/>
    <w:multiLevelType w:val="hybridMultilevel"/>
    <w:tmpl w:val="0114BD6E"/>
    <w:lvl w:ilvl="0" w:tplc="F7D64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3"/>
    <w:rsid w:val="00011B71"/>
    <w:rsid w:val="00025C64"/>
    <w:rsid w:val="000705B3"/>
    <w:rsid w:val="00072082"/>
    <w:rsid w:val="000F3AC4"/>
    <w:rsid w:val="00110829"/>
    <w:rsid w:val="001139D6"/>
    <w:rsid w:val="00116F22"/>
    <w:rsid w:val="001511E4"/>
    <w:rsid w:val="00194895"/>
    <w:rsid w:val="001C5BC3"/>
    <w:rsid w:val="001F2495"/>
    <w:rsid w:val="00217242"/>
    <w:rsid w:val="0022010F"/>
    <w:rsid w:val="002344CA"/>
    <w:rsid w:val="00326935"/>
    <w:rsid w:val="003542DC"/>
    <w:rsid w:val="003705E3"/>
    <w:rsid w:val="003873A1"/>
    <w:rsid w:val="003B2F90"/>
    <w:rsid w:val="003B4453"/>
    <w:rsid w:val="003B6ADE"/>
    <w:rsid w:val="00432FE4"/>
    <w:rsid w:val="00444512"/>
    <w:rsid w:val="004B5479"/>
    <w:rsid w:val="0051296F"/>
    <w:rsid w:val="005137DC"/>
    <w:rsid w:val="005B1E08"/>
    <w:rsid w:val="005B30D3"/>
    <w:rsid w:val="005D0C66"/>
    <w:rsid w:val="005D47AC"/>
    <w:rsid w:val="00650A76"/>
    <w:rsid w:val="00746127"/>
    <w:rsid w:val="00752A9A"/>
    <w:rsid w:val="007636FF"/>
    <w:rsid w:val="007A061E"/>
    <w:rsid w:val="007A3FEB"/>
    <w:rsid w:val="007A4492"/>
    <w:rsid w:val="00877427"/>
    <w:rsid w:val="00894964"/>
    <w:rsid w:val="008A1AF1"/>
    <w:rsid w:val="008B6641"/>
    <w:rsid w:val="00934D1F"/>
    <w:rsid w:val="00990888"/>
    <w:rsid w:val="009A03EB"/>
    <w:rsid w:val="009B29ED"/>
    <w:rsid w:val="00AB06E4"/>
    <w:rsid w:val="00AC72B3"/>
    <w:rsid w:val="00B6647B"/>
    <w:rsid w:val="00BB26B0"/>
    <w:rsid w:val="00D21E63"/>
    <w:rsid w:val="00D54227"/>
    <w:rsid w:val="00DC79EC"/>
    <w:rsid w:val="00DF577C"/>
    <w:rsid w:val="00ED691E"/>
    <w:rsid w:val="00EF56D2"/>
    <w:rsid w:val="00F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4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9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44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ahoma">
    <w:name w:val="tahoma"/>
    <w:basedOn w:val="DefaultParagraphFont"/>
    <w:rsid w:val="002344CA"/>
  </w:style>
  <w:style w:type="character" w:styleId="Strong">
    <w:name w:val="Strong"/>
    <w:basedOn w:val="DefaultParagraphFont"/>
    <w:uiPriority w:val="22"/>
    <w:qFormat/>
    <w:rsid w:val="005D47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4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9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44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ahoma">
    <w:name w:val="tahoma"/>
    <w:basedOn w:val="DefaultParagraphFont"/>
    <w:rsid w:val="002344CA"/>
  </w:style>
  <w:style w:type="character" w:styleId="Strong">
    <w:name w:val="Strong"/>
    <w:basedOn w:val="DefaultParagraphFont"/>
    <w:uiPriority w:val="22"/>
    <w:qFormat/>
    <w:rsid w:val="005D47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.els-cdn.com/S0735109714071745/1-s2.0-S0735109714071745-main.pdf?_tid=360dc09c-f038-11e4-b403-00000aab0f01&amp;acdnat=1430508674_bd41f07e0f74a115c686ef0cc0f87ad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yden.cz/rubriky/zdravi/prilisny-pohyb-skodi-stejne-jako-sezeni_3385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Kostolanská</dc:creator>
  <cp:lastModifiedBy>Lucia Gálová</cp:lastModifiedBy>
  <cp:revision>2</cp:revision>
  <dcterms:created xsi:type="dcterms:W3CDTF">2015-05-13T08:08:00Z</dcterms:created>
  <dcterms:modified xsi:type="dcterms:W3CDTF">2015-05-13T08:08:00Z</dcterms:modified>
</cp:coreProperties>
</file>