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0EBE0B" w14:textId="77777777" w:rsidR="002128F5" w:rsidRDefault="002128F5">
      <w:pPr>
        <w:spacing w:line="240" w:lineRule="auto"/>
      </w:pPr>
    </w:p>
    <w:p w14:paraId="3F9D7C05" w14:textId="77777777" w:rsidR="002128F5" w:rsidRDefault="002128F5">
      <w:pPr>
        <w:spacing w:line="240" w:lineRule="auto"/>
      </w:pPr>
    </w:p>
    <w:p w14:paraId="17ABA55C" w14:textId="77777777" w:rsidR="002128F5" w:rsidRDefault="002128F5">
      <w:pPr>
        <w:spacing w:line="240" w:lineRule="auto"/>
      </w:pPr>
    </w:p>
    <w:p w14:paraId="2EF37039" w14:textId="77777777" w:rsidR="002128F5" w:rsidRDefault="002128F5" w:rsidP="00205044">
      <w:pPr>
        <w:spacing w:line="240" w:lineRule="auto"/>
        <w:jc w:val="center"/>
      </w:pPr>
    </w:p>
    <w:p w14:paraId="4C24FE38" w14:textId="77777777" w:rsidR="002128F5" w:rsidRDefault="002128F5">
      <w:pPr>
        <w:spacing w:line="240" w:lineRule="auto"/>
      </w:pPr>
    </w:p>
    <w:p w14:paraId="42397712" w14:textId="77777777" w:rsidR="002128F5" w:rsidRDefault="002128F5">
      <w:pPr>
        <w:spacing w:line="240" w:lineRule="auto"/>
      </w:pPr>
    </w:p>
    <w:p w14:paraId="3199C761" w14:textId="77777777" w:rsidR="002128F5" w:rsidRDefault="002128F5">
      <w:pPr>
        <w:spacing w:line="240" w:lineRule="auto"/>
      </w:pPr>
    </w:p>
    <w:p w14:paraId="7382A5E8" w14:textId="77777777" w:rsidR="002128F5" w:rsidRDefault="002128F5">
      <w:pPr>
        <w:spacing w:line="240" w:lineRule="auto"/>
      </w:pPr>
    </w:p>
    <w:p w14:paraId="7623B508" w14:textId="77777777" w:rsidR="002128F5" w:rsidRDefault="002128F5">
      <w:pPr>
        <w:spacing w:line="240" w:lineRule="auto"/>
      </w:pPr>
    </w:p>
    <w:p w14:paraId="52E4E892" w14:textId="77777777" w:rsidR="002128F5" w:rsidRDefault="002128F5">
      <w:pPr>
        <w:spacing w:line="240" w:lineRule="auto"/>
      </w:pPr>
    </w:p>
    <w:p w14:paraId="32BAFBD6" w14:textId="77777777" w:rsidR="002128F5" w:rsidRDefault="002128F5">
      <w:pPr>
        <w:spacing w:line="240" w:lineRule="auto"/>
      </w:pPr>
    </w:p>
    <w:p w14:paraId="4A5C0F91" w14:textId="77777777" w:rsidR="002128F5" w:rsidRDefault="002128F5">
      <w:pPr>
        <w:spacing w:line="240" w:lineRule="auto"/>
      </w:pPr>
    </w:p>
    <w:p w14:paraId="48CE0AD0" w14:textId="77777777" w:rsidR="002128F5" w:rsidRDefault="002128F5">
      <w:pPr>
        <w:spacing w:line="240" w:lineRule="auto"/>
      </w:pPr>
    </w:p>
    <w:p w14:paraId="23819EF0" w14:textId="77777777" w:rsidR="002128F5" w:rsidRDefault="002128F5">
      <w:pPr>
        <w:spacing w:line="240" w:lineRule="auto"/>
      </w:pPr>
    </w:p>
    <w:p w14:paraId="3EBB1AB4" w14:textId="77777777" w:rsidR="002128F5" w:rsidRDefault="002128F5">
      <w:pPr>
        <w:spacing w:line="240" w:lineRule="auto"/>
      </w:pPr>
    </w:p>
    <w:p w14:paraId="2AFC4A1A" w14:textId="77777777" w:rsidR="002128F5" w:rsidRDefault="002128F5">
      <w:pPr>
        <w:spacing w:line="240" w:lineRule="auto"/>
      </w:pPr>
      <w:bookmarkStart w:id="0" w:name="h.gjdgxs" w:colFirst="0" w:colLast="0"/>
      <w:bookmarkEnd w:id="0"/>
    </w:p>
    <w:p w14:paraId="2BB391B3" w14:textId="77777777" w:rsidR="002128F5" w:rsidRDefault="002128F5">
      <w:pPr>
        <w:spacing w:line="240" w:lineRule="auto"/>
      </w:pPr>
    </w:p>
    <w:p w14:paraId="22E95A18" w14:textId="77777777" w:rsidR="002128F5" w:rsidRDefault="002128F5">
      <w:pPr>
        <w:spacing w:line="240" w:lineRule="auto"/>
        <w:jc w:val="center"/>
      </w:pPr>
    </w:p>
    <w:p w14:paraId="6D320AEE" w14:textId="77777777"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PSYCHODIAGNOSTIKA DĚTÍ, MLÁDEŽE A RODINY</w:t>
      </w:r>
    </w:p>
    <w:p w14:paraId="33DA3FDA" w14:textId="77777777"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PSY403</w:t>
      </w:r>
    </w:p>
    <w:p w14:paraId="56D05D8B" w14:textId="77777777" w:rsidR="002128F5" w:rsidRDefault="002128F5">
      <w:pPr>
        <w:spacing w:line="240" w:lineRule="auto"/>
        <w:jc w:val="center"/>
      </w:pPr>
    </w:p>
    <w:p w14:paraId="12A1850D" w14:textId="77777777"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z w:val="28"/>
        </w:rPr>
        <w:t>PREZENČNÍ STUDIUM</w:t>
      </w:r>
    </w:p>
    <w:p w14:paraId="5979F83F" w14:textId="77777777" w:rsidR="002128F5" w:rsidRDefault="002128F5">
      <w:pPr>
        <w:spacing w:line="240" w:lineRule="auto"/>
        <w:jc w:val="center"/>
      </w:pPr>
    </w:p>
    <w:p w14:paraId="37356F64" w14:textId="77777777" w:rsidR="002128F5" w:rsidRDefault="002128F5">
      <w:pPr>
        <w:spacing w:line="240" w:lineRule="auto"/>
      </w:pPr>
    </w:p>
    <w:p w14:paraId="17FF1564" w14:textId="77777777" w:rsidR="002128F5" w:rsidRDefault="002128F5">
      <w:pPr>
        <w:spacing w:line="240" w:lineRule="auto"/>
      </w:pPr>
    </w:p>
    <w:p w14:paraId="2FE44A70" w14:textId="77777777" w:rsidR="002128F5" w:rsidRDefault="002128F5">
      <w:pPr>
        <w:spacing w:line="240" w:lineRule="auto"/>
        <w:jc w:val="center"/>
      </w:pPr>
    </w:p>
    <w:p w14:paraId="64086B80" w14:textId="77777777" w:rsidR="002128F5" w:rsidRDefault="002128F5">
      <w:pPr>
        <w:spacing w:line="240" w:lineRule="auto"/>
        <w:jc w:val="center"/>
      </w:pPr>
    </w:p>
    <w:p w14:paraId="3210EBE9" w14:textId="77777777" w:rsidR="002128F5" w:rsidRDefault="002128F5">
      <w:pPr>
        <w:spacing w:line="240" w:lineRule="auto"/>
        <w:jc w:val="center"/>
      </w:pPr>
    </w:p>
    <w:p w14:paraId="4E371E63" w14:textId="77777777" w:rsidR="002128F5" w:rsidRDefault="002128F5">
      <w:pPr>
        <w:spacing w:line="240" w:lineRule="auto"/>
        <w:jc w:val="center"/>
      </w:pPr>
    </w:p>
    <w:p w14:paraId="3395A684" w14:textId="77777777" w:rsidR="002128F5" w:rsidRDefault="002128F5">
      <w:pPr>
        <w:spacing w:line="240" w:lineRule="auto"/>
        <w:jc w:val="center"/>
      </w:pPr>
    </w:p>
    <w:p w14:paraId="0F21D4AC" w14:textId="77777777" w:rsidR="002128F5" w:rsidRDefault="002128F5">
      <w:pPr>
        <w:spacing w:line="240" w:lineRule="auto"/>
        <w:jc w:val="center"/>
      </w:pPr>
    </w:p>
    <w:p w14:paraId="1FE87F3C" w14:textId="77777777" w:rsidR="002128F5" w:rsidRDefault="002128F5">
      <w:pPr>
        <w:spacing w:line="240" w:lineRule="auto"/>
        <w:jc w:val="center"/>
      </w:pPr>
    </w:p>
    <w:p w14:paraId="3565F5D7" w14:textId="77777777" w:rsidR="002128F5" w:rsidRDefault="002128F5">
      <w:pPr>
        <w:spacing w:line="240" w:lineRule="auto"/>
        <w:jc w:val="center"/>
      </w:pPr>
    </w:p>
    <w:p w14:paraId="2395192A" w14:textId="77777777" w:rsidR="002128F5" w:rsidRDefault="002128F5">
      <w:pPr>
        <w:spacing w:line="240" w:lineRule="auto"/>
        <w:jc w:val="center"/>
      </w:pPr>
    </w:p>
    <w:p w14:paraId="29F334DB" w14:textId="77777777" w:rsidR="002128F5" w:rsidRDefault="002128F5">
      <w:pPr>
        <w:spacing w:line="240" w:lineRule="auto"/>
        <w:jc w:val="center"/>
      </w:pPr>
    </w:p>
    <w:p w14:paraId="723F6BCE" w14:textId="77777777" w:rsidR="002128F5" w:rsidRDefault="002128F5">
      <w:pPr>
        <w:spacing w:line="240" w:lineRule="auto"/>
        <w:jc w:val="center"/>
      </w:pPr>
    </w:p>
    <w:p w14:paraId="0617AB29" w14:textId="77777777" w:rsidR="002128F5" w:rsidRDefault="002128F5">
      <w:pPr>
        <w:spacing w:line="240" w:lineRule="auto"/>
        <w:jc w:val="center"/>
      </w:pPr>
    </w:p>
    <w:p w14:paraId="550DF7F8" w14:textId="77777777" w:rsidR="002128F5" w:rsidRDefault="002128F5">
      <w:pPr>
        <w:spacing w:line="240" w:lineRule="auto"/>
        <w:jc w:val="center"/>
      </w:pPr>
    </w:p>
    <w:p w14:paraId="13EEC827" w14:textId="77777777" w:rsidR="002128F5" w:rsidRDefault="002128F5">
      <w:pPr>
        <w:tabs>
          <w:tab w:val="right" w:pos="8931"/>
        </w:tabs>
        <w:spacing w:line="240" w:lineRule="auto"/>
      </w:pPr>
    </w:p>
    <w:p w14:paraId="4A813897" w14:textId="77777777" w:rsidR="002128F5" w:rsidRDefault="002128F5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Fakulta sociálních studií MU</w:t>
      </w:r>
    </w:p>
    <w:p w14:paraId="5A64CA14" w14:textId="13F2D2EC" w:rsidR="002128F5" w:rsidRDefault="00D73B3E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2018</w:t>
      </w:r>
    </w:p>
    <w:p w14:paraId="67A93735" w14:textId="77777777" w:rsidR="002128F5" w:rsidRDefault="002128F5">
      <w:pPr>
        <w:spacing w:line="240" w:lineRule="auto"/>
      </w:pPr>
    </w:p>
    <w:p w14:paraId="61B7D334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  <w:r>
        <w:rPr>
          <w:rFonts w:ascii="Tahoma" w:hAnsi="Tahoma" w:cs="Tahoma"/>
          <w:b/>
          <w:smallCaps/>
          <w:color w:val="FFFFFF"/>
          <w:sz w:val="28"/>
        </w:rPr>
        <w:t>V</w:t>
      </w:r>
    </w:p>
    <w:p w14:paraId="642E61C2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62693095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7879AD8D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6F03E9DD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042FB601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3565FB70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246BBE92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547ABA6F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034F1489" w14:textId="77777777"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14:paraId="0BD387F1" w14:textId="77777777" w:rsidR="002128F5" w:rsidRDefault="002128F5" w:rsidP="00205044">
      <w:pPr>
        <w:pStyle w:val="mironadpis1"/>
      </w:pPr>
      <w:r>
        <w:t>PSYCHODIAGNOSTIKA DĚTÍ, MLÁDEŽE A RODINY</w:t>
      </w:r>
    </w:p>
    <w:p w14:paraId="4D12D68F" w14:textId="77777777" w:rsidR="002128F5" w:rsidRDefault="002128F5">
      <w:pPr>
        <w:spacing w:line="240" w:lineRule="auto"/>
      </w:pPr>
    </w:p>
    <w:p w14:paraId="66BE0AA6" w14:textId="77777777"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Základní charakteristika:</w:t>
      </w:r>
    </w:p>
    <w:p w14:paraId="23AB63A3" w14:textId="0DBE6864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realizován v jarním semestru. </w:t>
      </w:r>
      <w:r w:rsidR="009976CD" w:rsidRPr="009976CD">
        <w:rPr>
          <w:rFonts w:ascii="Tahoma" w:hAnsi="Tahoma" w:cs="Tahoma"/>
          <w:sz w:val="20"/>
        </w:rPr>
        <w:t>Cílem kurzu je seznámit frekventanty se základy psychologické diagnostiky dětí, adolescentů a rodiny. Důraz bude kladen na proces hodnoceni dítěte a volbu vhodných metod v diagnostické situaci a sepsání diagnostické zprávy. Způsoby tvorby diagnózy a klinické rozhodování bude rámcem úvah o užití diagnostického instrumentária. Reference o konkrétních a v praxi nejčastěji používaných diagnostických metodách budou spojovány s širším kontextem nejenom diagnostickým, ale i vývojovým a psychopatologickým.</w:t>
      </w:r>
      <w:r w:rsidR="009976CD">
        <w:rPr>
          <w:rFonts w:ascii="Tahoma" w:hAnsi="Tahoma" w:cs="Tahoma"/>
          <w:sz w:val="20"/>
        </w:rPr>
        <w:t xml:space="preserve"> </w:t>
      </w:r>
    </w:p>
    <w:p w14:paraId="5DFA18B1" w14:textId="77777777" w:rsidR="009976CD" w:rsidRDefault="009976CD" w:rsidP="00C66C37">
      <w:pPr>
        <w:spacing w:line="240" w:lineRule="auto"/>
        <w:jc w:val="both"/>
        <w:rPr>
          <w:rFonts w:ascii="Tahoma" w:hAnsi="Tahoma" w:cs="Tahoma"/>
          <w:sz w:val="20"/>
        </w:rPr>
      </w:pPr>
      <w:r w:rsidRPr="009976CD">
        <w:rPr>
          <w:rFonts w:ascii="Tahoma" w:hAnsi="Tahoma" w:cs="Tahoma"/>
          <w:sz w:val="20"/>
        </w:rPr>
        <w:t>Po absolvov</w:t>
      </w:r>
      <w:r>
        <w:rPr>
          <w:rFonts w:ascii="Tahoma" w:hAnsi="Tahoma" w:cs="Tahoma"/>
          <w:sz w:val="20"/>
        </w:rPr>
        <w:t xml:space="preserve">ání kurzu by studenti měli: </w:t>
      </w:r>
    </w:p>
    <w:p w14:paraId="2891EDC6" w14:textId="77777777" w:rsidR="009976CD" w:rsidRDefault="009976CD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• </w:t>
      </w:r>
      <w:r w:rsidRPr="009976CD">
        <w:rPr>
          <w:rFonts w:ascii="Tahoma" w:hAnsi="Tahoma" w:cs="Tahoma"/>
          <w:sz w:val="20"/>
        </w:rPr>
        <w:t>znát základní principy a metody užívané v dětsk</w:t>
      </w:r>
      <w:r>
        <w:rPr>
          <w:rFonts w:ascii="Tahoma" w:hAnsi="Tahoma" w:cs="Tahoma"/>
          <w:sz w:val="20"/>
        </w:rPr>
        <w:t xml:space="preserve">é psychologické diagnostice </w:t>
      </w:r>
    </w:p>
    <w:p w14:paraId="3093B803" w14:textId="77777777" w:rsidR="009976CD" w:rsidRDefault="009976CD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• </w:t>
      </w:r>
      <w:r w:rsidRPr="009976CD">
        <w:rPr>
          <w:rFonts w:ascii="Tahoma" w:hAnsi="Tahoma" w:cs="Tahoma"/>
          <w:sz w:val="20"/>
        </w:rPr>
        <w:t>rozumět základním benefitům nejčastěji používaných metod a bý</w:t>
      </w:r>
      <w:r>
        <w:rPr>
          <w:rFonts w:ascii="Tahoma" w:hAnsi="Tahoma" w:cs="Tahoma"/>
          <w:sz w:val="20"/>
        </w:rPr>
        <w:t xml:space="preserve">t si vědomi i jejich limitů </w:t>
      </w:r>
    </w:p>
    <w:p w14:paraId="5EAB6EFA" w14:textId="77777777" w:rsidR="009976CD" w:rsidRDefault="009976CD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• </w:t>
      </w:r>
      <w:r w:rsidRPr="009976CD">
        <w:rPr>
          <w:rFonts w:ascii="Tahoma" w:hAnsi="Tahoma" w:cs="Tahoma"/>
          <w:sz w:val="20"/>
        </w:rPr>
        <w:t>umět identifikovat, které anamnestické údaje jsou relevantní k d</w:t>
      </w:r>
      <w:r>
        <w:rPr>
          <w:rFonts w:ascii="Tahoma" w:hAnsi="Tahoma" w:cs="Tahoma"/>
          <w:sz w:val="20"/>
        </w:rPr>
        <w:t xml:space="preserve">iagnostické otázce a být schopni je získat </w:t>
      </w:r>
    </w:p>
    <w:p w14:paraId="6B3501ED" w14:textId="77777777" w:rsidR="009976CD" w:rsidRDefault="009976CD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• </w:t>
      </w:r>
      <w:r w:rsidRPr="009976CD">
        <w:rPr>
          <w:rFonts w:ascii="Tahoma" w:hAnsi="Tahoma" w:cs="Tahoma"/>
          <w:sz w:val="20"/>
        </w:rPr>
        <w:t>při popisu pozorovaného chování brát v úvahu diagn</w:t>
      </w:r>
      <w:r>
        <w:rPr>
          <w:rFonts w:ascii="Tahoma" w:hAnsi="Tahoma" w:cs="Tahoma"/>
          <w:sz w:val="20"/>
        </w:rPr>
        <w:t xml:space="preserve">ostickou otázku a věk dítěte </w:t>
      </w:r>
    </w:p>
    <w:p w14:paraId="5CB78D4F" w14:textId="71CD474B" w:rsidR="009976CD" w:rsidRPr="00CD6FD2" w:rsidRDefault="009976CD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•</w:t>
      </w:r>
      <w:r w:rsidRPr="009976CD">
        <w:rPr>
          <w:rFonts w:ascii="Tahoma" w:hAnsi="Tahoma" w:cs="Tahoma"/>
          <w:sz w:val="20"/>
        </w:rPr>
        <w:t xml:space="preserve"> psát diagnostické zprávy, které a) integrují informace z více zdrojů, b) odpovídají na diagnostickou otázku, c) nabízejí i alternativní vysvětlení/hypotézy</w:t>
      </w:r>
    </w:p>
    <w:p w14:paraId="011A3C2F" w14:textId="77777777" w:rsidR="002128F5" w:rsidRDefault="002128F5" w:rsidP="00C66C37">
      <w:pPr>
        <w:spacing w:line="240" w:lineRule="auto"/>
        <w:jc w:val="both"/>
      </w:pPr>
    </w:p>
    <w:p w14:paraId="668393FD" w14:textId="77777777"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Určeno:</w:t>
      </w:r>
    </w:p>
    <w:p w14:paraId="60D14499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určen studentům magisterského studia psychologie. </w:t>
      </w:r>
    </w:p>
    <w:p w14:paraId="57419844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14:paraId="0A7B5E1F" w14:textId="77777777"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Garant kurzu:</w:t>
      </w:r>
    </w:p>
    <w:p w14:paraId="39D67094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 xml:space="preserve">Prof. PhDr. Ivo Čermák, CSc. </w:t>
      </w:r>
    </w:p>
    <w:p w14:paraId="72A9A2C6" w14:textId="77777777" w:rsidR="00B355AF" w:rsidRPr="00514E4C" w:rsidRDefault="00B355AF" w:rsidP="00B355A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14:paraId="70D66AEE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14:paraId="6CD126F7" w14:textId="77777777"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B59A5">
        <w:rPr>
          <w:rFonts w:ascii="Tahoma" w:hAnsi="Tahoma" w:cs="Tahoma"/>
          <w:b/>
          <w:sz w:val="20"/>
        </w:rPr>
        <w:t>Kontaktní osoba:</w:t>
      </w:r>
    </w:p>
    <w:p w14:paraId="2ED0D156" w14:textId="77777777"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14:paraId="1BFB909C" w14:textId="77777777" w:rsidR="002128F5" w:rsidRDefault="002128F5" w:rsidP="00E853E0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e-mail: zuzana.masopustova@fss.muni.cz </w:t>
      </w:r>
    </w:p>
    <w:p w14:paraId="1CE76546" w14:textId="77777777" w:rsidR="00B355AF" w:rsidRDefault="00B355AF" w:rsidP="00C66C37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14:paraId="7424F589" w14:textId="77777777"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Vyučující:</w:t>
      </w:r>
    </w:p>
    <w:p w14:paraId="48EC7112" w14:textId="77777777"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Ondřej Bouša</w:t>
      </w:r>
    </w:p>
    <w:p w14:paraId="31BA9363" w14:textId="77777777"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bousa@mail.muni.cz</w:t>
      </w:r>
    </w:p>
    <w:p w14:paraId="5DB4FA41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F17FC9" w14:textId="77777777"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Prof. PhDr. Ivo Čermák, CSc. </w:t>
      </w:r>
    </w:p>
    <w:p w14:paraId="05BFF247" w14:textId="77777777"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14:paraId="2FBE4060" w14:textId="77777777"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0B85E49" w14:textId="77777777" w:rsidR="00DC06FA" w:rsidRDefault="00DC06FA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Petra Daňsová</w:t>
      </w:r>
    </w:p>
    <w:p w14:paraId="2C05E2B0" w14:textId="023770B4" w:rsidR="00DC06FA" w:rsidRDefault="00DC06FA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e-mail: </w:t>
      </w:r>
      <w:r w:rsidR="00A33374">
        <w:rPr>
          <w:rFonts w:ascii="Tahoma" w:hAnsi="Tahoma" w:cs="Tahoma"/>
          <w:color w:val="auto"/>
          <w:sz w:val="20"/>
          <w:szCs w:val="20"/>
        </w:rPr>
        <w:t>dansova</w:t>
      </w:r>
      <w:r>
        <w:rPr>
          <w:rFonts w:ascii="Tahoma" w:hAnsi="Tahoma" w:cs="Tahoma"/>
          <w:color w:val="auto"/>
          <w:sz w:val="20"/>
          <w:szCs w:val="20"/>
        </w:rPr>
        <w:t>@</w:t>
      </w:r>
      <w:r w:rsidR="00A33374">
        <w:rPr>
          <w:rFonts w:ascii="Tahoma" w:hAnsi="Tahoma" w:cs="Tahoma"/>
          <w:color w:val="auto"/>
          <w:sz w:val="20"/>
          <w:szCs w:val="20"/>
        </w:rPr>
        <w:t>fss</w:t>
      </w:r>
      <w:r>
        <w:rPr>
          <w:rFonts w:ascii="Tahoma" w:hAnsi="Tahoma" w:cs="Tahoma"/>
          <w:color w:val="auto"/>
          <w:sz w:val="20"/>
          <w:szCs w:val="20"/>
        </w:rPr>
        <w:t>.muni.cz</w:t>
      </w:r>
    </w:p>
    <w:p w14:paraId="78D632B1" w14:textId="77777777" w:rsidR="00DC06FA" w:rsidRDefault="00DC06FA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C63B410" w14:textId="77777777"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Veronika Hanáčková</w:t>
      </w:r>
    </w:p>
    <w:p w14:paraId="27FFA082" w14:textId="77777777"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e-mail: </w:t>
      </w:r>
      <w:r w:rsidRPr="00B355AF">
        <w:rPr>
          <w:rFonts w:ascii="Tahoma" w:hAnsi="Tahoma" w:cs="Tahoma"/>
          <w:color w:val="auto"/>
          <w:sz w:val="20"/>
          <w:szCs w:val="20"/>
        </w:rPr>
        <w:t>361844@mail.muni.cz</w:t>
      </w:r>
    </w:p>
    <w:p w14:paraId="14BD54C6" w14:textId="77777777"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80E86B3" w14:textId="3CBA583F" w:rsidR="001B7A22" w:rsidRDefault="001B7A2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Mgr. Dana </w:t>
      </w:r>
      <w:proofErr w:type="spellStart"/>
      <w:r>
        <w:rPr>
          <w:rFonts w:ascii="Tahoma" w:hAnsi="Tahoma" w:cs="Tahoma"/>
          <w:sz w:val="20"/>
          <w:szCs w:val="20"/>
        </w:rPr>
        <w:t>Juhová</w:t>
      </w:r>
      <w:proofErr w:type="spellEnd"/>
    </w:p>
    <w:p w14:paraId="53D833F7" w14:textId="4CD41410" w:rsidR="001B7A22" w:rsidRPr="001B7A22" w:rsidRDefault="001B7A22" w:rsidP="001B7A2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dana.juhova@mail.muni.cz</w:t>
      </w:r>
    </w:p>
    <w:p w14:paraId="453AC860" w14:textId="77777777" w:rsidR="001B7A22" w:rsidRDefault="001B7A2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E69F696" w14:textId="10526D60"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Zuzana Masopustová, Ph.D.</w:t>
      </w:r>
    </w:p>
    <w:p w14:paraId="0225BD5A" w14:textId="77777777"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e-mail: zuzana.masopustova@fss.muni.cz </w:t>
      </w:r>
    </w:p>
    <w:p w14:paraId="7CDDC589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2F0208A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PhDr. Daniela Sobotková, CSc.</w:t>
      </w:r>
    </w:p>
    <w:p w14:paraId="311D4425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4ACC1C81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Jan Širůček, Ph.D.</w:t>
      </w:r>
    </w:p>
    <w:p w14:paraId="136E4B45" w14:textId="77777777" w:rsidR="002128F5" w:rsidRPr="00AD3DE9" w:rsidRDefault="00B355A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="002128F5" w:rsidRPr="00AD3DE9">
        <w:rPr>
          <w:rFonts w:ascii="Tahoma" w:hAnsi="Tahoma" w:cs="Tahoma"/>
          <w:sz w:val="20"/>
          <w:szCs w:val="20"/>
        </w:rPr>
        <w:t>13410@mail.muni.cz</w:t>
      </w:r>
    </w:p>
    <w:p w14:paraId="094A57B5" w14:textId="77777777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41372BB" w14:textId="57A538B4" w:rsidR="0092050C" w:rsidRDefault="0092050C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787D259B" w14:textId="77777777" w:rsidR="00AC3A86" w:rsidRDefault="00AC3A86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79251758" w14:textId="77777777" w:rsidR="002128F5" w:rsidRDefault="002128F5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1EFD79A4" w14:textId="77777777" w:rsidR="002128F5" w:rsidRDefault="002128F5" w:rsidP="00C66C37">
      <w:pPr>
        <w:pStyle w:val="mironadpis2"/>
        <w:jc w:val="both"/>
      </w:pPr>
      <w:r>
        <w:lastRenderedPageBreak/>
        <w:t>Obsahové a časové rozvržení kurzu</w:t>
      </w:r>
    </w:p>
    <w:p w14:paraId="7D3046FD" w14:textId="77777777"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color w:val="FFFFFF"/>
          <w:sz w:val="20"/>
        </w:rPr>
        <w:t>u</w:t>
      </w:r>
    </w:p>
    <w:p w14:paraId="402063E0" w14:textId="68AD8C7D" w:rsidR="002128F5" w:rsidRPr="00B828A2" w:rsidRDefault="002128F5" w:rsidP="00C66C37">
      <w:pPr>
        <w:spacing w:line="240" w:lineRule="auto"/>
        <w:jc w:val="both"/>
      </w:pPr>
      <w:r w:rsidRPr="00B828A2">
        <w:rPr>
          <w:rFonts w:ascii="Tahoma" w:hAnsi="Tahoma" w:cs="Tahoma"/>
          <w:sz w:val="20"/>
        </w:rPr>
        <w:t>Přednáška (dále P) se koná vždy v </w:t>
      </w:r>
      <w:r w:rsidR="00DC06FA" w:rsidRPr="00B828A2">
        <w:rPr>
          <w:rFonts w:ascii="Tahoma" w:hAnsi="Tahoma" w:cs="Tahoma"/>
          <w:sz w:val="20"/>
        </w:rPr>
        <w:t>liché</w:t>
      </w:r>
      <w:r w:rsidRPr="00B828A2">
        <w:rPr>
          <w:rFonts w:ascii="Tahoma" w:hAnsi="Tahoma" w:cs="Tahoma"/>
          <w:sz w:val="20"/>
        </w:rPr>
        <w:t xml:space="preserve"> pondělí</w:t>
      </w:r>
      <w:r w:rsidR="00330197" w:rsidRPr="00B828A2">
        <w:rPr>
          <w:rFonts w:ascii="Tahoma" w:hAnsi="Tahoma" w:cs="Tahoma"/>
          <w:sz w:val="20"/>
        </w:rPr>
        <w:t xml:space="preserve"> 13:30 – 15:00 v</w:t>
      </w:r>
      <w:r w:rsidR="00DC06FA" w:rsidRPr="00B828A2">
        <w:rPr>
          <w:rFonts w:ascii="Tahoma" w:hAnsi="Tahoma" w:cs="Tahoma"/>
          <w:sz w:val="20"/>
        </w:rPr>
        <w:t xml:space="preserve"> aule </w:t>
      </w:r>
      <w:r w:rsidRPr="00B828A2">
        <w:rPr>
          <w:rFonts w:ascii="Tahoma" w:hAnsi="Tahoma" w:cs="Tahoma"/>
          <w:sz w:val="20"/>
        </w:rPr>
        <w:t xml:space="preserve">(první přednáška </w:t>
      </w:r>
      <w:r w:rsidR="001B74B4">
        <w:rPr>
          <w:rFonts w:ascii="Tahoma" w:hAnsi="Tahoma" w:cs="Tahoma"/>
          <w:sz w:val="20"/>
        </w:rPr>
        <w:t>26</w:t>
      </w:r>
      <w:r w:rsidRPr="00B828A2">
        <w:rPr>
          <w:rFonts w:ascii="Tahoma" w:hAnsi="Tahoma" w:cs="Tahoma"/>
          <w:sz w:val="20"/>
        </w:rPr>
        <w:t>. 2. 201</w:t>
      </w:r>
      <w:r w:rsidR="00AC3A86">
        <w:rPr>
          <w:rFonts w:ascii="Tahoma" w:hAnsi="Tahoma" w:cs="Tahoma"/>
          <w:sz w:val="20"/>
        </w:rPr>
        <w:t>8</w:t>
      </w:r>
      <w:r w:rsidRPr="00B828A2">
        <w:rPr>
          <w:rFonts w:ascii="Tahoma" w:hAnsi="Tahoma" w:cs="Tahoma"/>
          <w:sz w:val="20"/>
        </w:rPr>
        <w:t>)</w:t>
      </w:r>
    </w:p>
    <w:p w14:paraId="35A46DE7" w14:textId="403DF317" w:rsidR="002128F5" w:rsidRPr="00B828A2" w:rsidRDefault="002128F5" w:rsidP="00C66C37">
      <w:pPr>
        <w:spacing w:line="240" w:lineRule="auto"/>
        <w:jc w:val="both"/>
      </w:pPr>
      <w:r w:rsidRPr="00B828A2">
        <w:rPr>
          <w:rFonts w:ascii="Tahoma" w:hAnsi="Tahoma" w:cs="Tahoma"/>
          <w:sz w:val="20"/>
        </w:rPr>
        <w:t xml:space="preserve">Semináře (dále S) jsou dělené na dvě skupiny (do seminárních skupin je nutné se přihlásit nejpozději do </w:t>
      </w:r>
      <w:r w:rsidR="009B1732">
        <w:rPr>
          <w:rFonts w:ascii="Tahoma" w:hAnsi="Tahoma" w:cs="Tahoma"/>
          <w:sz w:val="20"/>
        </w:rPr>
        <w:t>19</w:t>
      </w:r>
      <w:r w:rsidRPr="00B828A2">
        <w:rPr>
          <w:rFonts w:ascii="Tahoma" w:hAnsi="Tahoma" w:cs="Tahoma"/>
          <w:sz w:val="20"/>
        </w:rPr>
        <w:t>.</w:t>
      </w:r>
      <w:r w:rsidR="009B1732">
        <w:rPr>
          <w:rFonts w:ascii="Tahoma" w:hAnsi="Tahoma" w:cs="Tahoma"/>
          <w:sz w:val="20"/>
        </w:rPr>
        <w:t xml:space="preserve"> </w:t>
      </w:r>
      <w:r w:rsidRPr="00B828A2">
        <w:rPr>
          <w:rFonts w:ascii="Tahoma" w:hAnsi="Tahoma" w:cs="Tahoma"/>
          <w:sz w:val="20"/>
        </w:rPr>
        <w:t>2.</w:t>
      </w:r>
      <w:r w:rsidR="009B1732">
        <w:rPr>
          <w:rFonts w:ascii="Tahoma" w:hAnsi="Tahoma" w:cs="Tahoma"/>
          <w:sz w:val="20"/>
        </w:rPr>
        <w:t xml:space="preserve"> </w:t>
      </w:r>
      <w:r w:rsidRPr="00B828A2">
        <w:rPr>
          <w:rFonts w:ascii="Tahoma" w:hAnsi="Tahoma" w:cs="Tahoma"/>
          <w:sz w:val="20"/>
        </w:rPr>
        <w:t>201</w:t>
      </w:r>
      <w:r w:rsidR="009B1732">
        <w:rPr>
          <w:rFonts w:ascii="Tahoma" w:hAnsi="Tahoma" w:cs="Tahoma"/>
          <w:sz w:val="20"/>
        </w:rPr>
        <w:t>7</w:t>
      </w:r>
      <w:r w:rsidR="00137254">
        <w:rPr>
          <w:rFonts w:ascii="Tahoma" w:hAnsi="Tahoma" w:cs="Tahoma"/>
          <w:sz w:val="20"/>
        </w:rPr>
        <w:t>)</w:t>
      </w:r>
      <w:r w:rsidRPr="00B828A2">
        <w:rPr>
          <w:rFonts w:ascii="Tahoma" w:hAnsi="Tahoma" w:cs="Tahoma"/>
          <w:sz w:val="20"/>
        </w:rPr>
        <w:t>:</w:t>
      </w:r>
    </w:p>
    <w:p w14:paraId="0019157B" w14:textId="2178D101" w:rsidR="002128F5" w:rsidRPr="00B828A2" w:rsidRDefault="002128F5" w:rsidP="00C66C37">
      <w:pPr>
        <w:spacing w:line="240" w:lineRule="auto"/>
        <w:jc w:val="both"/>
      </w:pPr>
      <w:r w:rsidRPr="00B828A2">
        <w:rPr>
          <w:rFonts w:ascii="Tahoma" w:hAnsi="Tahoma" w:cs="Tahoma"/>
          <w:sz w:val="20"/>
        </w:rPr>
        <w:t xml:space="preserve">SA každé </w:t>
      </w:r>
      <w:r w:rsidR="00DC06FA" w:rsidRPr="00B828A2">
        <w:rPr>
          <w:rFonts w:ascii="Tahoma" w:hAnsi="Tahoma" w:cs="Tahoma"/>
          <w:sz w:val="20"/>
        </w:rPr>
        <w:t xml:space="preserve">sudé </w:t>
      </w:r>
      <w:r w:rsidR="00330197" w:rsidRPr="00B828A2">
        <w:rPr>
          <w:rFonts w:ascii="Tahoma" w:hAnsi="Tahoma" w:cs="Tahoma"/>
          <w:sz w:val="20"/>
        </w:rPr>
        <w:t xml:space="preserve">pondělí 13:30-15:00 v učebně </w:t>
      </w:r>
      <w:r w:rsidR="003D6C0C" w:rsidRPr="00B828A2">
        <w:rPr>
          <w:rFonts w:ascii="Tahoma" w:hAnsi="Tahoma" w:cs="Tahoma"/>
          <w:sz w:val="20"/>
        </w:rPr>
        <w:t>U</w:t>
      </w:r>
      <w:r w:rsidR="00E27ACD">
        <w:rPr>
          <w:rFonts w:ascii="Tahoma" w:hAnsi="Tahoma" w:cs="Tahoma"/>
          <w:sz w:val="20"/>
        </w:rPr>
        <w:t>34</w:t>
      </w:r>
      <w:r w:rsidR="00E23718">
        <w:rPr>
          <w:rFonts w:ascii="Tahoma" w:hAnsi="Tahoma" w:cs="Tahoma"/>
          <w:sz w:val="20"/>
        </w:rPr>
        <w:t xml:space="preserve"> </w:t>
      </w:r>
      <w:r w:rsidR="001B74B4">
        <w:rPr>
          <w:rFonts w:ascii="Tahoma" w:hAnsi="Tahoma" w:cs="Tahoma"/>
          <w:sz w:val="20"/>
        </w:rPr>
        <w:t>(první seminář 19</w:t>
      </w:r>
      <w:r w:rsidR="003D6C0C" w:rsidRPr="00B828A2">
        <w:rPr>
          <w:rFonts w:ascii="Tahoma" w:hAnsi="Tahoma" w:cs="Tahoma"/>
          <w:sz w:val="20"/>
        </w:rPr>
        <w:t>.</w:t>
      </w:r>
      <w:r w:rsidR="009B1732">
        <w:rPr>
          <w:rFonts w:ascii="Tahoma" w:hAnsi="Tahoma" w:cs="Tahoma"/>
          <w:sz w:val="20"/>
        </w:rPr>
        <w:t xml:space="preserve"> </w:t>
      </w:r>
      <w:r w:rsidR="003D6C0C" w:rsidRPr="00B828A2">
        <w:rPr>
          <w:rFonts w:ascii="Tahoma" w:hAnsi="Tahoma" w:cs="Tahoma"/>
          <w:sz w:val="20"/>
        </w:rPr>
        <w:t>2.</w:t>
      </w:r>
      <w:r w:rsidR="00AC3A86">
        <w:rPr>
          <w:rFonts w:ascii="Tahoma" w:hAnsi="Tahoma" w:cs="Tahoma"/>
          <w:sz w:val="20"/>
        </w:rPr>
        <w:t xml:space="preserve"> 2018</w:t>
      </w:r>
      <w:r w:rsidRPr="00B828A2">
        <w:rPr>
          <w:rFonts w:ascii="Tahoma" w:hAnsi="Tahoma" w:cs="Tahoma"/>
          <w:sz w:val="20"/>
        </w:rPr>
        <w:t>)</w:t>
      </w:r>
    </w:p>
    <w:p w14:paraId="5D59CC00" w14:textId="04F52F2E"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 w:rsidRPr="00B828A2">
        <w:rPr>
          <w:rFonts w:ascii="Tahoma" w:hAnsi="Tahoma" w:cs="Tahoma"/>
          <w:sz w:val="20"/>
        </w:rPr>
        <w:t xml:space="preserve">SB každé </w:t>
      </w:r>
      <w:r w:rsidR="00DC06FA" w:rsidRPr="00B828A2">
        <w:rPr>
          <w:rFonts w:ascii="Tahoma" w:hAnsi="Tahoma" w:cs="Tahoma"/>
          <w:sz w:val="20"/>
        </w:rPr>
        <w:t>sudé</w:t>
      </w:r>
      <w:r w:rsidRPr="00B828A2">
        <w:rPr>
          <w:rFonts w:ascii="Tahoma" w:hAnsi="Tahoma" w:cs="Tahoma"/>
          <w:sz w:val="20"/>
        </w:rPr>
        <w:t xml:space="preserve"> pondělí 15:15-16:45 v učebně </w:t>
      </w:r>
      <w:r w:rsidR="003D6C0C" w:rsidRPr="00B828A2">
        <w:rPr>
          <w:rFonts w:ascii="Tahoma" w:hAnsi="Tahoma" w:cs="Tahoma"/>
          <w:sz w:val="20"/>
        </w:rPr>
        <w:t>U</w:t>
      </w:r>
      <w:r w:rsidR="00E27ACD">
        <w:rPr>
          <w:rFonts w:ascii="Tahoma" w:hAnsi="Tahoma" w:cs="Tahoma"/>
          <w:sz w:val="20"/>
        </w:rPr>
        <w:t>33</w:t>
      </w:r>
      <w:bookmarkStart w:id="1" w:name="_GoBack"/>
      <w:bookmarkEnd w:id="1"/>
      <w:r w:rsidR="001B74B4">
        <w:rPr>
          <w:rFonts w:ascii="Tahoma" w:hAnsi="Tahoma" w:cs="Tahoma"/>
          <w:sz w:val="20"/>
        </w:rPr>
        <w:t xml:space="preserve"> (první seminář 19</w:t>
      </w:r>
      <w:r w:rsidR="003D6C0C" w:rsidRPr="00B828A2">
        <w:rPr>
          <w:rFonts w:ascii="Tahoma" w:hAnsi="Tahoma" w:cs="Tahoma"/>
          <w:sz w:val="20"/>
        </w:rPr>
        <w:t>.</w:t>
      </w:r>
      <w:r w:rsidR="009B1732">
        <w:rPr>
          <w:rFonts w:ascii="Tahoma" w:hAnsi="Tahoma" w:cs="Tahoma"/>
          <w:sz w:val="20"/>
        </w:rPr>
        <w:t xml:space="preserve"> </w:t>
      </w:r>
      <w:r w:rsidR="003D6C0C" w:rsidRPr="00B828A2">
        <w:rPr>
          <w:rFonts w:ascii="Tahoma" w:hAnsi="Tahoma" w:cs="Tahoma"/>
          <w:sz w:val="20"/>
        </w:rPr>
        <w:t>2.</w:t>
      </w:r>
      <w:r w:rsidR="009B1732">
        <w:rPr>
          <w:rFonts w:ascii="Tahoma" w:hAnsi="Tahoma" w:cs="Tahoma"/>
          <w:sz w:val="20"/>
        </w:rPr>
        <w:t xml:space="preserve"> 201</w:t>
      </w:r>
      <w:r w:rsidR="00AC3A86">
        <w:rPr>
          <w:rFonts w:ascii="Tahoma" w:hAnsi="Tahoma" w:cs="Tahoma"/>
          <w:sz w:val="20"/>
        </w:rPr>
        <w:t>8</w:t>
      </w:r>
      <w:r w:rsidRPr="00B828A2">
        <w:rPr>
          <w:rFonts w:ascii="Tahoma" w:hAnsi="Tahoma" w:cs="Tahoma"/>
          <w:sz w:val="20"/>
        </w:rPr>
        <w:t>)</w:t>
      </w:r>
    </w:p>
    <w:p w14:paraId="58F3FE4E" w14:textId="1C8C233C" w:rsidR="00E23718" w:rsidRPr="00B828A2" w:rsidRDefault="00E23718" w:rsidP="00C66C37">
      <w:pPr>
        <w:spacing w:line="240" w:lineRule="auto"/>
        <w:jc w:val="both"/>
      </w:pPr>
    </w:p>
    <w:p w14:paraId="236FE9CD" w14:textId="1D22F902" w:rsidR="002128F5" w:rsidRDefault="002128F5" w:rsidP="00C66C37">
      <w:pPr>
        <w:spacing w:line="240" w:lineRule="auto"/>
        <w:jc w:val="both"/>
      </w:pPr>
      <w:r w:rsidRPr="00B828A2">
        <w:rPr>
          <w:rFonts w:ascii="Tahoma" w:hAnsi="Tahoma" w:cs="Tahoma"/>
          <w:b/>
          <w:sz w:val="20"/>
        </w:rPr>
        <w:t>Do seminárních skupin se přihlašujte v</w:t>
      </w:r>
      <w:r w:rsidR="0092050C" w:rsidRPr="00B828A2">
        <w:rPr>
          <w:rFonts w:ascii="Tahoma" w:hAnsi="Tahoma" w:cs="Tahoma"/>
          <w:b/>
          <w:sz w:val="20"/>
        </w:rPr>
        <w:t> </w:t>
      </w:r>
      <w:proofErr w:type="spellStart"/>
      <w:r w:rsidRPr="00B828A2">
        <w:rPr>
          <w:rFonts w:ascii="Tahoma" w:hAnsi="Tahoma" w:cs="Tahoma"/>
          <w:b/>
          <w:sz w:val="20"/>
        </w:rPr>
        <w:t>ISu</w:t>
      </w:r>
      <w:proofErr w:type="spellEnd"/>
      <w:r w:rsidR="009B1732">
        <w:rPr>
          <w:rFonts w:ascii="Tahoma" w:hAnsi="Tahoma" w:cs="Tahoma"/>
          <w:b/>
          <w:sz w:val="20"/>
        </w:rPr>
        <w:t xml:space="preserve"> do 19</w:t>
      </w:r>
      <w:r w:rsidR="003D6C0C" w:rsidRPr="00B828A2">
        <w:rPr>
          <w:rFonts w:ascii="Tahoma" w:hAnsi="Tahoma" w:cs="Tahoma"/>
          <w:b/>
          <w:sz w:val="20"/>
        </w:rPr>
        <w:t>.</w:t>
      </w:r>
      <w:r w:rsidR="009B1732">
        <w:rPr>
          <w:rFonts w:ascii="Tahoma" w:hAnsi="Tahoma" w:cs="Tahoma"/>
          <w:b/>
          <w:sz w:val="20"/>
        </w:rPr>
        <w:t xml:space="preserve"> </w:t>
      </w:r>
      <w:r w:rsidR="003D6C0C" w:rsidRPr="00B828A2">
        <w:rPr>
          <w:rFonts w:ascii="Tahoma" w:hAnsi="Tahoma" w:cs="Tahoma"/>
          <w:b/>
          <w:sz w:val="20"/>
        </w:rPr>
        <w:t>2.</w:t>
      </w:r>
      <w:r w:rsidR="009B1732">
        <w:rPr>
          <w:rFonts w:ascii="Tahoma" w:hAnsi="Tahoma" w:cs="Tahoma"/>
          <w:b/>
          <w:sz w:val="20"/>
        </w:rPr>
        <w:t xml:space="preserve"> 2017</w:t>
      </w:r>
      <w:r w:rsidRPr="00B828A2">
        <w:rPr>
          <w:rFonts w:ascii="Tahoma" w:hAnsi="Tahoma" w:cs="Tahoma"/>
          <w:b/>
          <w:sz w:val="20"/>
        </w:rPr>
        <w:t>.</w:t>
      </w:r>
    </w:p>
    <w:p w14:paraId="176933CB" w14:textId="77777777" w:rsidR="002128F5" w:rsidRPr="007871F4" w:rsidRDefault="002128F5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60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720"/>
        <w:gridCol w:w="4415"/>
      </w:tblGrid>
      <w:tr w:rsidR="002128F5" w14:paraId="7B0999D2" w14:textId="77777777" w:rsidTr="00B4409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F4AFD0" w14:textId="77777777" w:rsidR="002128F5" w:rsidRPr="007871F4" w:rsidRDefault="002128F5" w:rsidP="007871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</w:p>
        </w:tc>
      </w:tr>
      <w:tr w:rsidR="002128F5" w14:paraId="710EF7DC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5F16A2" w14:textId="35EA28E6" w:rsidR="002128F5" w:rsidRPr="00171EB7" w:rsidRDefault="009A4ECD" w:rsidP="00FF5A9B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26</w:t>
            </w:r>
            <w:r w:rsidR="002128F5"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 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F41CBD" w14:textId="77777777" w:rsidR="002128F5" w:rsidRPr="00171EB7" w:rsidRDefault="002128F5" w:rsidP="00FF5A9B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P1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FF8155" w14:textId="73EDA6BA" w:rsidR="002128F5" w:rsidRPr="00171EB7" w:rsidRDefault="0093746C" w:rsidP="00FF5A9B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191B0" w14:textId="798CF67B" w:rsidR="002128F5" w:rsidRPr="00171EB7" w:rsidRDefault="0093746C" w:rsidP="0093746C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Symptomy a syndromy</w:t>
            </w:r>
          </w:p>
        </w:tc>
      </w:tr>
      <w:tr w:rsidR="002128F5" w14:paraId="5D8FF64F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47947A" w14:textId="7A8CADC2" w:rsidR="002128F5" w:rsidRPr="001D47A2" w:rsidRDefault="009A4EC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. 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17F957" w14:textId="77777777"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P2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C56376" w14:textId="77777777" w:rsidR="002128F5" w:rsidRPr="001D47A2" w:rsidRDefault="00AA123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I. 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856C14" w14:textId="77777777"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Rozhovor a pozorování</w:t>
            </w:r>
          </w:p>
        </w:tc>
      </w:tr>
      <w:tr w:rsidR="005A1FE9" w14:paraId="1EF8BC3D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E913A1" w14:textId="5768FE05" w:rsidR="005A1FE9" w:rsidRPr="00171EB7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26. 3</w:t>
            </w: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30D02" w14:textId="0326D7BF" w:rsidR="005A1FE9" w:rsidRPr="00171EB7" w:rsidRDefault="000336BC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P3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36F9F1" w14:textId="1289FCDF" w:rsidR="005A1FE9" w:rsidRPr="00171EB7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J. Širůček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1F61D4" w14:textId="52B6BB1F" w:rsidR="005A1FE9" w:rsidRPr="00171EB7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Diagnostika inteligence a rozumových schopností</w:t>
            </w:r>
          </w:p>
        </w:tc>
      </w:tr>
      <w:tr w:rsidR="005A1FE9" w14:paraId="7C7C083B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5A28CE" w14:textId="4AB71071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9</w:t>
            </w: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 </w:t>
            </w: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DC4CF6" w14:textId="4CC0DD23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P4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81694F" w14:textId="3CF3161D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D. Sobotková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B1E3C7" w14:textId="54A433D2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Diagnostika raného vývoje (raný vztah matka-dítě, poruchy regulace)</w:t>
            </w:r>
          </w:p>
        </w:tc>
      </w:tr>
      <w:tr w:rsidR="005A1FE9" w14:paraId="451BB003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54AF74" w14:textId="0793FC1F" w:rsidR="005A1FE9" w:rsidRPr="00171EB7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23. 4</w:t>
            </w: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DBBDE5" w14:textId="77777777" w:rsidR="005A1FE9" w:rsidRPr="00171EB7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P5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10E258" w14:textId="715BFC87" w:rsidR="005A1FE9" w:rsidRPr="00171EB7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O. Bouša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C81006" w14:textId="70F3AF31" w:rsidR="005A1FE9" w:rsidRPr="00171EB7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 xml:space="preserve">Kontext rodinného prostředí v diagnostice dětí a zjišťování názoru dítěte (zkušenosti z rozvodových situací a </w:t>
            </w:r>
            <w:proofErr w:type="spellStart"/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únosových</w:t>
            </w:r>
            <w:proofErr w:type="spellEnd"/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 xml:space="preserve"> kauz)</w:t>
            </w:r>
          </w:p>
        </w:tc>
      </w:tr>
      <w:tr w:rsidR="00B324E2" w14:paraId="0DE01D4C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C4A6A" w14:textId="0CB05787" w:rsidR="00B324E2" w:rsidRPr="009A4ECD" w:rsidRDefault="00B324E2" w:rsidP="00B324E2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7</w:t>
            </w:r>
            <w:r w:rsidRPr="009A4ECD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 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FFB0DA" w14:textId="686ACDE8" w:rsidR="00B324E2" w:rsidRPr="009A4ECD" w:rsidRDefault="00401C8D" w:rsidP="00B324E2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P6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308E10" w14:textId="580799F2" w:rsidR="00B324E2" w:rsidRPr="009A4ECD" w:rsidRDefault="00B324E2" w:rsidP="00B324E2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I. 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C6C0D3" w14:textId="36A9CEA1" w:rsidR="00B324E2" w:rsidRPr="00171EB7" w:rsidRDefault="00B324E2" w:rsidP="00B324E2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Projektivní metody</w:t>
            </w:r>
          </w:p>
        </w:tc>
      </w:tr>
      <w:tr w:rsidR="005A1FE9" w14:paraId="02BFC77F" w14:textId="77777777" w:rsidTr="003D384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D09A63" w14:textId="77777777" w:rsidR="005A1FE9" w:rsidRPr="001D47A2" w:rsidRDefault="005A1FE9" w:rsidP="005A1FE9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7A2">
              <w:rPr>
                <w:rFonts w:ascii="Tahoma" w:hAnsi="Tahoma" w:cs="Tahoma"/>
                <w:b/>
                <w:sz w:val="20"/>
                <w:szCs w:val="20"/>
              </w:rPr>
              <w:t>SEMINÁŘE</w:t>
            </w:r>
          </w:p>
        </w:tc>
      </w:tr>
      <w:tr w:rsidR="005A1FE9" w14:paraId="6AFA7B16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550C76" w14:textId="6C173448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CBBC9F" w14:textId="4E3B108A" w:rsidR="005A1FE9" w:rsidRPr="001D47A2" w:rsidRDefault="00401C8D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S1A,S1</w:t>
            </w:r>
            <w:r w:rsidR="005A1FE9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10019F" w14:textId="7777777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P. Daňsová, 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1AECC7" w14:textId="7BEF6C55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Zadání závěrečné seminární práce – administrace metody TEKO, pozorování</w:t>
            </w:r>
            <w:r w:rsidR="007B3E04">
              <w:rPr>
                <w:rFonts w:ascii="Tahoma" w:hAnsi="Tahoma" w:cs="Tahoma"/>
                <w:sz w:val="20"/>
              </w:rPr>
              <w:t xml:space="preserve"> (odevzdat 1.5.)</w:t>
            </w:r>
          </w:p>
        </w:tc>
      </w:tr>
      <w:tr w:rsidR="005A1FE9" w14:paraId="451FC403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50F14E" w14:textId="219E52D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460FFC" w14:textId="283BF0EA" w:rsidR="005A1FE9" w:rsidRPr="001D47A2" w:rsidRDefault="00401C8D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S2A, S2</w:t>
            </w:r>
            <w:r w:rsidR="005A1FE9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DFF76F" w14:textId="7777777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309"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2442B3" w14:textId="7777777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309">
              <w:rPr>
                <w:rFonts w:ascii="Tahoma" w:hAnsi="Tahoma" w:cs="Tahoma"/>
                <w:sz w:val="20"/>
                <w:szCs w:val="20"/>
              </w:rPr>
              <w:t>Základní postupy a principy v diagnostice dětí;</w:t>
            </w:r>
            <w:r>
              <w:rPr>
                <w:rFonts w:ascii="Tahoma" w:hAnsi="Tahoma" w:cs="Tahoma"/>
                <w:sz w:val="20"/>
                <w:szCs w:val="20"/>
              </w:rPr>
              <w:t xml:space="preserve"> důležitost anamnézy,</w:t>
            </w:r>
            <w:r w:rsidRPr="004923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psaní zpráv; </w:t>
            </w:r>
            <w:r w:rsidRPr="00492309">
              <w:rPr>
                <w:rFonts w:ascii="Tahoma" w:hAnsi="Tahoma" w:cs="Tahoma"/>
                <w:sz w:val="20"/>
                <w:szCs w:val="20"/>
              </w:rPr>
              <w:t>etické aspekty diagnostiky</w:t>
            </w:r>
          </w:p>
        </w:tc>
      </w:tr>
      <w:tr w:rsidR="005A1FE9" w14:paraId="4308F6EA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AF9203" w14:textId="03FF27C0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815EA5" w14:textId="5C127734" w:rsidR="005A1FE9" w:rsidRPr="001D47A2" w:rsidRDefault="00401C8D" w:rsidP="00401C8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S3</w:t>
            </w:r>
            <w:r w:rsidR="005A1FE9">
              <w:rPr>
                <w:rFonts w:ascii="Tahoma" w:hAnsi="Tahoma" w:cs="Tahoma"/>
                <w:sz w:val="20"/>
              </w:rPr>
              <w:t>A, S</w:t>
            </w:r>
            <w:r>
              <w:rPr>
                <w:rFonts w:ascii="Tahoma" w:hAnsi="Tahoma" w:cs="Tahoma"/>
                <w:sz w:val="20"/>
              </w:rPr>
              <w:t>3</w:t>
            </w:r>
            <w:r w:rsidR="005A1FE9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18CCF6" w14:textId="7777777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7BDE38" w14:textId="7777777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Kojenecký věk a batolecí období – škály psychomotorického vývoje</w:t>
            </w:r>
          </w:p>
        </w:tc>
      </w:tr>
      <w:tr w:rsidR="005A1FE9" w14:paraId="3599E67F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F5507D" w14:textId="37155BDD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1DB150" w14:textId="7777777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S5A, S5B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28251B" w14:textId="7382B016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Juhová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P. Daňsová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242485" w14:textId="4B162C56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Prezentace skupinového úkolu</w:t>
            </w:r>
            <w:r w:rsidR="007B3E04">
              <w:rPr>
                <w:rFonts w:ascii="Tahoma" w:hAnsi="Tahoma" w:cs="Tahoma"/>
                <w:sz w:val="20"/>
                <w:szCs w:val="20"/>
              </w:rPr>
              <w:t xml:space="preserve"> (odevzdat 12.4.)</w:t>
            </w:r>
          </w:p>
        </w:tc>
      </w:tr>
      <w:tr w:rsidR="005A1FE9" w14:paraId="536DEE5D" w14:textId="77777777" w:rsidTr="001B383B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2C6A6E" w14:textId="76E1712A" w:rsidR="005A1FE9" w:rsidRPr="0056285C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30</w:t>
            </w:r>
            <w:r w:rsidRPr="0056285C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 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BE50F" w14:textId="49980942" w:rsidR="005A1FE9" w:rsidRPr="0056285C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sz w:val="20"/>
                <w:highlight w:val="white"/>
              </w:rPr>
              <w:t>S6A</w:t>
            </w:r>
            <w:r>
              <w:rPr>
                <w:rFonts w:ascii="Tahoma" w:hAnsi="Tahoma" w:cs="Tahoma"/>
                <w:sz w:val="20"/>
              </w:rPr>
              <w:t>, S6B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8F6E42" w14:textId="2C340AC3" w:rsidR="005A1FE9" w:rsidRPr="0056285C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V. Hanáčková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858C8E" w14:textId="638DA099" w:rsidR="005A1FE9" w:rsidRPr="0056285C" w:rsidRDefault="005A1FE9" w:rsidP="005A1FE9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Předškolní věk </w:t>
            </w:r>
          </w:p>
        </w:tc>
      </w:tr>
      <w:tr w:rsidR="005A1FE9" w14:paraId="18B5D150" w14:textId="77777777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CF78D9" w14:textId="4C4A76CA" w:rsidR="005A1FE9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5BD4CD" w14:textId="4076BC2A" w:rsidR="005A1FE9" w:rsidRPr="001D47A2" w:rsidRDefault="005A1FE9" w:rsidP="005A1FE9">
            <w:pPr>
              <w:spacing w:line="240" w:lineRule="auto"/>
            </w:pPr>
            <w:r>
              <w:rPr>
                <w:rFonts w:ascii="Tahoma" w:hAnsi="Tahoma" w:cs="Tahoma"/>
                <w:sz w:val="20"/>
                <w:highlight w:val="white"/>
              </w:rPr>
              <w:t>S7A</w:t>
            </w:r>
            <w:r>
              <w:rPr>
                <w:rFonts w:ascii="Tahoma" w:hAnsi="Tahoma" w:cs="Tahoma"/>
                <w:sz w:val="20"/>
              </w:rPr>
              <w:t>, S6B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FFB09C" w14:textId="3B1CAAB4" w:rsidR="005A1FE9" w:rsidRPr="001D47A2" w:rsidRDefault="005A1FE9" w:rsidP="00AC3A8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P. Daňsová, </w:t>
            </w:r>
            <w:r w:rsidR="001B74B4">
              <w:rPr>
                <w:rFonts w:ascii="Tahoma" w:hAnsi="Tahoma" w:cs="Tahoma"/>
                <w:sz w:val="20"/>
              </w:rPr>
              <w:t xml:space="preserve">D. </w:t>
            </w:r>
            <w:proofErr w:type="spellStart"/>
            <w:r w:rsidR="001B74B4">
              <w:rPr>
                <w:rFonts w:ascii="Tahoma" w:hAnsi="Tahoma" w:cs="Tahoma"/>
                <w:sz w:val="20"/>
              </w:rPr>
              <w:t>Juhová</w:t>
            </w:r>
            <w:proofErr w:type="spellEnd"/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273F57" w14:textId="77777777" w:rsidR="005A1FE9" w:rsidRPr="001D47A2" w:rsidRDefault="005A1FE9" w:rsidP="005A1FE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Školní věk – p</w:t>
            </w:r>
            <w:r w:rsidRPr="00526386">
              <w:rPr>
                <w:rFonts w:ascii="Tahoma" w:hAnsi="Tahoma" w:cs="Tahoma"/>
                <w:sz w:val="20"/>
              </w:rPr>
              <w:t>raktické ukázky administrace metod vyšetření rozumových schopností</w:t>
            </w:r>
          </w:p>
        </w:tc>
      </w:tr>
    </w:tbl>
    <w:p w14:paraId="10C849FB" w14:textId="77777777" w:rsidR="002F7332" w:rsidRDefault="002F7332" w:rsidP="002F7332">
      <w:pPr>
        <w:spacing w:line="240" w:lineRule="auto"/>
        <w:jc w:val="both"/>
        <w:rPr>
          <w:rFonts w:ascii="Tahoma" w:hAnsi="Tahoma" w:cs="Tahoma"/>
          <w:sz w:val="20"/>
        </w:rPr>
      </w:pPr>
    </w:p>
    <w:p w14:paraId="6ECADFC6" w14:textId="55CD96A7" w:rsidR="002F7332" w:rsidRDefault="002F7332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14:paraId="4B1967A6" w14:textId="28AA231F" w:rsidR="00AC3A86" w:rsidRDefault="00AC3A86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14:paraId="2212319B" w14:textId="2F05DCE1" w:rsidR="00AC3A86" w:rsidRDefault="00AC3A86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14:paraId="0EF767DA" w14:textId="4457CDF1" w:rsidR="00AC3A86" w:rsidRDefault="00AC3A86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14:paraId="778475C8" w14:textId="2FA774B1" w:rsidR="00AC3A86" w:rsidRDefault="00AC3A86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14:paraId="463467AB" w14:textId="6379DBE4" w:rsidR="00AC3A86" w:rsidRDefault="00AC3A86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14:paraId="54F5B2B0" w14:textId="77777777" w:rsidR="00AC3A86" w:rsidRDefault="00AC3A86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14:paraId="77F7949B" w14:textId="77777777" w:rsidR="002128F5" w:rsidRDefault="002128F5" w:rsidP="00AB33C0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tu</w:t>
      </w:r>
    </w:p>
    <w:p w14:paraId="700CEAE1" w14:textId="3CF565B6" w:rsidR="002128F5" w:rsidRDefault="007B3E04" w:rsidP="00AB33C0">
      <w:pPr>
        <w:pStyle w:val="mironadpis2"/>
      </w:pPr>
      <w:r>
        <w:lastRenderedPageBreak/>
        <w:t>Povinná l</w:t>
      </w:r>
      <w:r w:rsidR="002128F5">
        <w:t>iteratura</w:t>
      </w:r>
    </w:p>
    <w:p w14:paraId="3A9B9B38" w14:textId="77777777"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E9E9951" w14:textId="77777777"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33C0">
        <w:rPr>
          <w:rFonts w:ascii="Tahoma" w:hAnsi="Tahoma" w:cs="Tahoma"/>
          <w:b/>
          <w:sz w:val="20"/>
          <w:szCs w:val="20"/>
        </w:rPr>
        <w:t>Základní texty</w:t>
      </w:r>
      <w:r>
        <w:rPr>
          <w:rFonts w:ascii="Tahoma" w:hAnsi="Tahoma" w:cs="Tahoma"/>
          <w:b/>
          <w:sz w:val="20"/>
          <w:szCs w:val="20"/>
        </w:rPr>
        <w:t>:</w:t>
      </w:r>
      <w:r w:rsidRPr="00AB33C0">
        <w:rPr>
          <w:rFonts w:ascii="Tahoma" w:hAnsi="Tahoma" w:cs="Tahoma"/>
          <w:b/>
          <w:sz w:val="20"/>
          <w:szCs w:val="20"/>
        </w:rPr>
        <w:t xml:space="preserve"> </w:t>
      </w:r>
    </w:p>
    <w:p w14:paraId="256CC0CC" w14:textId="77777777"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Svoboda, M., Krejčířová, D., Vágnerová, M. (2001). Psychodiagnostika dětí a dospívajících. Praha: Portál</w:t>
      </w:r>
      <w:r w:rsidR="00B72B30">
        <w:rPr>
          <w:rFonts w:ascii="Tahoma" w:hAnsi="Tahoma" w:cs="Tahoma"/>
          <w:sz w:val="20"/>
          <w:szCs w:val="20"/>
        </w:rPr>
        <w:t>.</w:t>
      </w:r>
    </w:p>
    <w:p w14:paraId="582D1C10" w14:textId="77777777"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Vágnerová, M., </w:t>
      </w:r>
      <w:proofErr w:type="spellStart"/>
      <w:r w:rsidRPr="00AB33C0">
        <w:rPr>
          <w:rFonts w:ascii="Tahoma" w:hAnsi="Tahoma" w:cs="Tahoma"/>
          <w:sz w:val="20"/>
          <w:szCs w:val="20"/>
        </w:rPr>
        <w:t>Klégrová</w:t>
      </w:r>
      <w:proofErr w:type="spellEnd"/>
      <w:r w:rsidRPr="00AB33C0">
        <w:rPr>
          <w:rFonts w:ascii="Tahoma" w:hAnsi="Tahoma" w:cs="Tahoma"/>
          <w:sz w:val="20"/>
          <w:szCs w:val="20"/>
        </w:rPr>
        <w:t>, J. (2008). Poradenská psychologická diagnostika dětí a dospívajících. Praha: Nakladatelství Karolinum.</w:t>
      </w:r>
    </w:p>
    <w:p w14:paraId="559A765E" w14:textId="77777777" w:rsidR="00745825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21BBC4D9" w14:textId="77777777" w:rsidR="00745825" w:rsidRPr="00E853E0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14:paraId="3B7B845C" w14:textId="77777777" w:rsidR="00745825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>, E. L.</w:t>
      </w:r>
      <w:r>
        <w:rPr>
          <w:rFonts w:ascii="Tahoma" w:hAnsi="Tahoma" w:cs="Tahoma"/>
          <w:sz w:val="20"/>
          <w:szCs w:val="20"/>
        </w:rPr>
        <w:t>(2010)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14:paraId="0C919ADC" w14:textId="32624ADA" w:rsidR="00745825" w:rsidRPr="001F3DC8" w:rsidRDefault="001F3DC8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F3DC8">
        <w:rPr>
          <w:rFonts w:ascii="Tahoma" w:hAnsi="Tahoma" w:cs="Tahoma"/>
          <w:b/>
          <w:sz w:val="20"/>
          <w:szCs w:val="20"/>
        </w:rPr>
        <w:t xml:space="preserve">Očekává se, že se v průběhu semestru formou samostudia studenti seznámí též se všemi metodami, které patří do výčtu </w:t>
      </w:r>
      <w:r w:rsidR="00401C8D">
        <w:rPr>
          <w:rFonts w:ascii="Tahoma" w:hAnsi="Tahoma" w:cs="Tahoma"/>
          <w:b/>
          <w:sz w:val="20"/>
          <w:szCs w:val="20"/>
        </w:rPr>
        <w:t xml:space="preserve">diagnostických metod </w:t>
      </w:r>
      <w:r w:rsidRPr="001F3DC8">
        <w:rPr>
          <w:rFonts w:ascii="Tahoma" w:hAnsi="Tahoma" w:cs="Tahoma"/>
          <w:b/>
          <w:sz w:val="20"/>
          <w:szCs w:val="20"/>
        </w:rPr>
        <w:t xml:space="preserve">ke zkoušce a jsou k nahlédnutí v Kabinetu diagnostických metod. </w:t>
      </w:r>
    </w:p>
    <w:p w14:paraId="48EEB0CE" w14:textId="54AB793A"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+ </w:t>
      </w:r>
      <w:r w:rsidR="00A50035">
        <w:rPr>
          <w:rFonts w:ascii="Tahoma" w:hAnsi="Tahoma" w:cs="Tahoma"/>
          <w:sz w:val="20"/>
          <w:szCs w:val="20"/>
        </w:rPr>
        <w:t>studijní materiály</w:t>
      </w:r>
      <w:r w:rsidR="00AD3DCA">
        <w:rPr>
          <w:rFonts w:ascii="Tahoma" w:hAnsi="Tahoma" w:cs="Tahoma"/>
          <w:sz w:val="20"/>
          <w:szCs w:val="20"/>
        </w:rPr>
        <w:t xml:space="preserve"> vkládané v průběhu semestru do</w:t>
      </w:r>
      <w:r w:rsidR="00A50035">
        <w:rPr>
          <w:rFonts w:ascii="Tahoma" w:hAnsi="Tahoma" w:cs="Tahoma"/>
          <w:sz w:val="20"/>
          <w:szCs w:val="20"/>
        </w:rPr>
        <w:t> IS</w:t>
      </w:r>
      <w:r w:rsidR="00AD3DCA">
        <w:rPr>
          <w:rFonts w:ascii="Tahoma" w:hAnsi="Tahoma" w:cs="Tahoma"/>
          <w:sz w:val="20"/>
          <w:szCs w:val="20"/>
        </w:rPr>
        <w:t>, případně</w:t>
      </w:r>
      <w:r w:rsidR="00A50035">
        <w:rPr>
          <w:rFonts w:ascii="Tahoma" w:hAnsi="Tahoma" w:cs="Tahoma"/>
          <w:sz w:val="20"/>
          <w:szCs w:val="20"/>
        </w:rPr>
        <w:t xml:space="preserve"> seznamy povinné literatury k jednotlivým tématům</w:t>
      </w:r>
      <w:r w:rsidR="00AD3DCA">
        <w:rPr>
          <w:rFonts w:ascii="Tahoma" w:hAnsi="Tahoma" w:cs="Tahoma"/>
          <w:sz w:val="20"/>
          <w:szCs w:val="20"/>
        </w:rPr>
        <w:t xml:space="preserve"> vkládané formou bibliografického výčtu </w:t>
      </w:r>
      <w:r w:rsidR="001F3DC8">
        <w:rPr>
          <w:rFonts w:ascii="Tahoma" w:hAnsi="Tahoma" w:cs="Tahoma"/>
          <w:sz w:val="20"/>
          <w:szCs w:val="20"/>
        </w:rPr>
        <w:t xml:space="preserve">do prezentace. </w:t>
      </w:r>
    </w:p>
    <w:p w14:paraId="0801A23C" w14:textId="7C391122" w:rsidR="00A50035" w:rsidRDefault="00A5003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studijních materiálů kurzu PSY403 v IS budou v průběhu semestru vkládány i</w:t>
      </w:r>
      <w:r w:rsidRPr="00A50035">
        <w:rPr>
          <w:rFonts w:ascii="Tahoma" w:hAnsi="Tahoma" w:cs="Tahoma"/>
          <w:sz w:val="20"/>
          <w:szCs w:val="20"/>
        </w:rPr>
        <w:t xml:space="preserve"> články, prezentace z výuky či další materiály, k</w:t>
      </w:r>
      <w:r>
        <w:rPr>
          <w:rFonts w:ascii="Tahoma" w:hAnsi="Tahoma" w:cs="Tahoma"/>
          <w:sz w:val="20"/>
          <w:szCs w:val="20"/>
        </w:rPr>
        <w:t>teré vyučující dané přednášky či daného semináře p</w:t>
      </w:r>
      <w:r w:rsidRPr="00A50035">
        <w:rPr>
          <w:rFonts w:ascii="Tahoma" w:hAnsi="Tahoma" w:cs="Tahoma"/>
          <w:sz w:val="20"/>
          <w:szCs w:val="20"/>
        </w:rPr>
        <w:t xml:space="preserve">ovažuje za základní zdroje k pochopení vyučovaného tématu. </w:t>
      </w:r>
      <w:r>
        <w:rPr>
          <w:rFonts w:ascii="Tahoma" w:hAnsi="Tahoma" w:cs="Tahoma"/>
          <w:sz w:val="20"/>
          <w:szCs w:val="20"/>
        </w:rPr>
        <w:t xml:space="preserve">Všechny tyto materiály jsou nedílnou součástí přípravy studentů PSY403 k závěrečné zkoušce. </w:t>
      </w:r>
    </w:p>
    <w:p w14:paraId="41B991A4" w14:textId="77777777"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715231D" w14:textId="77777777" w:rsidR="002128F5" w:rsidRDefault="002128F5" w:rsidP="00814841">
      <w:pPr>
        <w:spacing w:line="240" w:lineRule="auto"/>
        <w:ind w:hanging="283"/>
      </w:pPr>
      <w:proofErr w:type="spellStart"/>
      <w:r>
        <w:rPr>
          <w:rFonts w:ascii="Tahoma" w:hAnsi="Tahoma" w:cs="Tahoma"/>
          <w:b/>
          <w:color w:val="FFFFFF"/>
          <w:sz w:val="20"/>
        </w:rPr>
        <w:t>žadavky</w:t>
      </w:r>
      <w:proofErr w:type="spellEnd"/>
      <w:r>
        <w:rPr>
          <w:rFonts w:ascii="Tahoma" w:hAnsi="Tahoma" w:cs="Tahoma"/>
          <w:b/>
          <w:color w:val="FFFFFF"/>
          <w:sz w:val="20"/>
        </w:rPr>
        <w:t xml:space="preserve"> pro získání zápočtu</w:t>
      </w:r>
    </w:p>
    <w:p w14:paraId="50F0BD8A" w14:textId="03FF7E3E" w:rsidR="002128F5" w:rsidRDefault="002128F5" w:rsidP="00814841">
      <w:pPr>
        <w:pStyle w:val="mironadpis2"/>
      </w:pPr>
      <w:r>
        <w:t xml:space="preserve">Účast na </w:t>
      </w:r>
      <w:r w:rsidR="00DC0130">
        <w:t>výuce</w:t>
      </w:r>
    </w:p>
    <w:p w14:paraId="3EA44534" w14:textId="77777777" w:rsidR="002128F5" w:rsidRDefault="002128F5" w:rsidP="00814841">
      <w:pPr>
        <w:tabs>
          <w:tab w:val="left" w:pos="8647"/>
        </w:tabs>
        <w:spacing w:line="240" w:lineRule="auto"/>
        <w:ind w:left="360"/>
        <w:jc w:val="both"/>
      </w:pPr>
    </w:p>
    <w:p w14:paraId="660EEDD1" w14:textId="7BA30291" w:rsidR="005F34A9" w:rsidRDefault="002128F5" w:rsidP="00483D4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Aktivní účast na seminářích je podmínkou k získání zápočtu. Povolena je </w:t>
      </w:r>
      <w:r w:rsidRPr="00AC3A86">
        <w:rPr>
          <w:rFonts w:ascii="Tahoma" w:hAnsi="Tahoma" w:cs="Tahoma"/>
          <w:b/>
          <w:sz w:val="20"/>
          <w:szCs w:val="20"/>
        </w:rPr>
        <w:t>jedna neúčast</w:t>
      </w:r>
      <w:r>
        <w:rPr>
          <w:rFonts w:ascii="Tahoma" w:hAnsi="Tahoma" w:cs="Tahoma"/>
          <w:sz w:val="20"/>
          <w:szCs w:val="20"/>
        </w:rPr>
        <w:t>.</w:t>
      </w:r>
      <w:r w:rsidR="005F34A9">
        <w:rPr>
          <w:rFonts w:ascii="Tahoma" w:hAnsi="Tahoma" w:cs="Tahoma"/>
          <w:sz w:val="20"/>
          <w:szCs w:val="20"/>
        </w:rPr>
        <w:t xml:space="preserve"> </w:t>
      </w:r>
    </w:p>
    <w:p w14:paraId="04805449" w14:textId="77777777" w:rsidR="00DC0130" w:rsidRDefault="00DC0130" w:rsidP="00DC0130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Ačkoliv podle </w:t>
      </w:r>
      <w:r w:rsidRPr="005E0935">
        <w:rPr>
          <w:rFonts w:ascii="Tahoma" w:hAnsi="Tahoma" w:cs="Tahoma"/>
          <w:sz w:val="20"/>
          <w:szCs w:val="20"/>
        </w:rPr>
        <w:t>stávajícího Studijního řádu MU není účast na přednáškách povinná, p</w:t>
      </w:r>
      <w:r>
        <w:rPr>
          <w:rFonts w:ascii="Tahoma" w:hAnsi="Tahoma" w:cs="Tahoma"/>
          <w:sz w:val="20"/>
          <w:szCs w:val="20"/>
        </w:rPr>
        <w:t xml:space="preserve">ro zdárné zvládnutí témat PSY403 </w:t>
      </w:r>
      <w:r w:rsidRPr="005E0935">
        <w:rPr>
          <w:rFonts w:ascii="Tahoma" w:hAnsi="Tahoma" w:cs="Tahoma"/>
          <w:sz w:val="20"/>
          <w:szCs w:val="20"/>
        </w:rPr>
        <w:t>a pro dobrou přípravu na</w:t>
      </w:r>
      <w:r>
        <w:rPr>
          <w:rFonts w:ascii="Tahoma" w:hAnsi="Tahoma" w:cs="Tahoma"/>
          <w:sz w:val="20"/>
          <w:szCs w:val="20"/>
        </w:rPr>
        <w:t xml:space="preserve"> </w:t>
      </w:r>
      <w:r w:rsidRPr="005E0935">
        <w:rPr>
          <w:rFonts w:ascii="Tahoma" w:hAnsi="Tahoma" w:cs="Tahoma"/>
          <w:sz w:val="20"/>
          <w:szCs w:val="20"/>
        </w:rPr>
        <w:t xml:space="preserve">zkoušku je účast na přednáškách velmi důležitá. </w:t>
      </w:r>
      <w:r>
        <w:rPr>
          <w:rFonts w:ascii="Tahoma" w:hAnsi="Tahoma" w:cs="Tahoma"/>
          <w:sz w:val="20"/>
        </w:rPr>
        <w:t>Témata probíraná na přednáškách jsou nedílnou součástí zkoušky, průběžným studiem si tedy usnadníte přípravu na závěrečnou zkoušku.</w:t>
      </w:r>
    </w:p>
    <w:p w14:paraId="37A65E67" w14:textId="77777777" w:rsidR="00DC0130" w:rsidRDefault="00DC0130" w:rsidP="00483D4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595C4F36" w14:textId="72B58B68" w:rsidR="002128F5" w:rsidRDefault="005F34A9" w:rsidP="003B752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přednáškách a seminářích není povoleno používat notebooky a jiná elektronická zařízení</w:t>
      </w:r>
      <w:r w:rsidR="003B7528">
        <w:rPr>
          <w:rFonts w:ascii="Tahoma" w:hAnsi="Tahoma" w:cs="Tahoma"/>
          <w:sz w:val="20"/>
          <w:szCs w:val="20"/>
        </w:rPr>
        <w:t>. Výjimkou může být psaní zápisků (pokud je z pozice vyučujícího naprosto zjevné, že student plně sleduje výklad a aktivně se zapojuje do</w:t>
      </w:r>
      <w:r w:rsidR="00AC3A86">
        <w:rPr>
          <w:rFonts w:ascii="Tahoma" w:hAnsi="Tahoma" w:cs="Tahoma"/>
          <w:sz w:val="20"/>
          <w:szCs w:val="20"/>
        </w:rPr>
        <w:t xml:space="preserve"> diskuze nebo práce na zadaných úkolech</w:t>
      </w:r>
      <w:r w:rsidR="003B752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. </w:t>
      </w:r>
      <w:r w:rsidR="003B7528">
        <w:rPr>
          <w:rFonts w:ascii="Tahoma" w:hAnsi="Tahoma" w:cs="Tahoma"/>
          <w:sz w:val="20"/>
          <w:szCs w:val="20"/>
        </w:rPr>
        <w:t>Povolení těchto výjimek je plně v kompetenci vyučujícího. Děkujeme za pochopení.</w:t>
      </w:r>
    </w:p>
    <w:p w14:paraId="5A0F2373" w14:textId="77777777" w:rsidR="003B7528" w:rsidRDefault="003B7528" w:rsidP="003B7528">
      <w:pPr>
        <w:spacing w:line="240" w:lineRule="auto"/>
        <w:jc w:val="both"/>
      </w:pPr>
    </w:p>
    <w:p w14:paraId="45579EC3" w14:textId="77777777" w:rsidR="002128F5" w:rsidRDefault="002128F5" w:rsidP="001D47A2">
      <w:pPr>
        <w:pStyle w:val="mironadpis2"/>
      </w:pPr>
      <w:r>
        <w:t>Udělování výjimek, žádosti o uznání předmětu</w:t>
      </w:r>
    </w:p>
    <w:p w14:paraId="4D727801" w14:textId="77777777" w:rsidR="002128F5" w:rsidRDefault="002128F5" w:rsidP="001D47A2">
      <w:pPr>
        <w:tabs>
          <w:tab w:val="left" w:pos="8647"/>
        </w:tabs>
        <w:spacing w:line="240" w:lineRule="auto"/>
        <w:ind w:left="360"/>
        <w:jc w:val="both"/>
      </w:pPr>
    </w:p>
    <w:p w14:paraId="3B729E0C" w14:textId="60FA6239" w:rsidR="002128F5" w:rsidRDefault="002128F5" w:rsidP="00814841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Jakékoli výjimky či specifické nároky</w:t>
      </w:r>
      <w:r>
        <w:rPr>
          <w:rFonts w:ascii="Tahoma" w:hAnsi="Tahoma" w:cs="Tahoma"/>
          <w:sz w:val="20"/>
        </w:rPr>
        <w:t xml:space="preserve"> (např. individuální studijní plán studenta se specifickými nároky apod.) a žádosti o uznání předmětu je nutné řešit s kontaktní osobou </w:t>
      </w:r>
      <w:r w:rsidR="00AD3DCA">
        <w:rPr>
          <w:rFonts w:ascii="Tahoma" w:hAnsi="Tahoma" w:cs="Tahoma"/>
          <w:sz w:val="20"/>
        </w:rPr>
        <w:t>či</w:t>
      </w:r>
      <w:r>
        <w:rPr>
          <w:rFonts w:ascii="Tahoma" w:hAnsi="Tahoma" w:cs="Tahoma"/>
          <w:sz w:val="20"/>
        </w:rPr>
        <w:t xml:space="preserve"> garantem kurzu na počátku semestru, </w:t>
      </w:r>
      <w:r w:rsidR="0005726C">
        <w:rPr>
          <w:rFonts w:ascii="Tahoma" w:hAnsi="Tahoma" w:cs="Tahoma"/>
          <w:b/>
          <w:sz w:val="20"/>
        </w:rPr>
        <w:t xml:space="preserve">tedy </w:t>
      </w:r>
      <w:r w:rsidR="0056285C">
        <w:rPr>
          <w:rFonts w:ascii="Tahoma" w:hAnsi="Tahoma" w:cs="Tahoma"/>
          <w:b/>
          <w:sz w:val="20"/>
        </w:rPr>
        <w:t>do 26</w:t>
      </w:r>
      <w:r w:rsidR="0005726C">
        <w:rPr>
          <w:rFonts w:ascii="Tahoma" w:hAnsi="Tahoma" w:cs="Tahoma"/>
          <w:b/>
          <w:sz w:val="20"/>
        </w:rPr>
        <w:t>. 2. 201</w:t>
      </w:r>
      <w:r w:rsidR="0056285C">
        <w:rPr>
          <w:rFonts w:ascii="Tahoma" w:hAnsi="Tahoma" w:cs="Tahoma"/>
          <w:b/>
          <w:sz w:val="20"/>
        </w:rPr>
        <w:t>8</w:t>
      </w:r>
      <w:r>
        <w:rPr>
          <w:rFonts w:ascii="Tahoma" w:hAnsi="Tahoma" w:cs="Tahoma"/>
          <w:sz w:val="20"/>
        </w:rPr>
        <w:t xml:space="preserve">. Další výjimky v průběhu semestru lze udělovat </w:t>
      </w:r>
      <w:r>
        <w:rPr>
          <w:rFonts w:ascii="Tahoma" w:hAnsi="Tahoma" w:cs="Tahoma"/>
          <w:b/>
          <w:sz w:val="20"/>
        </w:rPr>
        <w:t xml:space="preserve">v odůvodněných případech </w:t>
      </w:r>
      <w:r>
        <w:rPr>
          <w:rFonts w:ascii="Tahoma" w:hAnsi="Tahoma" w:cs="Tahoma"/>
          <w:sz w:val="20"/>
        </w:rPr>
        <w:t>pouze</w:t>
      </w:r>
      <w:r w:rsidRPr="001D47A2">
        <w:rPr>
          <w:rFonts w:ascii="Tahoma" w:hAnsi="Tahoma" w:cs="Tahoma"/>
          <w:sz w:val="20"/>
        </w:rPr>
        <w:t xml:space="preserve">: </w:t>
      </w:r>
    </w:p>
    <w:p w14:paraId="37260A7A" w14:textId="77777777" w:rsidR="002128F5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>na základě oficiální omluvenky v</w:t>
      </w:r>
      <w:r>
        <w:rPr>
          <w:rFonts w:ascii="Tahoma" w:hAnsi="Tahoma" w:cs="Tahoma"/>
          <w:sz w:val="20"/>
        </w:rPr>
        <w:t> </w:t>
      </w:r>
      <w:proofErr w:type="spellStart"/>
      <w:r w:rsidRPr="00190C2C">
        <w:rPr>
          <w:rFonts w:ascii="Tahoma" w:hAnsi="Tahoma" w:cs="Tahoma"/>
          <w:sz w:val="20"/>
        </w:rPr>
        <w:t>ISu</w:t>
      </w:r>
      <w:proofErr w:type="spellEnd"/>
    </w:p>
    <w:p w14:paraId="496CB52C" w14:textId="77777777" w:rsidR="002128F5" w:rsidRPr="00190C2C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 xml:space="preserve">v případě náhle vzniklých a nepředvídatelných vážných zdravotních nebo rodinných problémů, které ovlivňují průběh studia kurzu (například včasné odevzdání seminární práce, účast na termínu zkoušky), je možné žádat o výjimku pouze v případě </w:t>
      </w:r>
      <w:r w:rsidRPr="00DC0130">
        <w:rPr>
          <w:rFonts w:ascii="Tahoma" w:hAnsi="Tahoma" w:cs="Tahoma"/>
          <w:b/>
          <w:sz w:val="20"/>
        </w:rPr>
        <w:t xml:space="preserve">včasného </w:t>
      </w:r>
      <w:r w:rsidRPr="00190C2C">
        <w:rPr>
          <w:rFonts w:ascii="Tahoma" w:hAnsi="Tahoma" w:cs="Tahoma"/>
          <w:sz w:val="20"/>
        </w:rPr>
        <w:t>oznámení (tzn. v době vzniku problému, ne v době konání zkoušky, odevzdání seminární práce apod.) kontaktní osobě nebo garantovi kurzu – udělení výjimky v těchto případech není vymahatelné</w:t>
      </w:r>
    </w:p>
    <w:p w14:paraId="6A6F446E" w14:textId="77777777" w:rsidR="002128F5" w:rsidRDefault="002128F5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Požadavky pro získání zápočtu</w:t>
      </w:r>
    </w:p>
    <w:p w14:paraId="49A11BEF" w14:textId="77777777" w:rsidR="002128F5" w:rsidRDefault="002128F5" w:rsidP="00205044">
      <w:pPr>
        <w:pStyle w:val="mironadpis2"/>
      </w:pPr>
      <w:r>
        <w:t>Požadavky pro získání zápočtu</w:t>
      </w:r>
    </w:p>
    <w:p w14:paraId="44B96FD9" w14:textId="77777777" w:rsidR="002128F5" w:rsidRDefault="002128F5">
      <w:pPr>
        <w:tabs>
          <w:tab w:val="left" w:pos="8647"/>
        </w:tabs>
        <w:spacing w:line="240" w:lineRule="auto"/>
        <w:ind w:left="360"/>
        <w:jc w:val="both"/>
      </w:pPr>
    </w:p>
    <w:p w14:paraId="1904B160" w14:textId="39B1F909" w:rsidR="002128F5" w:rsidRDefault="002128F5" w:rsidP="00483D4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Zápočet je udělován za aktivní účast na seminářích zapsané seminární skupiny (povolena je maximálně jedna absence) a </w:t>
      </w:r>
      <w:r w:rsidR="003A258C">
        <w:rPr>
          <w:rFonts w:ascii="Tahoma" w:hAnsi="Tahoma" w:cs="Tahoma"/>
          <w:sz w:val="20"/>
        </w:rPr>
        <w:t xml:space="preserve">za </w:t>
      </w:r>
      <w:r>
        <w:rPr>
          <w:rFonts w:ascii="Tahoma" w:hAnsi="Tahoma" w:cs="Tahoma"/>
          <w:sz w:val="20"/>
        </w:rPr>
        <w:t>včas odevzdan</w:t>
      </w:r>
      <w:r w:rsidRPr="00137254">
        <w:rPr>
          <w:rFonts w:ascii="Tahoma" w:hAnsi="Tahoma" w:cs="Tahoma"/>
          <w:sz w:val="20"/>
        </w:rPr>
        <w:t>ou</w:t>
      </w:r>
      <w:r>
        <w:rPr>
          <w:rFonts w:ascii="Tahoma" w:hAnsi="Tahoma" w:cs="Tahoma"/>
          <w:sz w:val="20"/>
        </w:rPr>
        <w:t xml:space="preserve"> seminární</w:t>
      </w:r>
      <w:r w:rsidR="0005726C">
        <w:rPr>
          <w:rFonts w:ascii="Tahoma" w:hAnsi="Tahoma" w:cs="Tahoma"/>
          <w:sz w:val="20"/>
        </w:rPr>
        <w:t xml:space="preserve"> práci a skupinový úkol. </w:t>
      </w:r>
    </w:p>
    <w:p w14:paraId="7BABA99B" w14:textId="03968943" w:rsidR="00AC3A86" w:rsidRDefault="00AC3A86" w:rsidP="00483D4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411C7CD2" w14:textId="7CED67F1" w:rsidR="00AC3A86" w:rsidRDefault="00AC3A86" w:rsidP="00483D4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3AB978B8" w14:textId="77777777" w:rsidR="00AC3A86" w:rsidRDefault="00AC3A86" w:rsidP="00483D46">
      <w:pPr>
        <w:tabs>
          <w:tab w:val="left" w:pos="8647"/>
        </w:tabs>
        <w:spacing w:line="240" w:lineRule="auto"/>
        <w:jc w:val="both"/>
      </w:pPr>
    </w:p>
    <w:p w14:paraId="19E1333B" w14:textId="77777777" w:rsidR="00602AFA" w:rsidRDefault="00602AFA" w:rsidP="00602AF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F7711D5" w14:textId="77777777" w:rsidR="00602AFA" w:rsidRPr="00E046D8" w:rsidRDefault="00602AFA" w:rsidP="00602AFA">
      <w:pPr>
        <w:pStyle w:val="mironadpis2"/>
        <w:rPr>
          <w:rFonts w:cs="Tahoma"/>
        </w:rPr>
      </w:pPr>
      <w:r w:rsidRPr="00E046D8">
        <w:rPr>
          <w:rFonts w:cs="Tahoma"/>
        </w:rPr>
        <w:lastRenderedPageBreak/>
        <w:t>S</w:t>
      </w:r>
      <w:r>
        <w:rPr>
          <w:rFonts w:cs="Tahoma"/>
        </w:rPr>
        <w:t>kupinový úkol</w:t>
      </w:r>
    </w:p>
    <w:p w14:paraId="45F40972" w14:textId="77777777" w:rsidR="00602AFA" w:rsidRPr="00E046D8" w:rsidRDefault="00602AFA" w:rsidP="00602AF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E1B3800" w14:textId="099CC4AE" w:rsidR="00602AFA" w:rsidRDefault="00602AFA" w:rsidP="00602AFA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budou rozděleni do skupin po 3 – 4 lidech. Úkolem každé skupiny bude zhodnotit zprávu z vyšetření. Předpokládá se, že k práci na skupinovém úkolu studenti využijí přinejmenším znalosti získané během přednášek a seminářů a z</w:t>
      </w:r>
      <w:r w:rsidR="00DC0130">
        <w:rPr>
          <w:rFonts w:ascii="Tahoma" w:hAnsi="Tahoma" w:cs="Tahoma"/>
          <w:sz w:val="20"/>
          <w:szCs w:val="20"/>
        </w:rPr>
        <w:t xml:space="preserve"> povinné literatury </w:t>
      </w:r>
      <w:r>
        <w:rPr>
          <w:rFonts w:ascii="Tahoma" w:hAnsi="Tahoma" w:cs="Tahoma"/>
          <w:sz w:val="20"/>
          <w:szCs w:val="20"/>
        </w:rPr>
        <w:t>uveden</w:t>
      </w:r>
      <w:r w:rsidR="00AC3A86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v sylabu. Zástupce skupiny odevzdá do </w:t>
      </w:r>
      <w:r w:rsidRPr="00401C8D">
        <w:rPr>
          <w:rFonts w:ascii="Tahoma" w:hAnsi="Tahoma" w:cs="Tahoma"/>
          <w:b/>
          <w:sz w:val="20"/>
          <w:szCs w:val="20"/>
        </w:rPr>
        <w:t>12. 4. 2018</w:t>
      </w:r>
      <w:r w:rsidRPr="00186333">
        <w:rPr>
          <w:rFonts w:ascii="Tahoma" w:hAnsi="Tahoma" w:cs="Tahoma"/>
          <w:b/>
          <w:sz w:val="20"/>
          <w:szCs w:val="20"/>
        </w:rPr>
        <w:t xml:space="preserve"> </w:t>
      </w:r>
      <w:r w:rsidR="00A050B5" w:rsidRPr="00A050B5">
        <w:rPr>
          <w:rFonts w:ascii="Tahoma" w:hAnsi="Tahoma" w:cs="Tahoma"/>
          <w:sz w:val="20"/>
          <w:szCs w:val="20"/>
        </w:rPr>
        <w:t>do</w:t>
      </w:r>
      <w:r w:rsidR="00A050B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odevzdávárny</w:t>
      </w:r>
      <w:proofErr w:type="spellEnd"/>
      <w:r>
        <w:rPr>
          <w:rFonts w:ascii="Tahoma" w:hAnsi="Tahoma" w:cs="Tahoma"/>
          <w:sz w:val="20"/>
          <w:szCs w:val="20"/>
        </w:rPr>
        <w:t xml:space="preserve"> dokument s komentáři k dané zprávě a celkovým zhodnocením zprávy. Každá skupina bude své komentáře ke zprávě prezentovat </w:t>
      </w:r>
      <w:r w:rsidRPr="00602AFA">
        <w:rPr>
          <w:rFonts w:ascii="Tahoma" w:hAnsi="Tahoma" w:cs="Tahoma"/>
          <w:b/>
          <w:sz w:val="20"/>
          <w:szCs w:val="20"/>
        </w:rPr>
        <w:t>16. 4. 2018</w:t>
      </w:r>
      <w:r>
        <w:rPr>
          <w:rFonts w:ascii="Tahoma" w:hAnsi="Tahoma" w:cs="Tahoma"/>
          <w:sz w:val="20"/>
          <w:szCs w:val="20"/>
        </w:rPr>
        <w:t xml:space="preserve"> na semináři S4. Celá skupina dostane stejný počet bodů. </w:t>
      </w:r>
    </w:p>
    <w:p w14:paraId="641565AC" w14:textId="77777777" w:rsidR="002128F5" w:rsidRDefault="002128F5" w:rsidP="00421C9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3EA615C" w14:textId="77777777" w:rsidR="002128F5" w:rsidRPr="00E046D8" w:rsidRDefault="002128F5" w:rsidP="00205044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14:paraId="71A5D325" w14:textId="77777777" w:rsidR="002128F5" w:rsidRPr="00E046D8" w:rsidRDefault="002128F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01A232A6" w14:textId="77777777" w:rsidR="002128F5" w:rsidRPr="00E046D8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Zadání seminární práce</w:t>
      </w:r>
      <w:r w:rsidRPr="00E046D8">
        <w:rPr>
          <w:rFonts w:ascii="Tahoma" w:hAnsi="Tahoma" w:cs="Tahoma"/>
          <w:b/>
          <w:sz w:val="20"/>
          <w:szCs w:val="20"/>
        </w:rPr>
        <w:t>:</w:t>
      </w:r>
    </w:p>
    <w:p w14:paraId="467DB5B0" w14:textId="2176917C" w:rsidR="002128F5" w:rsidRDefault="002128F5" w:rsidP="00A906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Studenti musí v průběhu semestru provést psychologické vyšetření dítěte </w:t>
      </w:r>
      <w:r w:rsidR="003A258C">
        <w:rPr>
          <w:rFonts w:ascii="Tahoma" w:hAnsi="Tahoma" w:cs="Tahoma"/>
          <w:sz w:val="20"/>
          <w:szCs w:val="20"/>
        </w:rPr>
        <w:t>pomocí metody TEKO, administraci</w:t>
      </w:r>
      <w:r>
        <w:rPr>
          <w:rFonts w:ascii="Tahoma" w:hAnsi="Tahoma" w:cs="Tahoma"/>
          <w:sz w:val="20"/>
          <w:szCs w:val="20"/>
        </w:rPr>
        <w:t xml:space="preserve"> metody doplnit o relevantní doplňkové údaje a metody (anamnézu, rozhovor, pozorování), vyšetření dítěte vyhodnotit a sepsat diagnostický nález. Podrobné zadání p</w:t>
      </w:r>
      <w:r w:rsidR="00AD3DCA">
        <w:rPr>
          <w:rFonts w:ascii="Tahoma" w:hAnsi="Tahoma" w:cs="Tahoma"/>
          <w:sz w:val="20"/>
          <w:szCs w:val="20"/>
        </w:rPr>
        <w:t>ráce bude sděleno na semináři S1</w:t>
      </w:r>
      <w:r>
        <w:rPr>
          <w:rFonts w:ascii="Tahoma" w:hAnsi="Tahoma" w:cs="Tahoma"/>
          <w:sz w:val="20"/>
          <w:szCs w:val="20"/>
        </w:rPr>
        <w:t xml:space="preserve">. Ve studijních materiálech kurzu bude umístěn informovaný souhlas pro zákonné zástupce vyšetřovaného dítěte. Ke zpracování nálezu využijte </w:t>
      </w:r>
      <w:r w:rsidR="00DC0130">
        <w:rPr>
          <w:rFonts w:ascii="Tahoma" w:hAnsi="Tahoma" w:cs="Tahoma"/>
          <w:sz w:val="20"/>
          <w:szCs w:val="20"/>
        </w:rPr>
        <w:t xml:space="preserve">relevantní </w:t>
      </w:r>
      <w:r>
        <w:rPr>
          <w:rFonts w:ascii="Tahoma" w:hAnsi="Tahoma" w:cs="Tahoma"/>
          <w:sz w:val="20"/>
          <w:szCs w:val="20"/>
        </w:rPr>
        <w:t>doporučení uvedená v kni</w:t>
      </w:r>
      <w:r w:rsidR="003A258C">
        <w:rPr>
          <w:rFonts w:ascii="Tahoma" w:hAnsi="Tahoma" w:cs="Tahoma"/>
          <w:sz w:val="20"/>
          <w:szCs w:val="20"/>
        </w:rPr>
        <w:t>hách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5FB0014B" w14:textId="77777777" w:rsidR="00F568F2" w:rsidRDefault="00F568F2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E2E962D" w14:textId="77777777" w:rsidR="00745825" w:rsidRDefault="00745825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5C4426D2" w14:textId="77777777" w:rsidR="003A258C" w:rsidRPr="00E853E0" w:rsidRDefault="003A258C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14:paraId="3D922479" w14:textId="77777777" w:rsidR="00F568F2" w:rsidRDefault="00F568F2" w:rsidP="00F568F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>, E. L.</w:t>
      </w:r>
      <w:r>
        <w:rPr>
          <w:rFonts w:ascii="Tahoma" w:hAnsi="Tahoma" w:cs="Tahoma"/>
          <w:sz w:val="20"/>
          <w:szCs w:val="20"/>
        </w:rPr>
        <w:t>(2010)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14:paraId="28DB2172" w14:textId="77777777" w:rsidR="007A00D9" w:rsidRDefault="007A00D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99ED000" w14:textId="77777777"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Odevzdání seminární práce:</w:t>
      </w:r>
    </w:p>
    <w:p w14:paraId="5C9E9C0A" w14:textId="396D5546" w:rsidR="002128F5" w:rsidRPr="00E046D8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Seminární práci je nutné odevzdat nejpozději </w:t>
      </w:r>
      <w:r w:rsidR="002F4866">
        <w:rPr>
          <w:rFonts w:ascii="Tahoma" w:hAnsi="Tahoma" w:cs="Tahoma"/>
          <w:sz w:val="20"/>
          <w:szCs w:val="20"/>
        </w:rPr>
        <w:t xml:space="preserve">do </w:t>
      </w:r>
      <w:r w:rsidR="00B564D1">
        <w:rPr>
          <w:rFonts w:ascii="Tahoma" w:hAnsi="Tahoma" w:cs="Tahoma"/>
          <w:b/>
          <w:sz w:val="20"/>
          <w:szCs w:val="20"/>
        </w:rPr>
        <w:t>1</w:t>
      </w:r>
      <w:r w:rsidR="00745825" w:rsidRPr="00AD3DCA">
        <w:rPr>
          <w:rFonts w:ascii="Tahoma" w:hAnsi="Tahoma" w:cs="Tahoma"/>
          <w:b/>
          <w:sz w:val="20"/>
          <w:szCs w:val="20"/>
        </w:rPr>
        <w:t>.</w:t>
      </w:r>
      <w:r w:rsidR="00AD3DCA" w:rsidRPr="00AD3DCA">
        <w:rPr>
          <w:rFonts w:ascii="Tahoma" w:hAnsi="Tahoma" w:cs="Tahoma"/>
          <w:b/>
          <w:sz w:val="20"/>
          <w:szCs w:val="20"/>
        </w:rPr>
        <w:t xml:space="preserve"> </w:t>
      </w:r>
      <w:r w:rsidR="00B564D1">
        <w:rPr>
          <w:rFonts w:ascii="Tahoma" w:hAnsi="Tahoma" w:cs="Tahoma"/>
          <w:b/>
          <w:sz w:val="20"/>
          <w:szCs w:val="20"/>
        </w:rPr>
        <w:t>5</w:t>
      </w:r>
      <w:r w:rsidR="00745825" w:rsidRPr="00AD3DCA">
        <w:rPr>
          <w:rFonts w:ascii="Tahoma" w:hAnsi="Tahoma" w:cs="Tahoma"/>
          <w:b/>
          <w:sz w:val="20"/>
          <w:szCs w:val="20"/>
        </w:rPr>
        <w:t>.</w:t>
      </w:r>
      <w:r w:rsidR="00AD3DCA" w:rsidRPr="00AD3DCA">
        <w:rPr>
          <w:rFonts w:ascii="Tahoma" w:hAnsi="Tahoma" w:cs="Tahoma"/>
          <w:b/>
          <w:sz w:val="20"/>
          <w:szCs w:val="20"/>
        </w:rPr>
        <w:t xml:space="preserve"> </w:t>
      </w:r>
      <w:r w:rsidR="00745825" w:rsidRPr="00AD3DCA">
        <w:rPr>
          <w:rFonts w:ascii="Tahoma" w:hAnsi="Tahoma" w:cs="Tahoma"/>
          <w:b/>
          <w:sz w:val="20"/>
          <w:szCs w:val="20"/>
        </w:rPr>
        <w:t>201</w:t>
      </w:r>
      <w:r w:rsidR="00B564D1">
        <w:rPr>
          <w:rFonts w:ascii="Tahoma" w:hAnsi="Tahoma" w:cs="Tahoma"/>
          <w:b/>
          <w:sz w:val="20"/>
          <w:szCs w:val="20"/>
        </w:rPr>
        <w:t>8</w:t>
      </w:r>
      <w:r w:rsidRPr="00AD3DCA">
        <w:rPr>
          <w:rFonts w:ascii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hAnsi="Tahoma" w:cs="Tahoma"/>
          <w:b/>
          <w:sz w:val="20"/>
          <w:szCs w:val="20"/>
        </w:rPr>
        <w:t>(práce odevzdané po tomto datu nebudou přijaty). Práce se odevzdává ve formátu .doc do složky Seminá</w:t>
      </w:r>
      <w:r>
        <w:rPr>
          <w:rFonts w:ascii="Tahoma" w:hAnsi="Tahoma" w:cs="Tahoma"/>
          <w:b/>
          <w:sz w:val="20"/>
          <w:szCs w:val="20"/>
        </w:rPr>
        <w:t>rní práce v </w:t>
      </w:r>
      <w:proofErr w:type="spellStart"/>
      <w:r>
        <w:rPr>
          <w:rFonts w:ascii="Tahoma" w:hAnsi="Tahoma" w:cs="Tahoma"/>
          <w:b/>
          <w:sz w:val="20"/>
          <w:szCs w:val="20"/>
        </w:rPr>
        <w:t>odevzdávárně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PSY403</w:t>
      </w:r>
      <w:r w:rsidRPr="00E046D8">
        <w:rPr>
          <w:rFonts w:ascii="Tahoma" w:hAnsi="Tahoma" w:cs="Tahoma"/>
          <w:b/>
          <w:sz w:val="20"/>
          <w:szCs w:val="20"/>
        </w:rPr>
        <w:t>.</w:t>
      </w:r>
    </w:p>
    <w:p w14:paraId="4BD51834" w14:textId="67DB183D" w:rsidR="002128F5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Za odevzdání seminární práce se nepovažuje odevzdání prázdného dokumentu či zjevně poškozeného, nesmyslného či nesprávného dokumentu, ani dokumentu v jiném než zadaném rozsahu či formátu</w:t>
      </w:r>
      <w:r w:rsidR="00E53D8C">
        <w:rPr>
          <w:rFonts w:ascii="Tahoma" w:hAnsi="Tahoma" w:cs="Tahoma"/>
          <w:b/>
          <w:sz w:val="20"/>
          <w:szCs w:val="20"/>
        </w:rPr>
        <w:t>,</w:t>
      </w:r>
      <w:r w:rsidR="00FA49C8">
        <w:rPr>
          <w:rFonts w:ascii="Tahoma" w:hAnsi="Tahoma" w:cs="Tahoma"/>
          <w:b/>
          <w:sz w:val="20"/>
          <w:szCs w:val="20"/>
        </w:rPr>
        <w:t xml:space="preserve"> a</w:t>
      </w:r>
      <w:r w:rsidR="00E53D8C">
        <w:rPr>
          <w:rFonts w:ascii="Tahoma" w:hAnsi="Tahoma" w:cs="Tahoma"/>
          <w:b/>
          <w:sz w:val="20"/>
          <w:szCs w:val="20"/>
        </w:rPr>
        <w:t xml:space="preserve">ni práce, u </w:t>
      </w:r>
      <w:r w:rsidR="00DC0130">
        <w:rPr>
          <w:rFonts w:ascii="Tahoma" w:hAnsi="Tahoma" w:cs="Tahoma"/>
          <w:b/>
          <w:sz w:val="20"/>
          <w:szCs w:val="20"/>
        </w:rPr>
        <w:t>níž</w:t>
      </w:r>
      <w:r w:rsidR="00E53D8C">
        <w:rPr>
          <w:rFonts w:ascii="Tahoma" w:hAnsi="Tahoma" w:cs="Tahoma"/>
          <w:b/>
          <w:sz w:val="20"/>
          <w:szCs w:val="20"/>
        </w:rPr>
        <w:t xml:space="preserve"> nebyly dodrženy základní pokyny pro psaní práce</w:t>
      </w:r>
      <w:r w:rsidRPr="00E046D8">
        <w:rPr>
          <w:rFonts w:ascii="Tahoma" w:hAnsi="Tahoma" w:cs="Tahoma"/>
          <w:b/>
          <w:sz w:val="20"/>
          <w:szCs w:val="20"/>
        </w:rPr>
        <w:t xml:space="preserve">. </w:t>
      </w:r>
      <w:r w:rsidRPr="00E046D8">
        <w:rPr>
          <w:rFonts w:ascii="Tahoma" w:hAnsi="Tahoma" w:cs="Tahoma"/>
          <w:sz w:val="20"/>
          <w:szCs w:val="20"/>
        </w:rPr>
        <w:t xml:space="preserve">Zkontrolujte si proto, jaký dokument jste do </w:t>
      </w:r>
      <w:proofErr w:type="spellStart"/>
      <w:r w:rsidRPr="00E046D8">
        <w:rPr>
          <w:rFonts w:ascii="Tahoma" w:hAnsi="Tahoma" w:cs="Tahoma"/>
          <w:sz w:val="20"/>
          <w:szCs w:val="20"/>
        </w:rPr>
        <w:t>odevzdávárny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vložili a zda ho lze bezproblémově otevřít</w:t>
      </w:r>
      <w:r w:rsidR="00DC0130">
        <w:rPr>
          <w:rFonts w:ascii="Tahoma" w:hAnsi="Tahoma" w:cs="Tahoma"/>
          <w:sz w:val="20"/>
          <w:szCs w:val="20"/>
        </w:rPr>
        <w:t xml:space="preserve"> a upravovat</w:t>
      </w:r>
      <w:r w:rsidRPr="00E046D8">
        <w:rPr>
          <w:rFonts w:ascii="Tahoma" w:hAnsi="Tahoma" w:cs="Tahoma"/>
          <w:sz w:val="20"/>
          <w:szCs w:val="20"/>
        </w:rPr>
        <w:t xml:space="preserve"> pomocí programu Word.</w:t>
      </w:r>
    </w:p>
    <w:p w14:paraId="0A942E21" w14:textId="7B678502" w:rsidR="00BB51DB" w:rsidRDefault="00D53F9C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Kromě seminární práce je nezbytné odevzdat i </w:t>
      </w:r>
      <w:proofErr w:type="spellStart"/>
      <w:r>
        <w:rPr>
          <w:rFonts w:ascii="Tahoma" w:hAnsi="Tahoma" w:cs="Tahoma"/>
          <w:sz w:val="20"/>
          <w:szCs w:val="20"/>
        </w:rPr>
        <w:t>scan</w:t>
      </w:r>
      <w:proofErr w:type="spellEnd"/>
      <w:r>
        <w:rPr>
          <w:rFonts w:ascii="Tahoma" w:hAnsi="Tahoma" w:cs="Tahoma"/>
          <w:sz w:val="20"/>
          <w:szCs w:val="20"/>
        </w:rPr>
        <w:t xml:space="preserve"> podepsaného informovaného souhlasu a </w:t>
      </w:r>
      <w:proofErr w:type="spellStart"/>
      <w:r>
        <w:rPr>
          <w:rFonts w:ascii="Tahoma" w:hAnsi="Tahoma" w:cs="Tahoma"/>
          <w:sz w:val="20"/>
          <w:szCs w:val="20"/>
        </w:rPr>
        <w:t>excelovskou</w:t>
      </w:r>
      <w:proofErr w:type="spellEnd"/>
      <w:r>
        <w:rPr>
          <w:rFonts w:ascii="Tahoma" w:hAnsi="Tahoma" w:cs="Tahoma"/>
          <w:sz w:val="20"/>
          <w:szCs w:val="20"/>
        </w:rPr>
        <w:t xml:space="preserve"> tabulku s vyplněnými hodnotami pro tvorbu norem.</w:t>
      </w:r>
    </w:p>
    <w:p w14:paraId="4D668CFF" w14:textId="77777777" w:rsidR="0028200B" w:rsidRDefault="0028200B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EE07803" w14:textId="77777777" w:rsidR="00D53F9C" w:rsidRPr="000B330D" w:rsidRDefault="00D53F9C" w:rsidP="00D53F9C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330D">
        <w:rPr>
          <w:rFonts w:ascii="Tahoma" w:hAnsi="Tahoma" w:cs="Tahoma"/>
          <w:sz w:val="20"/>
          <w:szCs w:val="20"/>
        </w:rPr>
        <w:t xml:space="preserve">V </w:t>
      </w:r>
      <w:proofErr w:type="spellStart"/>
      <w:r>
        <w:rPr>
          <w:rFonts w:ascii="Tahoma" w:hAnsi="Tahoma" w:cs="Tahoma"/>
          <w:sz w:val="20"/>
          <w:szCs w:val="20"/>
        </w:rPr>
        <w:t>ISu</w:t>
      </w:r>
      <w:proofErr w:type="spellEnd"/>
      <w:r w:rsidRPr="000B330D">
        <w:rPr>
          <w:rFonts w:ascii="Tahoma" w:hAnsi="Tahoma" w:cs="Tahoma"/>
          <w:sz w:val="20"/>
          <w:szCs w:val="20"/>
        </w:rPr>
        <w:t xml:space="preserve"> najdete </w:t>
      </w:r>
      <w:r>
        <w:rPr>
          <w:rFonts w:ascii="Tahoma" w:hAnsi="Tahoma" w:cs="Tahoma"/>
          <w:sz w:val="20"/>
          <w:szCs w:val="20"/>
        </w:rPr>
        <w:t xml:space="preserve">ve složce se zadáním úkolu </w:t>
      </w:r>
      <w:proofErr w:type="spellStart"/>
      <w:r w:rsidRPr="000B330D">
        <w:rPr>
          <w:rFonts w:ascii="Tahoma" w:hAnsi="Tahoma" w:cs="Tahoma"/>
          <w:sz w:val="20"/>
          <w:szCs w:val="20"/>
        </w:rPr>
        <w:t>excelovský</w:t>
      </w:r>
      <w:proofErr w:type="spellEnd"/>
      <w:r w:rsidRPr="000B330D">
        <w:rPr>
          <w:rFonts w:ascii="Tahoma" w:hAnsi="Tahoma" w:cs="Tahoma"/>
          <w:sz w:val="20"/>
          <w:szCs w:val="20"/>
        </w:rPr>
        <w:t xml:space="preserve"> soubor </w:t>
      </w:r>
      <w:r>
        <w:rPr>
          <w:rFonts w:ascii="Tahoma" w:hAnsi="Tahoma" w:cs="Tahoma"/>
          <w:sz w:val="20"/>
          <w:szCs w:val="20"/>
        </w:rPr>
        <w:t xml:space="preserve">„TEKO – normy“ </w:t>
      </w:r>
      <w:r w:rsidRPr="000B330D">
        <w:rPr>
          <w:rFonts w:ascii="Tahoma" w:hAnsi="Tahoma" w:cs="Tahoma"/>
          <w:sz w:val="20"/>
          <w:szCs w:val="20"/>
        </w:rPr>
        <w:t xml:space="preserve">pro doplnění výsledků metody TEKO. První list (“TEKO”) slouží k zapsání vašich výsledků. Stačí na první řádek dopsat jednotlivé údaje z vašeho vyšetření - na začátek základní údaje o dítěti, přičemž poznámky pro kódování najdete vždy v komentáři daného pole, poté údaje o vás, a následně výsledky dítěte v rámci jednotlivých úkolů metody TEKO. Aby se předešlo překlepům, je nastaveno formátování tak, že pokud zadáte nepovolenou hodnotu nebo znak, pole se zabarví červeně. Celkové součty v rámci </w:t>
      </w:r>
      <w:proofErr w:type="spellStart"/>
      <w:r w:rsidRPr="000B330D">
        <w:rPr>
          <w:rFonts w:ascii="Tahoma" w:hAnsi="Tahoma" w:cs="Tahoma"/>
          <w:sz w:val="20"/>
          <w:szCs w:val="20"/>
        </w:rPr>
        <w:t>subtestů</w:t>
      </w:r>
      <w:proofErr w:type="spellEnd"/>
      <w:r w:rsidRPr="000B330D">
        <w:rPr>
          <w:rFonts w:ascii="Tahoma" w:hAnsi="Tahoma" w:cs="Tahoma"/>
          <w:sz w:val="20"/>
          <w:szCs w:val="20"/>
        </w:rPr>
        <w:t xml:space="preserve"> ani celkové skóre nedoplňujte, dopočítají se samy (v polích na konci souboru jsou nastavené vzorce, ty jsou uzamčené). Tato pole jsou označena červeně a slouží pro vaši kontrolu, zda jste předchozí hodnoty zadali správně. Pokud u nějakého úkolu/</w:t>
      </w:r>
      <w:proofErr w:type="spellStart"/>
      <w:r w:rsidRPr="000B330D">
        <w:rPr>
          <w:rFonts w:ascii="Tahoma" w:hAnsi="Tahoma" w:cs="Tahoma"/>
          <w:sz w:val="20"/>
          <w:szCs w:val="20"/>
        </w:rPr>
        <w:t>subtestu</w:t>
      </w:r>
      <w:proofErr w:type="spellEnd"/>
      <w:r w:rsidRPr="000B330D">
        <w:rPr>
          <w:rFonts w:ascii="Tahoma" w:hAnsi="Tahoma" w:cs="Tahoma"/>
          <w:sz w:val="20"/>
          <w:szCs w:val="20"/>
        </w:rPr>
        <w:t xml:space="preserve"> máte chybějící hodnoty, pole nechte prázdné.</w:t>
      </w:r>
    </w:p>
    <w:p w14:paraId="7468C934" w14:textId="77777777" w:rsidR="00D53F9C" w:rsidRDefault="00D53F9C" w:rsidP="00D53F9C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330D">
        <w:rPr>
          <w:rFonts w:ascii="Tahoma" w:hAnsi="Tahoma" w:cs="Tahoma"/>
          <w:sz w:val="20"/>
          <w:szCs w:val="20"/>
        </w:rPr>
        <w:t>Druhý list (“Prostor pro poznámky administrátora”) použijte v případě, že nám chcete sdělit nějakou významnou skutečnost t</w:t>
      </w:r>
      <w:r>
        <w:rPr>
          <w:rFonts w:ascii="Tahoma" w:hAnsi="Tahoma" w:cs="Tahoma"/>
          <w:sz w:val="20"/>
          <w:szCs w:val="20"/>
        </w:rPr>
        <w:t>ýkající se administrace metody.</w:t>
      </w:r>
    </w:p>
    <w:p w14:paraId="72FBBFFB" w14:textId="77777777" w:rsidR="00D53F9C" w:rsidRPr="000B330D" w:rsidRDefault="00D53F9C" w:rsidP="00D53F9C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330D">
        <w:rPr>
          <w:rFonts w:ascii="Tahoma" w:hAnsi="Tahoma" w:cs="Tahoma"/>
          <w:sz w:val="20"/>
          <w:szCs w:val="20"/>
        </w:rPr>
        <w:t>Pokud budete chtít, můžete uvést také své jméno a příjmení, včetně titulu, do příslušného sloupce, v takovém případě budete uvedeni v rámci poděkování ve výčtu těch, kteří se na tvorbě norem podíleli.</w:t>
      </w:r>
    </w:p>
    <w:p w14:paraId="3F00F632" w14:textId="77777777" w:rsidR="00D53F9C" w:rsidRDefault="00D53F9C" w:rsidP="00D53F9C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330D">
        <w:rPr>
          <w:rFonts w:ascii="Tahoma" w:hAnsi="Tahoma" w:cs="Tahoma"/>
          <w:sz w:val="20"/>
          <w:szCs w:val="20"/>
        </w:rPr>
        <w:t>Pokud jste vyšetřovali dítě slovenské národnosti, tabulku prosím nevyplňujte.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2F1B94D" w14:textId="77777777" w:rsidR="00D53F9C" w:rsidRDefault="00D53F9C" w:rsidP="00D53F9C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330D">
        <w:rPr>
          <w:rFonts w:ascii="Tahoma" w:hAnsi="Tahoma" w:cs="Tahoma"/>
          <w:sz w:val="20"/>
          <w:szCs w:val="20"/>
        </w:rPr>
        <w:t xml:space="preserve">Vyplněný soubor </w:t>
      </w:r>
      <w:r>
        <w:rPr>
          <w:rFonts w:ascii="Tahoma" w:hAnsi="Tahoma" w:cs="Tahoma"/>
          <w:sz w:val="20"/>
          <w:szCs w:val="20"/>
        </w:rPr>
        <w:t xml:space="preserve">přejmenujte (TEKO – </w:t>
      </w:r>
      <w:proofErr w:type="spellStart"/>
      <w:r>
        <w:rPr>
          <w:rFonts w:ascii="Tahoma" w:hAnsi="Tahoma" w:cs="Tahoma"/>
          <w:sz w:val="20"/>
          <w:szCs w:val="20"/>
        </w:rPr>
        <w:t>normy_příjmení</w:t>
      </w:r>
      <w:proofErr w:type="spellEnd"/>
      <w:r>
        <w:rPr>
          <w:rFonts w:ascii="Tahoma" w:hAnsi="Tahoma" w:cs="Tahoma"/>
          <w:sz w:val="20"/>
          <w:szCs w:val="20"/>
        </w:rPr>
        <w:t xml:space="preserve"> studenta) a vložte při odevzdání práce do </w:t>
      </w:r>
      <w:proofErr w:type="spellStart"/>
      <w:r>
        <w:rPr>
          <w:rFonts w:ascii="Tahoma" w:hAnsi="Tahoma" w:cs="Tahoma"/>
          <w:sz w:val="20"/>
          <w:szCs w:val="20"/>
        </w:rPr>
        <w:t>odevzdávárny</w:t>
      </w:r>
      <w:proofErr w:type="spellEnd"/>
      <w:r>
        <w:rPr>
          <w:rFonts w:ascii="Tahoma" w:hAnsi="Tahoma" w:cs="Tahoma"/>
          <w:sz w:val="20"/>
          <w:szCs w:val="20"/>
        </w:rPr>
        <w:t xml:space="preserve"> v </w:t>
      </w:r>
      <w:proofErr w:type="spellStart"/>
      <w:r>
        <w:rPr>
          <w:rFonts w:ascii="Tahoma" w:hAnsi="Tahoma" w:cs="Tahoma"/>
          <w:sz w:val="20"/>
          <w:szCs w:val="20"/>
        </w:rPr>
        <w:t>ISu</w:t>
      </w:r>
      <w:proofErr w:type="spellEnd"/>
      <w:r>
        <w:rPr>
          <w:rFonts w:ascii="Tahoma" w:hAnsi="Tahoma" w:cs="Tahoma"/>
          <w:sz w:val="20"/>
          <w:szCs w:val="20"/>
        </w:rPr>
        <w:t xml:space="preserve"> (složka „TEKO – normy“)</w:t>
      </w:r>
      <w:r w:rsidRPr="000B330D">
        <w:rPr>
          <w:rFonts w:ascii="Tahoma" w:hAnsi="Tahoma" w:cs="Tahoma"/>
          <w:sz w:val="20"/>
          <w:szCs w:val="20"/>
        </w:rPr>
        <w:t>.</w:t>
      </w:r>
    </w:p>
    <w:p w14:paraId="2E5E9059" w14:textId="77777777" w:rsidR="00D53F9C" w:rsidRPr="000B330D" w:rsidRDefault="00D53F9C" w:rsidP="00D53F9C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330D">
        <w:rPr>
          <w:rFonts w:ascii="Tahoma" w:hAnsi="Tahoma" w:cs="Tahoma"/>
          <w:sz w:val="20"/>
          <w:szCs w:val="20"/>
        </w:rPr>
        <w:t xml:space="preserve">V případě nejasností ohledně doplňování hodnot kontaktujte </w:t>
      </w:r>
      <w:r>
        <w:rPr>
          <w:rFonts w:ascii="Tahoma" w:hAnsi="Tahoma" w:cs="Tahoma"/>
          <w:sz w:val="20"/>
          <w:szCs w:val="20"/>
        </w:rPr>
        <w:t xml:space="preserve">Petru </w:t>
      </w:r>
      <w:proofErr w:type="spellStart"/>
      <w:r>
        <w:rPr>
          <w:rFonts w:ascii="Tahoma" w:hAnsi="Tahoma" w:cs="Tahoma"/>
          <w:sz w:val="20"/>
          <w:szCs w:val="20"/>
        </w:rPr>
        <w:t>Daňsovou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 w:rsidRPr="000B330D">
        <w:rPr>
          <w:rFonts w:ascii="Tahoma" w:hAnsi="Tahoma" w:cs="Tahoma"/>
          <w:sz w:val="20"/>
          <w:szCs w:val="20"/>
        </w:rPr>
        <w:t>petradansova@gmail.com</w:t>
      </w:r>
      <w:r>
        <w:rPr>
          <w:rFonts w:ascii="Tahoma" w:hAnsi="Tahoma" w:cs="Tahoma"/>
          <w:sz w:val="20"/>
          <w:szCs w:val="20"/>
        </w:rPr>
        <w:t>)</w:t>
      </w:r>
      <w:r w:rsidRPr="000B330D">
        <w:rPr>
          <w:rFonts w:ascii="Tahoma" w:hAnsi="Tahoma" w:cs="Tahoma"/>
          <w:sz w:val="20"/>
          <w:szCs w:val="20"/>
        </w:rPr>
        <w:t>.</w:t>
      </w:r>
    </w:p>
    <w:p w14:paraId="17FBB877" w14:textId="77777777" w:rsidR="00D53F9C" w:rsidRDefault="00D53F9C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9BE5CC2" w14:textId="36F94728" w:rsidR="00D53F9C" w:rsidRDefault="00D53F9C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42BAAB7" w14:textId="6A40F882" w:rsidR="00D53F9C" w:rsidRDefault="00D53F9C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598A7EBF" w14:textId="77777777" w:rsidR="00D53F9C" w:rsidRDefault="00D53F9C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482A968B" w14:textId="77777777" w:rsidR="002128F5" w:rsidRPr="00E853E0" w:rsidRDefault="002128F5" w:rsidP="00207C61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853E0">
        <w:rPr>
          <w:rFonts w:ascii="Tahoma" w:hAnsi="Tahoma" w:cs="Tahoma"/>
          <w:b/>
          <w:sz w:val="20"/>
          <w:szCs w:val="20"/>
        </w:rPr>
        <w:t>Hodnocení seminární práce:</w:t>
      </w:r>
    </w:p>
    <w:p w14:paraId="24DE31A8" w14:textId="77777777" w:rsidR="003A258C" w:rsidRDefault="002128F5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Hodnocena bude kvalita a obsah zpracovaného diagnostického </w:t>
      </w:r>
      <w:r w:rsidR="007A00D9">
        <w:rPr>
          <w:rFonts w:ascii="Tahoma" w:hAnsi="Tahoma" w:cs="Tahoma"/>
          <w:sz w:val="20"/>
          <w:szCs w:val="20"/>
        </w:rPr>
        <w:t>nálezu dle kritérií. Hodnocena bude i schopnost studenta vybrat z doporučené literatury kritéria vhodná pro cíl jeho vyšetření a správně je aplikovat.</w:t>
      </w:r>
    </w:p>
    <w:p w14:paraId="0CF2D1FE" w14:textId="326D3007" w:rsidR="001C2EDC" w:rsidRDefault="001C2EDC" w:rsidP="001C2ED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1D84EF7" w14:textId="53B8B3E4" w:rsidR="00CF3349" w:rsidRDefault="00CF3349" w:rsidP="001C2ED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Seminá</w:t>
      </w:r>
      <w:r w:rsidR="00BF35FF">
        <w:rPr>
          <w:rFonts w:ascii="Tahoma" w:hAnsi="Tahoma" w:cs="Tahoma"/>
          <w:sz w:val="20"/>
          <w:szCs w:val="20"/>
        </w:rPr>
        <w:t>rní práce se nevracejí k opravě, pro získání zápočtu je tedy nezbytné odevzdat práci v pořádku a splnit základní pokyny.</w:t>
      </w:r>
    </w:p>
    <w:p w14:paraId="53A7CE7C" w14:textId="77777777" w:rsidR="00DC0130" w:rsidRDefault="00DC0130" w:rsidP="00DC013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splnění úkolu je nezbytné, aby:</w:t>
      </w:r>
    </w:p>
    <w:p w14:paraId="67A95D16" w14:textId="4318FA8C" w:rsidR="00DC0130" w:rsidRDefault="00DC0130" w:rsidP="00DC0130">
      <w:pPr>
        <w:pStyle w:val="Odstavecseseznamem"/>
        <w:numPr>
          <w:ilvl w:val="0"/>
          <w:numId w:val="6"/>
        </w:num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byla odevzdána zpráva z vyšetření </w:t>
      </w:r>
      <w:r w:rsidR="00BF35FF">
        <w:rPr>
          <w:rFonts w:ascii="Tahoma" w:hAnsi="Tahoma" w:cs="Tahoma"/>
          <w:sz w:val="20"/>
          <w:szCs w:val="20"/>
        </w:rPr>
        <w:t xml:space="preserve">TEKO </w:t>
      </w:r>
      <w:r>
        <w:rPr>
          <w:rFonts w:ascii="Tahoma" w:hAnsi="Tahoma" w:cs="Tahoma"/>
          <w:sz w:val="20"/>
          <w:szCs w:val="20"/>
        </w:rPr>
        <w:t>spolu s informovaným souhlasem</w:t>
      </w:r>
      <w:r w:rsidR="00D53F9C">
        <w:rPr>
          <w:rFonts w:ascii="Tahoma" w:hAnsi="Tahoma" w:cs="Tahoma"/>
          <w:sz w:val="20"/>
          <w:szCs w:val="20"/>
        </w:rPr>
        <w:t xml:space="preserve"> a vyplněným </w:t>
      </w:r>
      <w:proofErr w:type="spellStart"/>
      <w:r w:rsidR="00A148B3">
        <w:rPr>
          <w:rFonts w:ascii="Tahoma" w:hAnsi="Tahoma" w:cs="Tahoma"/>
          <w:sz w:val="20"/>
          <w:szCs w:val="20"/>
        </w:rPr>
        <w:t>excelovským</w:t>
      </w:r>
      <w:proofErr w:type="spellEnd"/>
      <w:r w:rsidR="00A148B3">
        <w:rPr>
          <w:rFonts w:ascii="Tahoma" w:hAnsi="Tahoma" w:cs="Tahoma"/>
          <w:sz w:val="20"/>
          <w:szCs w:val="20"/>
        </w:rPr>
        <w:t xml:space="preserve"> </w:t>
      </w:r>
      <w:r w:rsidR="00D53F9C">
        <w:rPr>
          <w:rFonts w:ascii="Tahoma" w:hAnsi="Tahoma" w:cs="Tahoma"/>
          <w:sz w:val="20"/>
          <w:szCs w:val="20"/>
        </w:rPr>
        <w:t>souborem pro tvorbu norem</w:t>
      </w:r>
    </w:p>
    <w:p w14:paraId="6765005D" w14:textId="77777777" w:rsidR="00DC0130" w:rsidRDefault="00DC0130" w:rsidP="00DC0130">
      <w:pPr>
        <w:pStyle w:val="Odstavecseseznamem"/>
        <w:numPr>
          <w:ilvl w:val="0"/>
          <w:numId w:val="6"/>
        </w:num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dítě bylo vyšetřeno metodou TEKO a součástí vyšetření byl rozhovor s dítětem i rodičem</w:t>
      </w:r>
    </w:p>
    <w:p w14:paraId="28CBD4CA" w14:textId="77777777" w:rsidR="00DC0130" w:rsidRDefault="00DC0130" w:rsidP="00DC0130">
      <w:pPr>
        <w:pStyle w:val="Odstavecseseznamem"/>
        <w:numPr>
          <w:ilvl w:val="0"/>
          <w:numId w:val="6"/>
        </w:num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vyšetřované dítě spadalo do zadaného věkového rozmezí 5-8 let (ideálně 5-6 let)</w:t>
      </w:r>
    </w:p>
    <w:p w14:paraId="2EAF1D87" w14:textId="77777777" w:rsidR="00DC0130" w:rsidRDefault="00DC0130" w:rsidP="00DC0130">
      <w:pPr>
        <w:pStyle w:val="Odstavecseseznamem"/>
        <w:numPr>
          <w:ilvl w:val="0"/>
          <w:numId w:val="6"/>
        </w:num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vyšetřovaného dítěte nebylo již dříve vysloveno podezření na jakýkoliv vývojový problém a nebylo ani z jiných důvodů vedeno v psychologické, psychiatrické či neurologické péči</w:t>
      </w:r>
    </w:p>
    <w:p w14:paraId="0F0C9D36" w14:textId="77777777" w:rsidR="00DC0130" w:rsidRDefault="00DC0130" w:rsidP="00DC0130">
      <w:pPr>
        <w:pStyle w:val="Odstavecseseznamem"/>
        <w:numPr>
          <w:ilvl w:val="0"/>
          <w:numId w:val="6"/>
        </w:num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dítě bylo vyšetřováno ve svém mateřském jazyce</w:t>
      </w:r>
    </w:p>
    <w:p w14:paraId="71F7D9EF" w14:textId="77777777" w:rsidR="00DC0130" w:rsidRPr="00BB51DB" w:rsidRDefault="00DC0130" w:rsidP="00DC0130">
      <w:pPr>
        <w:pStyle w:val="Odstavecseseznamem"/>
        <w:numPr>
          <w:ilvl w:val="0"/>
          <w:numId w:val="6"/>
        </w:num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celé vyšetření (včetně anamnézy, rozhovoru s rodičem i s dítětem) provedl(a) student(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>) sám/sama</w:t>
      </w:r>
    </w:p>
    <w:p w14:paraId="060E06C3" w14:textId="77777777" w:rsidR="00602AFA" w:rsidRPr="00D52DC6" w:rsidRDefault="00602AFA" w:rsidP="00602AF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3260DCD" w14:textId="24D7E353" w:rsidR="00602AFA" w:rsidRDefault="00602AFA" w:rsidP="00602AFA">
      <w:pPr>
        <w:pStyle w:val="mironadpis2"/>
      </w:pPr>
      <w:r>
        <w:t>Písemný test</w:t>
      </w:r>
    </w:p>
    <w:p w14:paraId="45EC5CB2" w14:textId="77777777" w:rsidR="00602AFA" w:rsidRDefault="00602AFA" w:rsidP="00602AFA">
      <w:pPr>
        <w:spacing w:line="240" w:lineRule="auto"/>
        <w:rPr>
          <w:rFonts w:ascii="Tahoma" w:hAnsi="Tahoma" w:cs="Tahoma"/>
          <w:sz w:val="20"/>
        </w:rPr>
      </w:pPr>
    </w:p>
    <w:p w14:paraId="4494D75E" w14:textId="12CF191B" w:rsidR="00BB51DB" w:rsidRDefault="00BB51DB" w:rsidP="00421C91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Písemné</w:t>
      </w:r>
      <w:r w:rsidR="00BF35FF">
        <w:rPr>
          <w:rFonts w:ascii="Tahoma" w:hAnsi="Tahoma" w:cs="Tahoma"/>
          <w:sz w:val="20"/>
          <w:szCs w:val="20"/>
        </w:rPr>
        <w:t xml:space="preserve">ho testu </w:t>
      </w:r>
      <w:r>
        <w:rPr>
          <w:rFonts w:ascii="Tahoma" w:hAnsi="Tahoma" w:cs="Tahoma"/>
          <w:sz w:val="20"/>
          <w:szCs w:val="20"/>
        </w:rPr>
        <w:t xml:space="preserve">se mohou zúčastnit pouze studenti, kteří odevzdali a prezentovali skupinový seminární úkol i řádně splnili zadání seminární práce. </w:t>
      </w:r>
      <w:r w:rsidR="00F73E5F">
        <w:rPr>
          <w:rFonts w:ascii="Tahoma" w:hAnsi="Tahoma" w:cs="Tahoma"/>
          <w:sz w:val="20"/>
          <w:szCs w:val="20"/>
        </w:rPr>
        <w:t>Okruhy témat k písemnému testu a ústní zkoušce jsou uvedeny v samostatném dokumentu ve Studijních materiálech v IS. Písemný test je možné opakovat (pro opakování však student musí využít pouze termíny vypsané v IS jako opravné). Test je možné opakovat pouze dvakrát (tzn. student má nárok na jeden řádný a maximálně dva opravné termíny, využije-li student pro svůj opravný pokus až poslední vypsaný opravný termín, dalšího pokusu o opravu se automaticky vzdává).</w:t>
      </w:r>
    </w:p>
    <w:p w14:paraId="4DBB77B3" w14:textId="77777777" w:rsidR="002128F5" w:rsidRPr="00D52DC6" w:rsidRDefault="002128F5" w:rsidP="00D52DC6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BEBF282" w14:textId="6B10691A" w:rsidR="002128F5" w:rsidRDefault="00602AFA" w:rsidP="00205044">
      <w:pPr>
        <w:pStyle w:val="mironadpis2"/>
      </w:pPr>
      <w:r>
        <w:t>Ústní zkouška</w:t>
      </w:r>
    </w:p>
    <w:p w14:paraId="15C32EF5" w14:textId="0521D1ED" w:rsidR="002128F5" w:rsidRDefault="002128F5" w:rsidP="00E853E0">
      <w:pPr>
        <w:spacing w:line="240" w:lineRule="auto"/>
        <w:rPr>
          <w:rFonts w:ascii="Tahoma" w:hAnsi="Tahoma" w:cs="Tahoma"/>
          <w:sz w:val="20"/>
        </w:rPr>
      </w:pPr>
    </w:p>
    <w:p w14:paraId="0B50EC33" w14:textId="77777777" w:rsidR="00F73E5F" w:rsidRDefault="00BF35FF" w:rsidP="00F73E5F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Ústní zkoušky se mohou zúčastnit pouze studenti, kteří odevzdali a prezentovali skupinový seminární úkol i řádně splnili zadání seminární práce. </w:t>
      </w:r>
      <w:r w:rsidR="00F73E5F">
        <w:rPr>
          <w:rFonts w:ascii="Tahoma" w:hAnsi="Tahoma" w:cs="Tahoma"/>
          <w:sz w:val="20"/>
          <w:szCs w:val="20"/>
        </w:rPr>
        <w:t xml:space="preserve">Absolvování písemného testu není podmínkou pro účast na ústní zkoušce. </w:t>
      </w:r>
    </w:p>
    <w:p w14:paraId="4E178204" w14:textId="3EAFCA6C" w:rsidR="002F4866" w:rsidRDefault="001C2EDC" w:rsidP="00F73E5F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</w:t>
      </w:r>
      <w:r w:rsidR="002F4866">
        <w:rPr>
          <w:rFonts w:ascii="Tahoma" w:hAnsi="Tahoma" w:cs="Tahoma"/>
          <w:sz w:val="20"/>
        </w:rPr>
        <w:t>ústní zkoušce student/</w:t>
      </w:r>
      <w:proofErr w:type="spellStart"/>
      <w:r w:rsidR="002F4866">
        <w:rPr>
          <w:rFonts w:ascii="Tahoma" w:hAnsi="Tahoma" w:cs="Tahoma"/>
          <w:sz w:val="20"/>
        </w:rPr>
        <w:t>ka</w:t>
      </w:r>
      <w:proofErr w:type="spellEnd"/>
      <w:r w:rsidR="002F4866">
        <w:rPr>
          <w:rFonts w:ascii="Tahoma" w:hAnsi="Tahoma" w:cs="Tahoma"/>
          <w:sz w:val="20"/>
        </w:rPr>
        <w:t xml:space="preserve"> dostane k nahlédnutí kazuistiku (popis případu, nebo výsledky dílčích vyšetření) a jeho/jejím úkolem je pak při zkoušení popsat svou diagnostickou úvahu nad daným případem (zhodnotit dosavadní postup a výsledky vyšetření, předložit a zdůvodnit diagnostické hypotézy, navrhnout, zdůvodnit a popsat další postup). </w:t>
      </w:r>
      <w:r w:rsidR="00F73E5F">
        <w:rPr>
          <w:rFonts w:ascii="Tahoma" w:hAnsi="Tahoma" w:cs="Tahoma"/>
          <w:sz w:val="20"/>
        </w:rPr>
        <w:t>Ústní zkoušku není možné opakovat.</w:t>
      </w:r>
    </w:p>
    <w:p w14:paraId="2BCD55F5" w14:textId="7F676F84" w:rsidR="00F73E5F" w:rsidRDefault="00F73E5F" w:rsidP="00F73E5F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Okruhy témat k písemnému testu a ústní zkoušce jsou uvedeny v samostatném dokumentu ve Studijních materiálech v IS.</w:t>
      </w:r>
    </w:p>
    <w:p w14:paraId="57F7B6C2" w14:textId="30509B50" w:rsidR="0029513E" w:rsidRDefault="0029513E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F63065C" w14:textId="34F7B709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E35B647" w14:textId="0D9E8BC0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66402F1" w14:textId="15D1A840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7306AC8" w14:textId="077D31BB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8E999D0" w14:textId="64BEBA52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3FEBC00" w14:textId="5E7F082A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4A692DFD" w14:textId="401630FB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E61E081" w14:textId="7BEE8E19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9CE621A" w14:textId="4D962D3A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551E33D" w14:textId="0187547C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FC0CACD" w14:textId="6230E553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8DA9811" w14:textId="450881C4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26721E1" w14:textId="798BA13B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CB5553B" w14:textId="5393C1ED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68386EC" w14:textId="5EDC062A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9E571D1" w14:textId="77777777" w:rsidR="00A148B3" w:rsidRDefault="00A148B3" w:rsidP="0029513E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552B0C56" w14:textId="77777777" w:rsidR="0029513E" w:rsidRPr="00D52DC6" w:rsidRDefault="0029513E" w:rsidP="0029513E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F85339A" w14:textId="08034ABA" w:rsidR="0029513E" w:rsidRDefault="00F73E5F" w:rsidP="0029513E">
      <w:pPr>
        <w:pStyle w:val="mironadpis2"/>
      </w:pPr>
      <w:r>
        <w:t>Hodnocení</w:t>
      </w:r>
    </w:p>
    <w:p w14:paraId="64199E84" w14:textId="77777777" w:rsidR="0029513E" w:rsidRDefault="0029513E" w:rsidP="0029513E">
      <w:pPr>
        <w:spacing w:line="240" w:lineRule="auto"/>
        <w:rPr>
          <w:rFonts w:ascii="Tahoma" w:hAnsi="Tahoma" w:cs="Tahoma"/>
          <w:sz w:val="20"/>
        </w:rPr>
      </w:pPr>
    </w:p>
    <w:p w14:paraId="40E9C410" w14:textId="3429D4A2" w:rsidR="00761309" w:rsidRDefault="00761309" w:rsidP="00F73E5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Závěrečná známka z PSY403 je tvořena součtem bodů </w:t>
      </w:r>
      <w:r w:rsidRPr="00425CFB">
        <w:rPr>
          <w:rFonts w:ascii="Tahoma" w:hAnsi="Tahoma" w:cs="Tahoma"/>
          <w:sz w:val="20"/>
          <w:szCs w:val="20"/>
        </w:rPr>
        <w:t>ze zkoušky</w:t>
      </w:r>
      <w:r w:rsidR="00A551DB" w:rsidRPr="00425CFB">
        <w:rPr>
          <w:rFonts w:ascii="Tahoma" w:hAnsi="Tahoma" w:cs="Tahoma"/>
          <w:sz w:val="20"/>
          <w:szCs w:val="20"/>
        </w:rPr>
        <w:t>, seminární práce a skupinového úkolu</w:t>
      </w:r>
      <w:r w:rsidRPr="00425CFB">
        <w:rPr>
          <w:rFonts w:ascii="Tahoma" w:hAnsi="Tahoma" w:cs="Tahoma"/>
          <w:sz w:val="20"/>
          <w:szCs w:val="20"/>
        </w:rPr>
        <w:t>.</w:t>
      </w:r>
      <w:r w:rsidR="00F73E5F">
        <w:rPr>
          <w:rFonts w:ascii="Tahoma" w:hAnsi="Tahoma" w:cs="Tahoma"/>
          <w:sz w:val="20"/>
          <w:szCs w:val="20"/>
        </w:rPr>
        <w:t xml:space="preserve"> Podmínkou pro absolvování kurzu je řádné splnění </w:t>
      </w:r>
      <w:r w:rsidR="00F73E5F" w:rsidRPr="007B3E04">
        <w:rPr>
          <w:rFonts w:ascii="Tahoma" w:hAnsi="Tahoma" w:cs="Tahoma"/>
          <w:b/>
          <w:sz w:val="20"/>
          <w:szCs w:val="20"/>
        </w:rPr>
        <w:t>všech čtyř částí</w:t>
      </w:r>
      <w:r w:rsidR="00F73E5F">
        <w:rPr>
          <w:rFonts w:ascii="Tahoma" w:hAnsi="Tahoma" w:cs="Tahoma"/>
          <w:sz w:val="20"/>
          <w:szCs w:val="20"/>
        </w:rPr>
        <w:t>, z nichž je závěrečné hodnocení tvořeno</w:t>
      </w:r>
      <w:r w:rsidR="007B3E04">
        <w:rPr>
          <w:rFonts w:ascii="Tahoma" w:hAnsi="Tahoma" w:cs="Tahoma"/>
          <w:sz w:val="20"/>
          <w:szCs w:val="20"/>
        </w:rPr>
        <w:t xml:space="preserve">, a dosažení minimálně </w:t>
      </w:r>
      <w:r w:rsidR="007B3E04" w:rsidRPr="007B3E04">
        <w:rPr>
          <w:rFonts w:ascii="Tahoma" w:hAnsi="Tahoma" w:cs="Tahoma"/>
          <w:b/>
          <w:sz w:val="20"/>
          <w:szCs w:val="20"/>
        </w:rPr>
        <w:t xml:space="preserve">31 bodů </w:t>
      </w:r>
      <w:r w:rsidR="007B3E04">
        <w:rPr>
          <w:rFonts w:ascii="Tahoma" w:hAnsi="Tahoma" w:cs="Tahoma"/>
          <w:sz w:val="20"/>
          <w:szCs w:val="20"/>
        </w:rPr>
        <w:t>v celkovém součtu hodnocení</w:t>
      </w:r>
      <w:r w:rsidR="00F73E5F">
        <w:rPr>
          <w:rFonts w:ascii="Tahoma" w:hAnsi="Tahoma" w:cs="Tahoma"/>
          <w:sz w:val="20"/>
          <w:szCs w:val="20"/>
        </w:rPr>
        <w:t>.</w:t>
      </w:r>
    </w:p>
    <w:p w14:paraId="63136843" w14:textId="77777777" w:rsidR="00761309" w:rsidRDefault="00761309" w:rsidP="00E853E0">
      <w:pPr>
        <w:spacing w:line="240" w:lineRule="auto"/>
      </w:pPr>
    </w:p>
    <w:tbl>
      <w:tblPr>
        <w:tblW w:w="9007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9"/>
        <w:gridCol w:w="3118"/>
      </w:tblGrid>
      <w:tr w:rsidR="00552B9E" w14:paraId="57A0EAD2" w14:textId="77777777" w:rsidTr="00552B9E">
        <w:tc>
          <w:tcPr>
            <w:tcW w:w="58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93B2FE" w14:textId="77777777" w:rsidR="00552B9E" w:rsidRDefault="00552B9E">
            <w:pPr>
              <w:spacing w:line="240" w:lineRule="auto"/>
            </w:pPr>
          </w:p>
        </w:tc>
        <w:tc>
          <w:tcPr>
            <w:tcW w:w="31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F46C69E" w14:textId="77777777" w:rsidR="00552B9E" w:rsidRDefault="00552B9E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maximum bodů</w:t>
            </w:r>
          </w:p>
        </w:tc>
      </w:tr>
      <w:tr w:rsidR="00552B9E" w14:paraId="66283A16" w14:textId="77777777" w:rsidTr="00552B9E">
        <w:tc>
          <w:tcPr>
            <w:tcW w:w="5889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35D5AB9" w14:textId="77777777" w:rsidR="00552B9E" w:rsidRPr="00CE7088" w:rsidRDefault="00552B9E" w:rsidP="0090751E">
            <w:pPr>
              <w:pStyle w:val="Odstavecseseznamem"/>
              <w:spacing w:line="240" w:lineRule="auto"/>
              <w:ind w:left="0"/>
            </w:pPr>
            <w:r w:rsidRPr="00CE7088">
              <w:rPr>
                <w:rFonts w:ascii="Tahoma" w:hAnsi="Tahoma" w:cs="Tahoma"/>
                <w:sz w:val="20"/>
              </w:rPr>
              <w:t>seminární práce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6E3C48" w14:textId="6F2220DC" w:rsidR="00552B9E" w:rsidRPr="00CE7088" w:rsidRDefault="00552B9E">
            <w:pPr>
              <w:spacing w:line="240" w:lineRule="auto"/>
              <w:jc w:val="center"/>
            </w:pPr>
            <w:r w:rsidRPr="00CE7088">
              <w:t>15</w:t>
            </w:r>
          </w:p>
        </w:tc>
      </w:tr>
      <w:tr w:rsidR="00552B9E" w14:paraId="62E2B0C7" w14:textId="77777777" w:rsidTr="00CE7088">
        <w:tc>
          <w:tcPr>
            <w:tcW w:w="5889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0494D1D" w14:textId="1DF394C8" w:rsidR="00552B9E" w:rsidRPr="00CE7088" w:rsidRDefault="00552B9E" w:rsidP="002D3D7E">
            <w:pPr>
              <w:pStyle w:val="Odstavecseseznamem"/>
              <w:spacing w:line="240" w:lineRule="auto"/>
              <w:ind w:left="0"/>
            </w:pPr>
            <w:r w:rsidRPr="00CE7088">
              <w:rPr>
                <w:rFonts w:ascii="Tahoma" w:hAnsi="Tahoma" w:cs="Tahoma"/>
                <w:sz w:val="20"/>
              </w:rPr>
              <w:t>skupinový</w:t>
            </w:r>
            <w:r w:rsidRPr="00CE7088">
              <w:t xml:space="preserve"> úkol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7202A54" w14:textId="249F730E" w:rsidR="00552B9E" w:rsidRPr="00CE7088" w:rsidRDefault="00552B9E">
            <w:pPr>
              <w:spacing w:line="240" w:lineRule="auto"/>
              <w:jc w:val="center"/>
            </w:pPr>
            <w:r w:rsidRPr="00CE7088">
              <w:t>5</w:t>
            </w:r>
          </w:p>
        </w:tc>
      </w:tr>
      <w:tr w:rsidR="00552B9E" w14:paraId="35D563A3" w14:textId="77777777" w:rsidTr="00552B9E">
        <w:tc>
          <w:tcPr>
            <w:tcW w:w="5889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328D405" w14:textId="1CCFABCC" w:rsidR="00552B9E" w:rsidRPr="00CE7088" w:rsidRDefault="00F73E5F" w:rsidP="00A551DB">
            <w:pPr>
              <w:spacing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písemný test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05A92CB" w14:textId="6BDEC034" w:rsidR="00552B9E" w:rsidRPr="00CE7088" w:rsidRDefault="00CE7088" w:rsidP="00CC7DB9">
            <w:pPr>
              <w:spacing w:line="240" w:lineRule="auto"/>
              <w:jc w:val="center"/>
            </w:pPr>
            <w:r w:rsidRPr="00CE7088">
              <w:t>2</w:t>
            </w:r>
            <w:r w:rsidR="00552B9E" w:rsidRPr="00CE7088">
              <w:t>0</w:t>
            </w:r>
          </w:p>
        </w:tc>
      </w:tr>
      <w:tr w:rsidR="00552B9E" w14:paraId="74FD5048" w14:textId="77777777" w:rsidTr="00552B9E">
        <w:tc>
          <w:tcPr>
            <w:tcW w:w="58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39954F" w14:textId="7A39063A" w:rsidR="00552B9E" w:rsidRPr="00CE7088" w:rsidRDefault="00CE7088" w:rsidP="00CE708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CE7088">
              <w:rPr>
                <w:rFonts w:ascii="Tahoma" w:hAnsi="Tahoma" w:cs="Tahoma"/>
                <w:sz w:val="20"/>
              </w:rPr>
              <w:t>závěrečná zkouška - ústní</w:t>
            </w:r>
          </w:p>
        </w:tc>
        <w:tc>
          <w:tcPr>
            <w:tcW w:w="31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921A9C1" w14:textId="1F194D53" w:rsidR="00552B9E" w:rsidRPr="00CE7088" w:rsidRDefault="00CE7088" w:rsidP="00A551DB">
            <w:pPr>
              <w:spacing w:line="240" w:lineRule="auto"/>
              <w:jc w:val="center"/>
            </w:pPr>
            <w:r w:rsidRPr="00CE7088">
              <w:t>1</w:t>
            </w:r>
            <w:r w:rsidR="00552B9E" w:rsidRPr="00CE7088">
              <w:t>0</w:t>
            </w:r>
          </w:p>
        </w:tc>
      </w:tr>
      <w:tr w:rsidR="00552B9E" w14:paraId="64BE3A5D" w14:textId="77777777" w:rsidTr="00CE7088">
        <w:tc>
          <w:tcPr>
            <w:tcW w:w="5889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093C36F" w14:textId="41C96ECF" w:rsidR="00552B9E" w:rsidRPr="00552B9E" w:rsidRDefault="00552B9E" w:rsidP="00552B9E">
            <w:pPr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Celkem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FBD3558" w14:textId="6BCC19EF" w:rsidR="00552B9E" w:rsidRPr="00552B9E" w:rsidRDefault="00552B9E" w:rsidP="00A551DB">
            <w:pPr>
              <w:spacing w:line="240" w:lineRule="auto"/>
              <w:jc w:val="center"/>
              <w:rPr>
                <w:b/>
              </w:rPr>
            </w:pPr>
            <w:r w:rsidRPr="00552B9E">
              <w:rPr>
                <w:b/>
              </w:rPr>
              <w:t>50</w:t>
            </w:r>
          </w:p>
        </w:tc>
      </w:tr>
    </w:tbl>
    <w:p w14:paraId="53967C46" w14:textId="77777777" w:rsidR="002D3D7E" w:rsidRDefault="002D3D7E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14:paraId="2DA4B1B6" w14:textId="3887FA34" w:rsidR="002128F5" w:rsidRDefault="002128F5">
      <w:pPr>
        <w:spacing w:line="240" w:lineRule="auto"/>
      </w:pPr>
      <w:r>
        <w:rPr>
          <w:rFonts w:ascii="Tahoma" w:hAnsi="Tahoma" w:cs="Tahoma"/>
          <w:b/>
          <w:sz w:val="20"/>
          <w:u w:val="single"/>
        </w:rPr>
        <w:t>Celkové hodnocení:</w:t>
      </w: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2128F5" w14:paraId="523F12A9" w14:textId="77777777" w:rsidTr="00354E71">
        <w:trPr>
          <w:trHeight w:val="300"/>
        </w:trPr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24270C8" w14:textId="317CD368" w:rsidR="002128F5" w:rsidRDefault="002128F5" w:rsidP="00CC7DB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A </w:t>
            </w:r>
            <w:r w:rsidR="00A551DB">
              <w:rPr>
                <w:rFonts w:ascii="Tahoma" w:hAnsi="Tahoma" w:cs="Tahoma"/>
                <w:sz w:val="20"/>
              </w:rPr>
              <w:t>5</w:t>
            </w:r>
            <w:r w:rsidR="00CC7DB9">
              <w:rPr>
                <w:rFonts w:ascii="Tahoma" w:hAnsi="Tahoma" w:cs="Tahoma"/>
                <w:sz w:val="20"/>
              </w:rPr>
              <w:t>0</w:t>
            </w:r>
            <w:r w:rsidR="00761309">
              <w:rPr>
                <w:rFonts w:ascii="Tahoma" w:hAnsi="Tahoma" w:cs="Tahoma"/>
                <w:sz w:val="20"/>
              </w:rPr>
              <w:t>-</w:t>
            </w:r>
            <w:r w:rsidR="00A551DB">
              <w:rPr>
                <w:rFonts w:ascii="Tahoma" w:hAnsi="Tahoma" w:cs="Tahoma"/>
                <w:sz w:val="20"/>
              </w:rPr>
              <w:t>4</w:t>
            </w:r>
            <w:r w:rsidR="00074845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ED5E14" w14:textId="77777777"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vysoce nadstandardní výkon; 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r>
              <w:rPr>
                <w:rFonts w:ascii="Tahoma" w:hAnsi="Tahoma" w:cs="Tahoma"/>
                <w:sz w:val="20"/>
              </w:rPr>
              <w:t>) perfektně zvládl(a) obsah kurzu a prokázal(a) vysoce nadprůměrné znalostí a dovedností ve všech oblastech PSY403</w:t>
            </w:r>
          </w:p>
        </w:tc>
      </w:tr>
      <w:tr w:rsidR="002128F5" w14:paraId="0CC4140E" w14:textId="77777777" w:rsidTr="00354E71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8BBBEBA" w14:textId="6C7F192C" w:rsidR="002128F5" w:rsidRDefault="002128F5" w:rsidP="0007484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B </w:t>
            </w:r>
            <w:r w:rsidR="00074845">
              <w:rPr>
                <w:rFonts w:ascii="Tahoma" w:hAnsi="Tahoma" w:cs="Tahoma"/>
                <w:sz w:val="20"/>
              </w:rPr>
              <w:t>46</w:t>
            </w:r>
            <w:r w:rsidR="00761309">
              <w:rPr>
                <w:rFonts w:ascii="Tahoma" w:hAnsi="Tahoma" w:cs="Tahoma"/>
                <w:sz w:val="20"/>
              </w:rPr>
              <w:t>-</w:t>
            </w:r>
            <w:r w:rsidR="00074845">
              <w:rPr>
                <w:rFonts w:ascii="Tahoma" w:hAnsi="Tahoma" w:cs="Tahoma"/>
                <w:sz w:val="20"/>
              </w:rPr>
              <w:t>43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590BD89" w14:textId="77777777"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nadprůměrný výkon; 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r>
              <w:rPr>
                <w:rFonts w:ascii="Tahoma" w:hAnsi="Tahoma" w:cs="Tahoma"/>
                <w:sz w:val="20"/>
              </w:rPr>
              <w:t>) zvládl(a) obsah kurzu a prokázal(a), že je schopen/schopna v některých oblastech v rámci PSY403 podávat výborné výkony</w:t>
            </w:r>
          </w:p>
        </w:tc>
      </w:tr>
      <w:tr w:rsidR="002128F5" w14:paraId="6C6ECA31" w14:textId="77777777" w:rsidTr="00354E71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942040C" w14:textId="69ED2A35" w:rsidR="002128F5" w:rsidRDefault="002128F5" w:rsidP="0007484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C  </w:t>
            </w:r>
            <w:r w:rsidR="00074845">
              <w:rPr>
                <w:rFonts w:ascii="Tahoma" w:hAnsi="Tahoma" w:cs="Tahoma"/>
                <w:sz w:val="20"/>
              </w:rPr>
              <w:t>42</w:t>
            </w:r>
            <w:r w:rsidR="00761309">
              <w:rPr>
                <w:rFonts w:ascii="Tahoma" w:hAnsi="Tahoma" w:cs="Tahoma"/>
                <w:sz w:val="20"/>
              </w:rPr>
              <w:t>-</w:t>
            </w:r>
            <w:r w:rsidR="00A551DB">
              <w:rPr>
                <w:rFonts w:ascii="Tahoma" w:hAnsi="Tahoma" w:cs="Tahoma"/>
                <w:sz w:val="20"/>
              </w:rPr>
              <w:t>3</w:t>
            </w:r>
            <w:r w:rsidR="00074845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4A22B95" w14:textId="77777777"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adekvátní splnění podmínek kurzu; prokázání zcela přijatelné úrovně znalostí a dovedností v rámci oblastí PSY403</w:t>
            </w:r>
          </w:p>
        </w:tc>
      </w:tr>
      <w:tr w:rsidR="002128F5" w14:paraId="1ADC44E4" w14:textId="77777777" w:rsidTr="00354E71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14FBC8C" w14:textId="4D19C56F" w:rsidR="002128F5" w:rsidRDefault="002128F5" w:rsidP="0007484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D  </w:t>
            </w:r>
            <w:r w:rsidR="00074845">
              <w:rPr>
                <w:rFonts w:ascii="Tahoma" w:hAnsi="Tahoma" w:cs="Tahoma"/>
                <w:sz w:val="20"/>
              </w:rPr>
              <w:t>38</w:t>
            </w:r>
            <w:r w:rsidR="00761309">
              <w:rPr>
                <w:rFonts w:ascii="Tahoma" w:hAnsi="Tahoma" w:cs="Tahoma"/>
                <w:sz w:val="20"/>
              </w:rPr>
              <w:t>-</w:t>
            </w:r>
            <w:r w:rsidR="00074845"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B0145B7" w14:textId="77777777"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mírně podprůměrné vyhovění požadavkům kurzu, 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r>
              <w:rPr>
                <w:rFonts w:ascii="Tahoma" w:hAnsi="Tahoma" w:cs="Tahoma"/>
                <w:sz w:val="20"/>
              </w:rPr>
              <w:t>) má v některých znalostech a dovednostech v rámci oblastí PSY403 více „slabých míst“, kterým by se ještě měl(a) věnovat</w:t>
            </w:r>
          </w:p>
        </w:tc>
      </w:tr>
      <w:tr w:rsidR="002128F5" w14:paraId="25F3EE53" w14:textId="77777777" w:rsidTr="00354E71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F4B9647" w14:textId="757BD113" w:rsidR="002128F5" w:rsidRDefault="00CC7DB9" w:rsidP="0007484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E  3</w:t>
            </w:r>
            <w:r w:rsidR="00074845">
              <w:rPr>
                <w:rFonts w:ascii="Tahoma" w:hAnsi="Tahoma" w:cs="Tahoma"/>
                <w:sz w:val="20"/>
              </w:rPr>
              <w:t>4</w:t>
            </w:r>
            <w:r w:rsidR="00761309">
              <w:rPr>
                <w:rFonts w:ascii="Tahoma" w:hAnsi="Tahoma" w:cs="Tahoma"/>
                <w:sz w:val="20"/>
              </w:rPr>
              <w:t>-</w:t>
            </w:r>
            <w:r w:rsidR="00074845"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1D0E527" w14:textId="77777777"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splnění požadavků kurzu na nejnižší přijatelné úrovni; 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r>
              <w:rPr>
                <w:rFonts w:ascii="Tahoma" w:hAnsi="Tahoma" w:cs="Tahoma"/>
                <w:sz w:val="20"/>
              </w:rPr>
              <w:t>) by se měl(a) snažit své znalosti a dovednosti v rámci oblastí PSY403 značně zlepšit a rozšířit</w:t>
            </w:r>
          </w:p>
        </w:tc>
      </w:tr>
      <w:tr w:rsidR="002128F5" w14:paraId="41F38942" w14:textId="77777777" w:rsidTr="00354E71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A0AA1DF" w14:textId="0BA58E65"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F </w:t>
            </w:r>
            <w:r w:rsidR="00074845">
              <w:rPr>
                <w:rFonts w:ascii="Tahoma" w:hAnsi="Tahoma" w:cs="Tahoma"/>
                <w:sz w:val="20"/>
              </w:rPr>
              <w:t>30</w:t>
            </w:r>
            <w:r w:rsidR="00761309">
              <w:rPr>
                <w:rFonts w:ascii="Tahoma" w:hAnsi="Tahoma" w:cs="Tahoma"/>
                <w:sz w:val="20"/>
              </w:rPr>
              <w:t xml:space="preserve"> a méně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4F0B8F0" w14:textId="77777777"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nevyhovění podmínkám kurzu, prokázání nepřijatelně nízké úrovně znalostí a dovedností v rámci oblastí PSY403</w:t>
            </w:r>
          </w:p>
        </w:tc>
      </w:tr>
    </w:tbl>
    <w:p w14:paraId="36E57A0D" w14:textId="77777777" w:rsidR="002128F5" w:rsidRDefault="002128F5" w:rsidP="00BE4A9B">
      <w:pPr>
        <w:spacing w:line="240" w:lineRule="auto"/>
      </w:pPr>
    </w:p>
    <w:sectPr w:rsidR="002128F5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2566023B"/>
    <w:multiLevelType w:val="hybridMultilevel"/>
    <w:tmpl w:val="F8FC631A"/>
    <w:lvl w:ilvl="0" w:tplc="4064AA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Times New Roman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Times New Roman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Times New Roman" w:hAnsi="Arial" w:cs="Arial"/>
        <w:vertAlign w:val="baseline"/>
      </w:rPr>
    </w:lvl>
  </w:abstractNum>
  <w:abstractNum w:abstractNumId="4" w15:restartNumberingAfterBreak="0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A3"/>
    <w:rsid w:val="0001341C"/>
    <w:rsid w:val="00024E07"/>
    <w:rsid w:val="000336BC"/>
    <w:rsid w:val="0005726C"/>
    <w:rsid w:val="00074845"/>
    <w:rsid w:val="000A57B8"/>
    <w:rsid w:val="000B330D"/>
    <w:rsid w:val="000F0244"/>
    <w:rsid w:val="0011047E"/>
    <w:rsid w:val="00137254"/>
    <w:rsid w:val="001375CA"/>
    <w:rsid w:val="001418DE"/>
    <w:rsid w:val="00145A53"/>
    <w:rsid w:val="00150110"/>
    <w:rsid w:val="00152D64"/>
    <w:rsid w:val="001546CE"/>
    <w:rsid w:val="00171EB7"/>
    <w:rsid w:val="0018198B"/>
    <w:rsid w:val="0018445C"/>
    <w:rsid w:val="00186333"/>
    <w:rsid w:val="00190C2C"/>
    <w:rsid w:val="001B63F9"/>
    <w:rsid w:val="001B74B4"/>
    <w:rsid w:val="001B7A22"/>
    <w:rsid w:val="001C2EDC"/>
    <w:rsid w:val="001D47A2"/>
    <w:rsid w:val="001F2866"/>
    <w:rsid w:val="001F3DC8"/>
    <w:rsid w:val="001F69FF"/>
    <w:rsid w:val="0020355A"/>
    <w:rsid w:val="00205044"/>
    <w:rsid w:val="00207C61"/>
    <w:rsid w:val="002128F5"/>
    <w:rsid w:val="00232CB5"/>
    <w:rsid w:val="002345CF"/>
    <w:rsid w:val="002447A1"/>
    <w:rsid w:val="002604CB"/>
    <w:rsid w:val="00265ADF"/>
    <w:rsid w:val="00272442"/>
    <w:rsid w:val="002724CD"/>
    <w:rsid w:val="0028200B"/>
    <w:rsid w:val="00282A35"/>
    <w:rsid w:val="00292F74"/>
    <w:rsid w:val="0029513E"/>
    <w:rsid w:val="002A48F9"/>
    <w:rsid w:val="002B1C60"/>
    <w:rsid w:val="002B348A"/>
    <w:rsid w:val="002B5B85"/>
    <w:rsid w:val="002D3D7E"/>
    <w:rsid w:val="002E0E7D"/>
    <w:rsid w:val="002F4866"/>
    <w:rsid w:val="002F7332"/>
    <w:rsid w:val="0030033E"/>
    <w:rsid w:val="0030588E"/>
    <w:rsid w:val="00310FCA"/>
    <w:rsid w:val="00320C8A"/>
    <w:rsid w:val="00322277"/>
    <w:rsid w:val="00330197"/>
    <w:rsid w:val="0034707D"/>
    <w:rsid w:val="00354E71"/>
    <w:rsid w:val="00372364"/>
    <w:rsid w:val="003934C6"/>
    <w:rsid w:val="003A258C"/>
    <w:rsid w:val="003B7528"/>
    <w:rsid w:val="003C29CF"/>
    <w:rsid w:val="003D3841"/>
    <w:rsid w:val="003D6C0C"/>
    <w:rsid w:val="00401C8D"/>
    <w:rsid w:val="00421C91"/>
    <w:rsid w:val="00425CFB"/>
    <w:rsid w:val="00432FB5"/>
    <w:rsid w:val="00450961"/>
    <w:rsid w:val="00483D46"/>
    <w:rsid w:val="00492309"/>
    <w:rsid w:val="004A0D61"/>
    <w:rsid w:val="004C7BAA"/>
    <w:rsid w:val="004E09E5"/>
    <w:rsid w:val="00514E4C"/>
    <w:rsid w:val="00516369"/>
    <w:rsid w:val="00523ECF"/>
    <w:rsid w:val="00526386"/>
    <w:rsid w:val="00540DC0"/>
    <w:rsid w:val="00541FA5"/>
    <w:rsid w:val="00552B9E"/>
    <w:rsid w:val="0056285C"/>
    <w:rsid w:val="00566F54"/>
    <w:rsid w:val="005A1FE9"/>
    <w:rsid w:val="005A664A"/>
    <w:rsid w:val="005B0DE3"/>
    <w:rsid w:val="005C3EE6"/>
    <w:rsid w:val="005E0935"/>
    <w:rsid w:val="005F1989"/>
    <w:rsid w:val="005F34A9"/>
    <w:rsid w:val="00602AFA"/>
    <w:rsid w:val="00616337"/>
    <w:rsid w:val="00660E35"/>
    <w:rsid w:val="0068697E"/>
    <w:rsid w:val="00694261"/>
    <w:rsid w:val="006A2D36"/>
    <w:rsid w:val="006B25E4"/>
    <w:rsid w:val="006B375F"/>
    <w:rsid w:val="006E28A6"/>
    <w:rsid w:val="00745825"/>
    <w:rsid w:val="0075470E"/>
    <w:rsid w:val="00761309"/>
    <w:rsid w:val="00772BF3"/>
    <w:rsid w:val="0078263D"/>
    <w:rsid w:val="007871F4"/>
    <w:rsid w:val="007A00D9"/>
    <w:rsid w:val="007B3E04"/>
    <w:rsid w:val="007C52E6"/>
    <w:rsid w:val="007D17BC"/>
    <w:rsid w:val="007E7C69"/>
    <w:rsid w:val="007E7FC8"/>
    <w:rsid w:val="007F1C92"/>
    <w:rsid w:val="00814841"/>
    <w:rsid w:val="0084649A"/>
    <w:rsid w:val="00873164"/>
    <w:rsid w:val="00885E93"/>
    <w:rsid w:val="008C025E"/>
    <w:rsid w:val="0090751E"/>
    <w:rsid w:val="00913BA3"/>
    <w:rsid w:val="0091405A"/>
    <w:rsid w:val="0092050C"/>
    <w:rsid w:val="0093746C"/>
    <w:rsid w:val="00957CEF"/>
    <w:rsid w:val="009647B2"/>
    <w:rsid w:val="00965A9D"/>
    <w:rsid w:val="009976CD"/>
    <w:rsid w:val="009A2FCE"/>
    <w:rsid w:val="009A4ECD"/>
    <w:rsid w:val="009B1732"/>
    <w:rsid w:val="009B3A67"/>
    <w:rsid w:val="009B60DE"/>
    <w:rsid w:val="009E4C11"/>
    <w:rsid w:val="00A050B5"/>
    <w:rsid w:val="00A148B3"/>
    <w:rsid w:val="00A15216"/>
    <w:rsid w:val="00A33374"/>
    <w:rsid w:val="00A33E4A"/>
    <w:rsid w:val="00A453FA"/>
    <w:rsid w:val="00A50035"/>
    <w:rsid w:val="00A551DB"/>
    <w:rsid w:val="00A90618"/>
    <w:rsid w:val="00A93F71"/>
    <w:rsid w:val="00AA1235"/>
    <w:rsid w:val="00AA18BC"/>
    <w:rsid w:val="00AB33C0"/>
    <w:rsid w:val="00AC3A86"/>
    <w:rsid w:val="00AC6CC4"/>
    <w:rsid w:val="00AD3DCA"/>
    <w:rsid w:val="00AD3DE9"/>
    <w:rsid w:val="00B3172D"/>
    <w:rsid w:val="00B324E2"/>
    <w:rsid w:val="00B355AF"/>
    <w:rsid w:val="00B40CC9"/>
    <w:rsid w:val="00B44091"/>
    <w:rsid w:val="00B564D1"/>
    <w:rsid w:val="00B72B30"/>
    <w:rsid w:val="00B828A2"/>
    <w:rsid w:val="00B978D4"/>
    <w:rsid w:val="00BB51DB"/>
    <w:rsid w:val="00BB59A5"/>
    <w:rsid w:val="00BB70BF"/>
    <w:rsid w:val="00BE4A9B"/>
    <w:rsid w:val="00BF35FF"/>
    <w:rsid w:val="00BF4DA9"/>
    <w:rsid w:val="00C02E26"/>
    <w:rsid w:val="00C164C3"/>
    <w:rsid w:val="00C653EB"/>
    <w:rsid w:val="00C66C37"/>
    <w:rsid w:val="00C76429"/>
    <w:rsid w:val="00C8015D"/>
    <w:rsid w:val="00CB117A"/>
    <w:rsid w:val="00CB2D13"/>
    <w:rsid w:val="00CB47CD"/>
    <w:rsid w:val="00CC7DB9"/>
    <w:rsid w:val="00CD6FD2"/>
    <w:rsid w:val="00CE7088"/>
    <w:rsid w:val="00CF3349"/>
    <w:rsid w:val="00D138C6"/>
    <w:rsid w:val="00D13D6E"/>
    <w:rsid w:val="00D27D5F"/>
    <w:rsid w:val="00D37279"/>
    <w:rsid w:val="00D52DC6"/>
    <w:rsid w:val="00D53F9C"/>
    <w:rsid w:val="00D73872"/>
    <w:rsid w:val="00D73B3E"/>
    <w:rsid w:val="00D80167"/>
    <w:rsid w:val="00D91EAA"/>
    <w:rsid w:val="00DA04B3"/>
    <w:rsid w:val="00DC0130"/>
    <w:rsid w:val="00DC06FA"/>
    <w:rsid w:val="00E046D8"/>
    <w:rsid w:val="00E17868"/>
    <w:rsid w:val="00E17E85"/>
    <w:rsid w:val="00E23718"/>
    <w:rsid w:val="00E27ACD"/>
    <w:rsid w:val="00E42241"/>
    <w:rsid w:val="00E53121"/>
    <w:rsid w:val="00E53D8C"/>
    <w:rsid w:val="00E729EC"/>
    <w:rsid w:val="00E853E0"/>
    <w:rsid w:val="00EC037E"/>
    <w:rsid w:val="00EC55B8"/>
    <w:rsid w:val="00ED30A7"/>
    <w:rsid w:val="00ED6F03"/>
    <w:rsid w:val="00F07BA6"/>
    <w:rsid w:val="00F436A1"/>
    <w:rsid w:val="00F466F0"/>
    <w:rsid w:val="00F5216F"/>
    <w:rsid w:val="00F568F2"/>
    <w:rsid w:val="00F73E5F"/>
    <w:rsid w:val="00FA49C8"/>
    <w:rsid w:val="00FC6563"/>
    <w:rsid w:val="00FF083F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65B85"/>
  <w15:docId w15:val="{B9F4BC57-8D59-4490-B3BF-662F2D92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241"/>
    <w:pPr>
      <w:spacing w:line="276" w:lineRule="auto"/>
    </w:pPr>
    <w:rPr>
      <w:rFonts w:ascii="Arial" w:hAnsi="Arial" w:cs="Arial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E42241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E42241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E42241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E42241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42241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E42241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0033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0033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003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0033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0033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0033E"/>
    <w:rPr>
      <w:rFonts w:ascii="Calibri" w:hAnsi="Calibri" w:cs="Times New Roman"/>
      <w:b/>
      <w:bCs/>
      <w:color w:val="000000"/>
    </w:rPr>
  </w:style>
  <w:style w:type="paragraph" w:styleId="Nzev">
    <w:name w:val="Title"/>
    <w:basedOn w:val="Normln"/>
    <w:next w:val="Normln"/>
    <w:link w:val="NzevChar"/>
    <w:uiPriority w:val="99"/>
    <w:qFormat/>
    <w:rsid w:val="00E42241"/>
    <w:pPr>
      <w:spacing w:before="480" w:after="120"/>
    </w:pPr>
    <w:rPr>
      <w:b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30033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42241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30033E"/>
    <w:rPr>
      <w:rFonts w:ascii="Cambria" w:hAnsi="Cambria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E422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42241"/>
    <w:rPr>
      <w:rFonts w:ascii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4224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EE6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150110"/>
    <w:rPr>
      <w:rFonts w:cs="Times New Roman"/>
      <w:color w:val="0000FF"/>
      <w:u w:val="single"/>
    </w:rPr>
  </w:style>
  <w:style w:type="paragraph" w:customStyle="1" w:styleId="mironadpis1">
    <w:name w:val="mironadpis1"/>
    <w:basedOn w:val="Normln"/>
    <w:autoRedefine/>
    <w:uiPriority w:val="99"/>
    <w:rsid w:val="00205044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uiPriority w:val="99"/>
    <w:rsid w:val="00205044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3164"/>
    <w:rPr>
      <w:rFonts w:ascii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uiPriority w:val="99"/>
    <w:rsid w:val="002035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sylabus_PSY104_INZA_PSY_PS_2013_rozprac.docx</vt:lpstr>
    </vt:vector>
  </TitlesOfParts>
  <Company>CIKT FSS MU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subject/>
  <dc:creator>Lenka Lacinová</dc:creator>
  <cp:keywords/>
  <dc:description/>
  <cp:lastModifiedBy>Petra Daňsová</cp:lastModifiedBy>
  <cp:revision>3</cp:revision>
  <dcterms:created xsi:type="dcterms:W3CDTF">2018-02-07T14:45:00Z</dcterms:created>
  <dcterms:modified xsi:type="dcterms:W3CDTF">2018-02-20T08:48:00Z</dcterms:modified>
</cp:coreProperties>
</file>