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2880"/>
        <w:gridCol w:w="2785"/>
      </w:tblGrid>
      <w:tr w:rsidR="00193979" w:rsidRPr="00201137" w14:paraId="61344299" w14:textId="77777777" w:rsidTr="00201137">
        <w:tc>
          <w:tcPr>
            <w:tcW w:w="3685" w:type="dxa"/>
          </w:tcPr>
          <w:p w14:paraId="4AC856D9" w14:textId="77777777" w:rsidR="00193979" w:rsidRPr="00201137" w:rsidRDefault="00193979">
            <w:pPr>
              <w:rPr>
                <w:sz w:val="36"/>
                <w:szCs w:val="36"/>
              </w:rPr>
            </w:pPr>
          </w:p>
        </w:tc>
        <w:tc>
          <w:tcPr>
            <w:tcW w:w="2880" w:type="dxa"/>
            <w:vAlign w:val="center"/>
          </w:tcPr>
          <w:p w14:paraId="02B8A1B2" w14:textId="39E58F8F" w:rsidR="00193979" w:rsidRPr="00201137" w:rsidRDefault="00193979" w:rsidP="00201137">
            <w:pPr>
              <w:jc w:val="center"/>
              <w:rPr>
                <w:sz w:val="36"/>
                <w:szCs w:val="36"/>
              </w:rPr>
            </w:pPr>
            <w:r w:rsidRPr="00201137">
              <w:rPr>
                <w:sz w:val="36"/>
                <w:szCs w:val="36"/>
              </w:rPr>
              <w:t>PP1</w:t>
            </w:r>
          </w:p>
        </w:tc>
        <w:tc>
          <w:tcPr>
            <w:tcW w:w="2785" w:type="dxa"/>
            <w:vAlign w:val="center"/>
          </w:tcPr>
          <w:p w14:paraId="001FDB7F" w14:textId="21158921" w:rsidR="00193979" w:rsidRPr="00201137" w:rsidRDefault="00193979" w:rsidP="00201137">
            <w:pPr>
              <w:jc w:val="center"/>
              <w:rPr>
                <w:sz w:val="36"/>
                <w:szCs w:val="36"/>
              </w:rPr>
            </w:pPr>
            <w:r w:rsidRPr="00201137">
              <w:rPr>
                <w:sz w:val="36"/>
                <w:szCs w:val="36"/>
              </w:rPr>
              <w:t>PP2</w:t>
            </w:r>
          </w:p>
        </w:tc>
      </w:tr>
      <w:tr w:rsidR="00201137" w:rsidRPr="00201137" w14:paraId="7FF922F4" w14:textId="77777777" w:rsidTr="00201137">
        <w:tc>
          <w:tcPr>
            <w:tcW w:w="3685" w:type="dxa"/>
          </w:tcPr>
          <w:p w14:paraId="211D1FB3" w14:textId="3C6A8731" w:rsidR="00201137" w:rsidRPr="00201137" w:rsidRDefault="00201137">
            <w:pPr>
              <w:rPr>
                <w:sz w:val="36"/>
                <w:szCs w:val="36"/>
              </w:rPr>
            </w:pPr>
            <w:r w:rsidRPr="00201137">
              <w:rPr>
                <w:sz w:val="36"/>
                <w:szCs w:val="36"/>
              </w:rPr>
              <w:t>Capital costs</w:t>
            </w:r>
          </w:p>
        </w:tc>
        <w:tc>
          <w:tcPr>
            <w:tcW w:w="5665" w:type="dxa"/>
            <w:gridSpan w:val="2"/>
            <w:vAlign w:val="center"/>
          </w:tcPr>
          <w:p w14:paraId="7C2DB156" w14:textId="7540973F" w:rsidR="00201137" w:rsidRPr="00201137" w:rsidRDefault="00201137" w:rsidP="00201137">
            <w:pPr>
              <w:jc w:val="center"/>
              <w:rPr>
                <w:sz w:val="36"/>
                <w:szCs w:val="36"/>
              </w:rPr>
            </w:pPr>
            <w:r w:rsidRPr="00201137">
              <w:rPr>
                <w:sz w:val="36"/>
                <w:szCs w:val="36"/>
              </w:rPr>
              <w:t>$1,000 per year</w:t>
            </w:r>
            <w:r>
              <w:rPr>
                <w:sz w:val="36"/>
                <w:szCs w:val="36"/>
              </w:rPr>
              <w:t xml:space="preserve"> of construction</w:t>
            </w:r>
          </w:p>
        </w:tc>
      </w:tr>
      <w:tr w:rsidR="00201137" w:rsidRPr="00201137" w14:paraId="7E7F4FF7" w14:textId="77777777" w:rsidTr="00084CF0">
        <w:tc>
          <w:tcPr>
            <w:tcW w:w="3685" w:type="dxa"/>
          </w:tcPr>
          <w:p w14:paraId="0D0272EB" w14:textId="63B4B2C2" w:rsidR="00201137" w:rsidRPr="00201137" w:rsidRDefault="00201137" w:rsidP="00201137">
            <w:pPr>
              <w:rPr>
                <w:sz w:val="36"/>
                <w:szCs w:val="36"/>
              </w:rPr>
            </w:pPr>
            <w:r w:rsidRPr="00201137">
              <w:rPr>
                <w:sz w:val="36"/>
                <w:szCs w:val="36"/>
              </w:rPr>
              <w:t>Construction time</w:t>
            </w:r>
          </w:p>
        </w:tc>
        <w:tc>
          <w:tcPr>
            <w:tcW w:w="2880" w:type="dxa"/>
          </w:tcPr>
          <w:p w14:paraId="31FF524D" w14:textId="263AB5B6" w:rsidR="00201137" w:rsidRPr="00201137" w:rsidRDefault="00201137" w:rsidP="00201137">
            <w:pPr>
              <w:jc w:val="center"/>
              <w:rPr>
                <w:sz w:val="36"/>
                <w:szCs w:val="36"/>
              </w:rPr>
            </w:pPr>
            <w:r w:rsidRPr="00201137">
              <w:rPr>
                <w:sz w:val="36"/>
                <w:szCs w:val="36"/>
              </w:rPr>
              <w:t>2 years</w:t>
            </w:r>
          </w:p>
        </w:tc>
        <w:tc>
          <w:tcPr>
            <w:tcW w:w="2785" w:type="dxa"/>
          </w:tcPr>
          <w:p w14:paraId="2B051EE7" w14:textId="3559DCE9" w:rsidR="00201137" w:rsidRPr="00201137" w:rsidRDefault="00201137" w:rsidP="00201137">
            <w:pPr>
              <w:jc w:val="center"/>
              <w:rPr>
                <w:sz w:val="36"/>
                <w:szCs w:val="36"/>
              </w:rPr>
            </w:pPr>
            <w:r w:rsidRPr="00201137">
              <w:rPr>
                <w:sz w:val="36"/>
                <w:szCs w:val="36"/>
              </w:rPr>
              <w:t>4 years</w:t>
            </w:r>
          </w:p>
        </w:tc>
      </w:tr>
      <w:tr w:rsidR="00201137" w:rsidRPr="00201137" w14:paraId="1CFE0572" w14:textId="77777777" w:rsidTr="00201137">
        <w:tc>
          <w:tcPr>
            <w:tcW w:w="3685" w:type="dxa"/>
          </w:tcPr>
          <w:p w14:paraId="13BEEE71" w14:textId="2B80E5CC" w:rsidR="00201137" w:rsidRPr="00201137" w:rsidRDefault="00201137" w:rsidP="00201137">
            <w:pPr>
              <w:rPr>
                <w:sz w:val="36"/>
                <w:szCs w:val="36"/>
              </w:rPr>
            </w:pPr>
            <w:r w:rsidRPr="00201137">
              <w:rPr>
                <w:sz w:val="36"/>
                <w:szCs w:val="36"/>
              </w:rPr>
              <w:t>Operating costs (fuel)</w:t>
            </w:r>
          </w:p>
        </w:tc>
        <w:tc>
          <w:tcPr>
            <w:tcW w:w="2880" w:type="dxa"/>
            <w:vAlign w:val="center"/>
          </w:tcPr>
          <w:p w14:paraId="1ECE2C03" w14:textId="0AFC85CD" w:rsidR="00201137" w:rsidRPr="00201137" w:rsidRDefault="00201137" w:rsidP="00201137">
            <w:pPr>
              <w:jc w:val="center"/>
              <w:rPr>
                <w:sz w:val="36"/>
                <w:szCs w:val="36"/>
              </w:rPr>
            </w:pPr>
            <w:r w:rsidRPr="00201137">
              <w:rPr>
                <w:sz w:val="36"/>
                <w:szCs w:val="36"/>
              </w:rPr>
              <w:t>$500 per year</w:t>
            </w:r>
          </w:p>
        </w:tc>
        <w:tc>
          <w:tcPr>
            <w:tcW w:w="2785" w:type="dxa"/>
            <w:vAlign w:val="center"/>
          </w:tcPr>
          <w:p w14:paraId="667B2317" w14:textId="73777F22" w:rsidR="00201137" w:rsidRPr="00201137" w:rsidRDefault="00201137" w:rsidP="00201137">
            <w:pPr>
              <w:jc w:val="center"/>
              <w:rPr>
                <w:sz w:val="36"/>
                <w:szCs w:val="36"/>
              </w:rPr>
            </w:pPr>
            <w:r w:rsidRPr="00201137">
              <w:rPr>
                <w:sz w:val="36"/>
                <w:szCs w:val="36"/>
              </w:rPr>
              <w:t>$</w:t>
            </w:r>
            <w:r w:rsidRPr="00201137">
              <w:rPr>
                <w:sz w:val="36"/>
                <w:szCs w:val="36"/>
              </w:rPr>
              <w:t>1</w:t>
            </w:r>
            <w:r w:rsidRPr="00201137">
              <w:rPr>
                <w:sz w:val="36"/>
                <w:szCs w:val="36"/>
              </w:rPr>
              <w:t>00 per year</w:t>
            </w:r>
          </w:p>
        </w:tc>
      </w:tr>
      <w:tr w:rsidR="00201137" w:rsidRPr="00201137" w14:paraId="75174596" w14:textId="77777777" w:rsidTr="00201137">
        <w:tc>
          <w:tcPr>
            <w:tcW w:w="3685" w:type="dxa"/>
          </w:tcPr>
          <w:p w14:paraId="5823A2F4" w14:textId="500A7093" w:rsidR="00201137" w:rsidRPr="00201137" w:rsidRDefault="00201137" w:rsidP="00201137">
            <w:pPr>
              <w:rPr>
                <w:sz w:val="36"/>
                <w:szCs w:val="36"/>
              </w:rPr>
            </w:pPr>
            <w:r w:rsidRPr="00201137">
              <w:rPr>
                <w:sz w:val="36"/>
                <w:szCs w:val="36"/>
              </w:rPr>
              <w:t>Revenues</w:t>
            </w:r>
          </w:p>
        </w:tc>
        <w:tc>
          <w:tcPr>
            <w:tcW w:w="5665" w:type="dxa"/>
            <w:gridSpan w:val="2"/>
          </w:tcPr>
          <w:p w14:paraId="36C9C1A9" w14:textId="28161BD9" w:rsidR="00201137" w:rsidRPr="00201137" w:rsidRDefault="00201137" w:rsidP="00201137">
            <w:pPr>
              <w:jc w:val="center"/>
              <w:rPr>
                <w:sz w:val="36"/>
                <w:szCs w:val="36"/>
              </w:rPr>
            </w:pPr>
            <w:bookmarkStart w:id="0" w:name="_GoBack"/>
            <w:bookmarkEnd w:id="0"/>
            <w:r w:rsidRPr="00201137">
              <w:rPr>
                <w:sz w:val="36"/>
                <w:szCs w:val="36"/>
              </w:rPr>
              <w:t>$1,000 per year</w:t>
            </w:r>
          </w:p>
        </w:tc>
      </w:tr>
      <w:tr w:rsidR="00201137" w:rsidRPr="00201137" w14:paraId="01C1E4CF" w14:textId="77777777" w:rsidTr="00201137">
        <w:tc>
          <w:tcPr>
            <w:tcW w:w="3685" w:type="dxa"/>
          </w:tcPr>
          <w:p w14:paraId="18D5797D" w14:textId="075B2D44" w:rsidR="00201137" w:rsidRPr="00201137" w:rsidRDefault="00201137" w:rsidP="00201137">
            <w:pPr>
              <w:rPr>
                <w:sz w:val="36"/>
                <w:szCs w:val="36"/>
              </w:rPr>
            </w:pPr>
            <w:r w:rsidRPr="00201137">
              <w:rPr>
                <w:sz w:val="36"/>
                <w:szCs w:val="36"/>
              </w:rPr>
              <w:t>Investment horizon</w:t>
            </w:r>
          </w:p>
        </w:tc>
        <w:tc>
          <w:tcPr>
            <w:tcW w:w="5665" w:type="dxa"/>
            <w:gridSpan w:val="2"/>
          </w:tcPr>
          <w:p w14:paraId="04992234" w14:textId="5A9CD68E" w:rsidR="00201137" w:rsidRPr="00201137" w:rsidRDefault="00201137" w:rsidP="00201137">
            <w:pPr>
              <w:jc w:val="center"/>
              <w:rPr>
                <w:sz w:val="36"/>
                <w:szCs w:val="36"/>
              </w:rPr>
            </w:pPr>
            <w:r w:rsidRPr="00201137">
              <w:rPr>
                <w:sz w:val="36"/>
                <w:szCs w:val="36"/>
              </w:rPr>
              <w:t>12 years (2020-2032)</w:t>
            </w:r>
          </w:p>
        </w:tc>
      </w:tr>
    </w:tbl>
    <w:p w14:paraId="64803380" w14:textId="5727A846" w:rsidR="004F55B0" w:rsidRPr="00201137" w:rsidRDefault="004F55B0">
      <w:pPr>
        <w:rPr>
          <w:sz w:val="36"/>
          <w:szCs w:val="36"/>
        </w:rPr>
      </w:pPr>
    </w:p>
    <w:p w14:paraId="276F6E8E" w14:textId="7CD578B3" w:rsidR="00C86145" w:rsidRPr="00201137" w:rsidRDefault="00C86145">
      <w:pPr>
        <w:rPr>
          <w:sz w:val="36"/>
          <w:szCs w:val="36"/>
        </w:rPr>
      </w:pPr>
      <w:r w:rsidRPr="00201137">
        <w:rPr>
          <w:sz w:val="36"/>
          <w:szCs w:val="36"/>
        </w:rPr>
        <w:t>Tasks:</w:t>
      </w:r>
    </w:p>
    <w:p w14:paraId="24846589" w14:textId="0D53171E" w:rsidR="00C86145" w:rsidRPr="00201137" w:rsidRDefault="00C86145" w:rsidP="0020113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201137">
        <w:rPr>
          <w:sz w:val="36"/>
          <w:szCs w:val="36"/>
        </w:rPr>
        <w:t>Fill in the costs and revenues for</w:t>
      </w:r>
      <w:r w:rsidR="006D33F9" w:rsidRPr="00201137">
        <w:rPr>
          <w:sz w:val="36"/>
          <w:szCs w:val="36"/>
        </w:rPr>
        <w:t xml:space="preserve"> the p</w:t>
      </w:r>
      <w:r w:rsidRPr="00201137">
        <w:rPr>
          <w:sz w:val="36"/>
          <w:szCs w:val="36"/>
        </w:rPr>
        <w:t>lant 1 (</w:t>
      </w:r>
      <w:r w:rsidR="006D33F9" w:rsidRPr="00201137">
        <w:rPr>
          <w:sz w:val="36"/>
          <w:szCs w:val="36"/>
        </w:rPr>
        <w:t>s</w:t>
      </w:r>
      <w:r w:rsidRPr="00201137">
        <w:rPr>
          <w:sz w:val="36"/>
          <w:szCs w:val="36"/>
        </w:rPr>
        <w:t xml:space="preserve">heet </w:t>
      </w:r>
      <w:r w:rsidR="006D33F9" w:rsidRPr="00201137">
        <w:rPr>
          <w:sz w:val="36"/>
          <w:szCs w:val="36"/>
        </w:rPr>
        <w:t>“PP1”</w:t>
      </w:r>
      <w:r w:rsidRPr="00201137">
        <w:rPr>
          <w:sz w:val="36"/>
          <w:szCs w:val="36"/>
        </w:rPr>
        <w:t xml:space="preserve">) and </w:t>
      </w:r>
      <w:r w:rsidR="006D33F9" w:rsidRPr="00201137">
        <w:rPr>
          <w:sz w:val="36"/>
          <w:szCs w:val="36"/>
        </w:rPr>
        <w:t>p</w:t>
      </w:r>
      <w:r w:rsidRPr="00201137">
        <w:rPr>
          <w:sz w:val="36"/>
          <w:szCs w:val="36"/>
        </w:rPr>
        <w:t>lant 2 (</w:t>
      </w:r>
      <w:r w:rsidR="006D33F9" w:rsidRPr="00201137">
        <w:rPr>
          <w:sz w:val="36"/>
          <w:szCs w:val="36"/>
        </w:rPr>
        <w:t>s</w:t>
      </w:r>
      <w:r w:rsidR="006D33F9" w:rsidRPr="00201137">
        <w:rPr>
          <w:sz w:val="36"/>
          <w:szCs w:val="36"/>
        </w:rPr>
        <w:t>heet “PP</w:t>
      </w:r>
      <w:r w:rsidR="006D33F9" w:rsidRPr="00201137">
        <w:rPr>
          <w:sz w:val="36"/>
          <w:szCs w:val="36"/>
        </w:rPr>
        <w:t>2</w:t>
      </w:r>
      <w:r w:rsidR="006D33F9" w:rsidRPr="00201137">
        <w:rPr>
          <w:sz w:val="36"/>
          <w:szCs w:val="36"/>
        </w:rPr>
        <w:t>”</w:t>
      </w:r>
      <w:r w:rsidRPr="00201137">
        <w:rPr>
          <w:sz w:val="36"/>
          <w:szCs w:val="36"/>
        </w:rPr>
        <w:t>)</w:t>
      </w:r>
    </w:p>
    <w:p w14:paraId="1D56D870" w14:textId="408A62F9" w:rsidR="006D33F9" w:rsidRPr="00201137" w:rsidRDefault="006D33F9" w:rsidP="0020113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201137">
        <w:rPr>
          <w:sz w:val="36"/>
          <w:szCs w:val="36"/>
        </w:rPr>
        <w:t>Calculate NPV and IRR for both plants, using discount rate 10% (sheet “Results”)</w:t>
      </w:r>
    </w:p>
    <w:p w14:paraId="1803CFC3" w14:textId="5F36D359" w:rsidR="006D33F9" w:rsidRPr="00201137" w:rsidRDefault="006D33F9" w:rsidP="0020113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201137">
        <w:rPr>
          <w:sz w:val="36"/>
          <w:szCs w:val="36"/>
        </w:rPr>
        <w:t>Mark optimal investment (PP1 or PP2) using the “IF” function</w:t>
      </w:r>
    </w:p>
    <w:p w14:paraId="5556D8E5" w14:textId="67366CE4" w:rsidR="006D33F9" w:rsidRPr="00201137" w:rsidRDefault="006D33F9" w:rsidP="0020113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201137">
        <w:rPr>
          <w:sz w:val="36"/>
          <w:szCs w:val="36"/>
        </w:rPr>
        <w:t xml:space="preserve">Find </w:t>
      </w:r>
      <w:r w:rsidR="00201137" w:rsidRPr="00201137">
        <w:rPr>
          <w:sz w:val="36"/>
          <w:szCs w:val="36"/>
        </w:rPr>
        <w:t>the discount rate level at which both plants have the same NPV using the goal seek function</w:t>
      </w:r>
    </w:p>
    <w:sectPr w:rsidR="006D33F9" w:rsidRPr="00201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013AA"/>
    <w:multiLevelType w:val="hybridMultilevel"/>
    <w:tmpl w:val="3EE43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66231"/>
    <w:multiLevelType w:val="hybridMultilevel"/>
    <w:tmpl w:val="0E7AE0A0"/>
    <w:lvl w:ilvl="0" w:tplc="E19A52F0">
      <w:start w:val="1"/>
      <w:numFmt w:val="decimal"/>
      <w:lvlText w:val="Fig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D3FF6"/>
    <w:multiLevelType w:val="multilevel"/>
    <w:tmpl w:val="5EF2F4F0"/>
    <w:lvl w:ilvl="0">
      <w:start w:val="1"/>
      <w:numFmt w:val="decimal"/>
      <w:pStyle w:val="tabtab"/>
      <w:lvlText w:val="Tab.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DFB4303"/>
    <w:multiLevelType w:val="hybridMultilevel"/>
    <w:tmpl w:val="33243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47E69"/>
    <w:multiLevelType w:val="hybridMultilevel"/>
    <w:tmpl w:val="D1960236"/>
    <w:lvl w:ilvl="0" w:tplc="09B0F5E0">
      <w:start w:val="1"/>
      <w:numFmt w:val="decimal"/>
      <w:pStyle w:val="tabfig"/>
      <w:lvlText w:val="Fig.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pStyle w:val="Heading7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1376B"/>
    <w:multiLevelType w:val="multilevel"/>
    <w:tmpl w:val="E626055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 w:hint="default"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1"/>
  </w:num>
  <w:num w:numId="12">
    <w:abstractNumId w:val="4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FE"/>
    <w:rsid w:val="00193979"/>
    <w:rsid w:val="00201137"/>
    <w:rsid w:val="0024448A"/>
    <w:rsid w:val="004452FE"/>
    <w:rsid w:val="004F55B0"/>
    <w:rsid w:val="006D33F9"/>
    <w:rsid w:val="00C8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33D928"/>
  <w15:chartTrackingRefBased/>
  <w15:docId w15:val="{C557B441-9874-4ECC-80A3-C751C08E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137"/>
    <w:pPr>
      <w:spacing w:line="276" w:lineRule="auto"/>
      <w:jc w:val="both"/>
    </w:pPr>
    <w:rPr>
      <w:rFonts w:cstheme="minorHAnsi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qFormat/>
    <w:rsid w:val="00201137"/>
    <w:pPr>
      <w:keepNext/>
      <w:numPr>
        <w:numId w:val="10"/>
      </w:numPr>
      <w:jc w:val="left"/>
      <w:outlineLvl w:val="0"/>
    </w:pPr>
    <w:rPr>
      <w:rFonts w:asciiTheme="minorHAnsi" w:hAnsiTheme="minorHAnsi" w:cstheme="majorBidi"/>
      <w:b/>
      <w:bCs/>
      <w:kern w:val="32"/>
      <w:szCs w:val="28"/>
    </w:rPr>
  </w:style>
  <w:style w:type="paragraph" w:styleId="Heading2">
    <w:name w:val="heading 2"/>
    <w:basedOn w:val="Normal"/>
    <w:next w:val="Normal"/>
    <w:link w:val="Heading2Char"/>
    <w:qFormat/>
    <w:rsid w:val="00201137"/>
    <w:pPr>
      <w:keepNext/>
      <w:numPr>
        <w:ilvl w:val="1"/>
        <w:numId w:val="10"/>
      </w:numPr>
      <w:outlineLvl w:val="1"/>
    </w:pPr>
    <w:rPr>
      <w:rFonts w:asciiTheme="minorHAnsi" w:eastAsiaTheme="majorEastAsia" w:hAnsiTheme="minorHAnsi" w:cstheme="majorBidi"/>
      <w:b/>
      <w:bCs/>
      <w:szCs w:val="26"/>
    </w:rPr>
  </w:style>
  <w:style w:type="paragraph" w:styleId="Heading3">
    <w:name w:val="heading 3"/>
    <w:basedOn w:val="NoSpacing"/>
    <w:next w:val="NoSpacing"/>
    <w:link w:val="Heading3Char"/>
    <w:qFormat/>
    <w:rsid w:val="00201137"/>
    <w:pPr>
      <w:keepNext/>
      <w:numPr>
        <w:ilvl w:val="2"/>
        <w:numId w:val="10"/>
      </w:numPr>
      <w:spacing w:line="276" w:lineRule="auto"/>
      <w:jc w:val="left"/>
      <w:outlineLvl w:val="2"/>
    </w:pPr>
    <w:rPr>
      <w:rFonts w:asciiTheme="minorHAnsi" w:eastAsiaTheme="majorEastAsia" w:hAnsiTheme="minorHAnsi" w:cstheme="majorBidi"/>
      <w:b/>
      <w:bCs/>
      <w:szCs w:val="26"/>
      <w:lang w:bidi="ar-SA"/>
    </w:rPr>
  </w:style>
  <w:style w:type="paragraph" w:styleId="Heading4">
    <w:name w:val="heading 4"/>
    <w:basedOn w:val="Normal"/>
    <w:next w:val="Normal"/>
    <w:link w:val="Heading4Char"/>
    <w:qFormat/>
    <w:rsid w:val="00201137"/>
    <w:pPr>
      <w:keepNext/>
      <w:numPr>
        <w:ilvl w:val="3"/>
        <w:numId w:val="10"/>
      </w:numPr>
      <w:outlineLvl w:val="3"/>
    </w:pPr>
    <w:rPr>
      <w:rFonts w:asciiTheme="minorHAnsi" w:eastAsiaTheme="majorEastAsia" w:hAnsiTheme="minorHAnsi" w:cstheme="majorBidi"/>
      <w:b/>
      <w:bCs/>
      <w:szCs w:val="26"/>
      <w:lang w:val="en-GB" w:bidi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01137"/>
    <w:pPr>
      <w:keepNext/>
      <w:numPr>
        <w:ilvl w:val="4"/>
        <w:numId w:val="2"/>
      </w:numPr>
      <w:ind w:left="1008" w:hanging="1008"/>
      <w:outlineLvl w:val="4"/>
    </w:pPr>
    <w:rPr>
      <w:rFonts w:asciiTheme="minorHAnsi" w:eastAsiaTheme="majorEastAsia" w:hAnsiTheme="minorHAnsi" w:cstheme="majorBidi"/>
      <w:b/>
      <w:bCs/>
      <w:iCs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201137"/>
    <w:pPr>
      <w:numPr>
        <w:ilvl w:val="5"/>
        <w:numId w:val="3"/>
      </w:numPr>
      <w:jc w:val="left"/>
      <w:outlineLvl w:val="5"/>
    </w:pPr>
    <w:rPr>
      <w:rFonts w:eastAsiaTheme="majorEastAsia" w:cstheme="majorBidi"/>
      <w:b/>
      <w:bCs/>
      <w:szCs w:val="20"/>
      <w:lang w:bidi="ar-SA"/>
    </w:rPr>
  </w:style>
  <w:style w:type="paragraph" w:styleId="Heading7">
    <w:name w:val="heading 7"/>
    <w:basedOn w:val="Normal"/>
    <w:next w:val="Normal"/>
    <w:link w:val="Heading7Char"/>
    <w:qFormat/>
    <w:rsid w:val="00201137"/>
    <w:pPr>
      <w:keepNext/>
      <w:keepLines/>
      <w:numPr>
        <w:ilvl w:val="6"/>
        <w:numId w:val="15"/>
      </w:numPr>
      <w:jc w:val="left"/>
      <w:outlineLvl w:val="6"/>
    </w:pPr>
    <w:rPr>
      <w:rFonts w:asciiTheme="minorHAnsi" w:eastAsiaTheme="majorEastAsia" w:hAnsiTheme="minorHAnsi" w:cstheme="majorBidi"/>
      <w:b/>
      <w:iCs/>
      <w:color w:val="404040"/>
      <w:szCs w:val="20"/>
      <w:lang w:bidi="ar-SA"/>
    </w:rPr>
  </w:style>
  <w:style w:type="paragraph" w:styleId="Heading8">
    <w:name w:val="heading 8"/>
    <w:basedOn w:val="Normal"/>
    <w:next w:val="Normal"/>
    <w:link w:val="Heading8Char"/>
    <w:qFormat/>
    <w:rsid w:val="00201137"/>
    <w:pPr>
      <w:keepNext/>
      <w:keepLines/>
      <w:numPr>
        <w:ilvl w:val="7"/>
        <w:numId w:val="16"/>
      </w:numPr>
      <w:spacing w:before="200"/>
      <w:outlineLvl w:val="7"/>
    </w:pPr>
    <w:rPr>
      <w:rFonts w:ascii="Cambria" w:eastAsiaTheme="majorEastAsia" w:hAnsi="Cambria" w:cstheme="majorBidi"/>
      <w:color w:val="404040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3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1137"/>
    <w:pPr>
      <w:ind w:left="720"/>
      <w:contextualSpacing/>
    </w:pPr>
  </w:style>
  <w:style w:type="paragraph" w:customStyle="1" w:styleId="tabfig">
    <w:name w:val="tab:fig"/>
    <w:basedOn w:val="Subtitle"/>
    <w:autoRedefine/>
    <w:qFormat/>
    <w:rsid w:val="00201137"/>
    <w:pPr>
      <w:keepNext/>
      <w:numPr>
        <w:ilvl w:val="0"/>
        <w:numId w:val="15"/>
      </w:numPr>
      <w:tabs>
        <w:tab w:val="left" w:pos="851"/>
        <w:tab w:val="left" w:pos="1134"/>
      </w:tabs>
    </w:pPr>
    <w:rPr>
      <w:rFonts w:eastAsia="Times New Roman" w:cstheme="minorHAnsi"/>
      <w:color w:val="auto"/>
      <w:spacing w:val="0"/>
      <w:sz w:val="24"/>
      <w:szCs w:val="24"/>
      <w:lang w:bidi="ar-SA"/>
    </w:rPr>
  </w:style>
  <w:style w:type="paragraph" w:styleId="Subtitle">
    <w:name w:val="Subtitle"/>
    <w:basedOn w:val="Normal"/>
    <w:next w:val="Normal"/>
    <w:link w:val="SubtitleChar"/>
    <w:uiPriority w:val="11"/>
    <w:rsid w:val="0020113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0113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tabbox">
    <w:name w:val="tab:box"/>
    <w:basedOn w:val="tabfig"/>
    <w:qFormat/>
    <w:rsid w:val="00201137"/>
    <w:pPr>
      <w:spacing w:after="0"/>
    </w:pPr>
  </w:style>
  <w:style w:type="paragraph" w:customStyle="1" w:styleId="tabtab">
    <w:name w:val="tab: tab"/>
    <w:basedOn w:val="Caption"/>
    <w:qFormat/>
    <w:rsid w:val="00201137"/>
  </w:style>
  <w:style w:type="paragraph" w:styleId="Caption">
    <w:name w:val="caption"/>
    <w:aliases w:val="tab: obr"/>
    <w:basedOn w:val="Normal"/>
    <w:next w:val="Normal"/>
    <w:qFormat/>
    <w:rsid w:val="00201137"/>
    <w:pPr>
      <w:keepNext/>
      <w:tabs>
        <w:tab w:val="left" w:pos="851"/>
        <w:tab w:val="left" w:pos="1134"/>
      </w:tabs>
      <w:ind w:left="360" w:hanging="360"/>
    </w:pPr>
    <w:rPr>
      <w:rFonts w:asciiTheme="minorHAnsi" w:hAnsiTheme="minorHAnsi"/>
    </w:rPr>
  </w:style>
  <w:style w:type="paragraph" w:customStyle="1" w:styleId="Nadpiss5">
    <w:name w:val="Nadpiss 5"/>
    <w:basedOn w:val="ListParagraph"/>
    <w:link w:val="Nadpiss5Char"/>
    <w:qFormat/>
    <w:rsid w:val="00201137"/>
    <w:pPr>
      <w:numPr>
        <w:ilvl w:val="4"/>
        <w:numId w:val="1"/>
      </w:numPr>
      <w:tabs>
        <w:tab w:val="num" w:pos="3600"/>
      </w:tabs>
      <w:ind w:left="1080" w:hanging="1080"/>
    </w:pPr>
  </w:style>
  <w:style w:type="character" w:customStyle="1" w:styleId="Nadpiss5Char">
    <w:name w:val="Nadpiss 5 Char"/>
    <w:basedOn w:val="DefaultParagraphFont"/>
    <w:link w:val="Nadpiss5"/>
    <w:rsid w:val="00201137"/>
    <w:rPr>
      <w:rFonts w:cstheme="minorHAnsi"/>
      <w:sz w:val="24"/>
      <w:szCs w:val="24"/>
      <w:lang w:bidi="en-US"/>
    </w:rPr>
  </w:style>
  <w:style w:type="paragraph" w:customStyle="1" w:styleId="tabulka">
    <w:name w:val="tabulka"/>
    <w:basedOn w:val="Normal"/>
    <w:link w:val="tabulkaChar"/>
    <w:qFormat/>
    <w:rsid w:val="00201137"/>
    <w:pPr>
      <w:jc w:val="left"/>
    </w:pPr>
    <w:rPr>
      <w:sz w:val="22"/>
      <w:szCs w:val="22"/>
    </w:rPr>
  </w:style>
  <w:style w:type="character" w:customStyle="1" w:styleId="tabulkaChar">
    <w:name w:val="tabulka Char"/>
    <w:basedOn w:val="DefaultParagraphFont"/>
    <w:link w:val="tabulka"/>
    <w:rsid w:val="00201137"/>
    <w:rPr>
      <w:rFonts w:cstheme="minorHAnsi"/>
      <w:sz w:val="22"/>
      <w:szCs w:val="22"/>
      <w:lang w:bidi="en-US"/>
    </w:rPr>
  </w:style>
  <w:style w:type="paragraph" w:customStyle="1" w:styleId="box">
    <w:name w:val="box"/>
    <w:basedOn w:val="Normal"/>
    <w:link w:val="boxChar"/>
    <w:qFormat/>
    <w:rsid w:val="00201137"/>
    <w:rPr>
      <w:rFonts w:asciiTheme="minorHAnsi" w:hAnsiTheme="minorHAnsi"/>
    </w:rPr>
  </w:style>
  <w:style w:type="character" w:customStyle="1" w:styleId="boxChar">
    <w:name w:val="box Char"/>
    <w:basedOn w:val="DefaultParagraphFont"/>
    <w:link w:val="box"/>
    <w:rsid w:val="00201137"/>
    <w:rPr>
      <w:rFonts w:asciiTheme="minorHAnsi" w:hAnsiTheme="minorHAnsi" w:cstheme="minorHAnsi"/>
      <w:sz w:val="24"/>
      <w:szCs w:val="24"/>
      <w:lang w:bidi="en-US"/>
    </w:rPr>
  </w:style>
  <w:style w:type="paragraph" w:customStyle="1" w:styleId="literatura">
    <w:name w:val="literatura"/>
    <w:link w:val="literaturaChar"/>
    <w:qFormat/>
    <w:rsid w:val="00201137"/>
    <w:pPr>
      <w:spacing w:after="120"/>
    </w:pPr>
    <w:rPr>
      <w:rFonts w:asciiTheme="minorHAnsi" w:hAnsiTheme="minorHAnsi" w:cstheme="minorBidi"/>
      <w:i/>
      <w:sz w:val="22"/>
      <w:szCs w:val="22"/>
      <w:lang w:bidi="en-US"/>
    </w:rPr>
  </w:style>
  <w:style w:type="character" w:customStyle="1" w:styleId="literaturaChar">
    <w:name w:val="literatura Char"/>
    <w:basedOn w:val="DefaultParagraphFont"/>
    <w:link w:val="literatura"/>
    <w:rsid w:val="00201137"/>
    <w:rPr>
      <w:rFonts w:asciiTheme="minorHAnsi" w:hAnsiTheme="minorHAnsi" w:cstheme="minorBidi"/>
      <w:i/>
      <w:sz w:val="22"/>
      <w:szCs w:val="22"/>
      <w:lang w:bidi="en-US"/>
    </w:rPr>
  </w:style>
  <w:style w:type="paragraph" w:customStyle="1" w:styleId="citace">
    <w:name w:val="citace"/>
    <w:basedOn w:val="Normal"/>
    <w:link w:val="citaceChar"/>
    <w:qFormat/>
    <w:rsid w:val="00201137"/>
    <w:pPr>
      <w:ind w:left="284" w:right="288"/>
    </w:pPr>
    <w:rPr>
      <w:sz w:val="22"/>
      <w:szCs w:val="22"/>
    </w:rPr>
  </w:style>
  <w:style w:type="character" w:customStyle="1" w:styleId="citaceChar">
    <w:name w:val="citace Char"/>
    <w:basedOn w:val="DefaultParagraphFont"/>
    <w:link w:val="citace"/>
    <w:rsid w:val="00201137"/>
    <w:rPr>
      <w:rFonts w:cstheme="minorHAnsi"/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rsid w:val="00201137"/>
    <w:rPr>
      <w:rFonts w:asciiTheme="minorHAnsi" w:hAnsiTheme="minorHAnsi" w:cstheme="majorBidi"/>
      <w:b/>
      <w:bCs/>
      <w:kern w:val="32"/>
      <w:sz w:val="24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rsid w:val="00201137"/>
    <w:rPr>
      <w:rFonts w:asciiTheme="minorHAnsi" w:eastAsiaTheme="majorEastAsia" w:hAnsiTheme="minorHAnsi" w:cstheme="majorBidi"/>
      <w:b/>
      <w:bCs/>
      <w:sz w:val="24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rsid w:val="00201137"/>
    <w:rPr>
      <w:rFonts w:asciiTheme="minorHAnsi" w:eastAsiaTheme="majorEastAsia" w:hAnsiTheme="minorHAnsi" w:cstheme="majorBidi"/>
      <w:b/>
      <w:bCs/>
      <w:sz w:val="24"/>
      <w:szCs w:val="26"/>
    </w:rPr>
  </w:style>
  <w:style w:type="paragraph" w:styleId="NoSpacing">
    <w:name w:val="No Spacing"/>
    <w:uiPriority w:val="1"/>
    <w:rsid w:val="00201137"/>
    <w:pPr>
      <w:jc w:val="both"/>
    </w:pPr>
    <w:rPr>
      <w:rFonts w:cstheme="minorHAnsi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rsid w:val="00201137"/>
    <w:rPr>
      <w:rFonts w:asciiTheme="minorHAnsi" w:eastAsiaTheme="majorEastAsia" w:hAnsiTheme="minorHAnsi" w:cstheme="majorBidi"/>
      <w:b/>
      <w:bCs/>
      <w:sz w:val="24"/>
      <w:szCs w:val="26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201137"/>
    <w:rPr>
      <w:rFonts w:asciiTheme="minorHAnsi" w:eastAsiaTheme="majorEastAsia" w:hAnsiTheme="minorHAnsi" w:cstheme="majorBidi"/>
      <w:b/>
      <w:bCs/>
      <w:iCs/>
      <w:sz w:val="24"/>
      <w:szCs w:val="26"/>
      <w:lang w:val="en-GB" w:bidi="en-US"/>
    </w:rPr>
  </w:style>
  <w:style w:type="character" w:customStyle="1" w:styleId="Heading6Char">
    <w:name w:val="Heading 6 Char"/>
    <w:basedOn w:val="DefaultParagraphFont"/>
    <w:link w:val="Heading6"/>
    <w:rsid w:val="00201137"/>
    <w:rPr>
      <w:rFonts w:eastAsiaTheme="majorEastAsia" w:cstheme="majorBidi"/>
      <w:b/>
      <w:bCs/>
      <w:sz w:val="24"/>
    </w:rPr>
  </w:style>
  <w:style w:type="character" w:customStyle="1" w:styleId="Heading7Char">
    <w:name w:val="Heading 7 Char"/>
    <w:basedOn w:val="DefaultParagraphFont"/>
    <w:link w:val="Heading7"/>
    <w:rsid w:val="00201137"/>
    <w:rPr>
      <w:rFonts w:asciiTheme="minorHAnsi" w:eastAsiaTheme="majorEastAsia" w:hAnsiTheme="minorHAnsi" w:cstheme="majorBidi"/>
      <w:b/>
      <w:iCs/>
      <w:color w:val="404040"/>
      <w:sz w:val="24"/>
    </w:rPr>
  </w:style>
  <w:style w:type="character" w:customStyle="1" w:styleId="Heading8Char">
    <w:name w:val="Heading 8 Char"/>
    <w:basedOn w:val="DefaultParagraphFont"/>
    <w:link w:val="Heading8"/>
    <w:rsid w:val="00201137"/>
    <w:rPr>
      <w:rFonts w:ascii="Cambria" w:eastAsiaTheme="majorEastAsia" w:hAnsi="Cambria" w:cstheme="majorBidi"/>
      <w:color w:val="404040"/>
    </w:rPr>
  </w:style>
  <w:style w:type="character" w:styleId="Strong">
    <w:name w:val="Strong"/>
    <w:qFormat/>
    <w:rsid w:val="00201137"/>
    <w:rPr>
      <w:b/>
    </w:rPr>
  </w:style>
  <w:style w:type="character" w:styleId="Emphasis">
    <w:name w:val="Emphasis"/>
    <w:qFormat/>
    <w:rsid w:val="00201137"/>
    <w:rPr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Osička</dc:creator>
  <cp:keywords/>
  <dc:description/>
  <cp:lastModifiedBy>Jan Osička</cp:lastModifiedBy>
  <cp:revision>2</cp:revision>
  <dcterms:created xsi:type="dcterms:W3CDTF">2019-04-14T21:22:00Z</dcterms:created>
  <dcterms:modified xsi:type="dcterms:W3CDTF">2019-04-14T23:02:00Z</dcterms:modified>
</cp:coreProperties>
</file>