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76" w:rsidRPr="00E35873" w:rsidRDefault="00080B76" w:rsidP="00080B76">
      <w:pPr>
        <w:rPr>
          <w:rFonts w:ascii="Arial" w:hAnsi="Arial" w:cs="Arial"/>
          <w:b/>
          <w:bCs/>
          <w:sz w:val="20"/>
          <w:szCs w:val="20"/>
        </w:rPr>
      </w:pPr>
      <w:r w:rsidRPr="00E35873">
        <w:rPr>
          <w:rFonts w:ascii="Arial" w:hAnsi="Arial" w:cs="Arial"/>
          <w:b/>
          <w:bCs/>
          <w:sz w:val="20"/>
          <w:szCs w:val="20"/>
        </w:rPr>
        <w:t>Otázky k tématu 11 – neparametrické testy</w:t>
      </w:r>
    </w:p>
    <w:p w:rsidR="00080B76" w:rsidRPr="00E35873" w:rsidRDefault="00080B76" w:rsidP="00080B76">
      <w:pPr>
        <w:rPr>
          <w:rFonts w:ascii="Arial" w:hAnsi="Arial" w:cs="Arial"/>
          <w:b/>
          <w:bCs/>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1. Odpovězte na následující otázky:</w:t>
      </w:r>
    </w:p>
    <w:p w:rsidR="00080B76" w:rsidRPr="00E35873" w:rsidRDefault="00080B76" w:rsidP="00080B76">
      <w:pPr>
        <w:rPr>
          <w:rFonts w:ascii="Arial" w:hAnsi="Arial" w:cs="Arial"/>
          <w:sz w:val="20"/>
          <w:szCs w:val="20"/>
        </w:rPr>
      </w:pPr>
    </w:p>
    <w:p w:rsidR="00080B76" w:rsidRPr="00E35873" w:rsidRDefault="00080B76" w:rsidP="00080B76">
      <w:pPr>
        <w:ind w:left="885"/>
        <w:rPr>
          <w:rFonts w:ascii="Arial" w:hAnsi="Arial" w:cs="Arial"/>
          <w:sz w:val="20"/>
          <w:szCs w:val="20"/>
        </w:rPr>
      </w:pPr>
      <w:r w:rsidRPr="00E35873">
        <w:rPr>
          <w:rFonts w:ascii="Arial" w:hAnsi="Arial" w:cs="Arial"/>
          <w:sz w:val="20"/>
          <w:szCs w:val="20"/>
        </w:rPr>
        <w:t>1.1 Jakou nulovou hypotézu testuje test Mann-Whitney?</w:t>
      </w:r>
    </w:p>
    <w:p w:rsidR="00080B76" w:rsidRPr="00E35873" w:rsidRDefault="00080B76" w:rsidP="00080B76">
      <w:pPr>
        <w:pStyle w:val="Otaska"/>
        <w:ind w:left="885" w:firstLine="0"/>
        <w:rPr>
          <w:rFonts w:ascii="Arial" w:hAnsi="Arial" w:cs="Arial"/>
          <w:sz w:val="20"/>
        </w:rPr>
      </w:pPr>
    </w:p>
    <w:p w:rsidR="00080B76" w:rsidRPr="00E35873" w:rsidRDefault="00080B76" w:rsidP="00080B76">
      <w:pPr>
        <w:ind w:left="885"/>
        <w:rPr>
          <w:rFonts w:ascii="Arial" w:hAnsi="Arial" w:cs="Arial"/>
          <w:color w:val="000000"/>
          <w:sz w:val="20"/>
          <w:szCs w:val="20"/>
          <w:shd w:val="clear" w:color="auto" w:fill="FF6633"/>
        </w:rPr>
      </w:pPr>
      <w:r w:rsidRPr="00E35873">
        <w:rPr>
          <w:rFonts w:ascii="Arial" w:hAnsi="Arial" w:cs="Arial"/>
          <w:color w:val="000000"/>
          <w:sz w:val="20"/>
          <w:szCs w:val="20"/>
        </w:rPr>
        <w:t>1.2 Jakou nulovou hypotézu testuje znaménkový test pro jeden výběr?</w:t>
      </w:r>
    </w:p>
    <w:p w:rsidR="00080B76" w:rsidRPr="00E35873" w:rsidRDefault="00080B76" w:rsidP="00080B76">
      <w:pPr>
        <w:ind w:left="885"/>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2. Následující otázky se týkají chí-kvadrátu:</w:t>
      </w:r>
    </w:p>
    <w:p w:rsidR="00080B76" w:rsidRPr="00E35873" w:rsidRDefault="00080B76" w:rsidP="00080B76">
      <w:pPr>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2.1 Pro které z následujících účelů můžeme použít chí-kvadrát?</w:t>
      </w:r>
    </w:p>
    <w:p w:rsidR="00080B76" w:rsidRPr="00E35873" w:rsidRDefault="00080B76" w:rsidP="00080B76">
      <w:pPr>
        <w:ind w:left="1425"/>
        <w:rPr>
          <w:rFonts w:ascii="Arial" w:hAnsi="Arial" w:cs="Arial"/>
          <w:sz w:val="20"/>
          <w:szCs w:val="20"/>
        </w:rPr>
      </w:pPr>
      <w:r w:rsidRPr="00E35873">
        <w:rPr>
          <w:rFonts w:ascii="Arial" w:hAnsi="Arial" w:cs="Arial"/>
          <w:sz w:val="20"/>
          <w:szCs w:val="20"/>
        </w:rPr>
        <w:t xml:space="preserve">a) srovnání relativních četností, </w:t>
      </w:r>
      <w:r w:rsidRPr="00E35873">
        <w:rPr>
          <w:rFonts w:ascii="Arial" w:hAnsi="Arial" w:cs="Arial"/>
          <w:i/>
          <w:sz w:val="20"/>
          <w:szCs w:val="20"/>
        </w:rPr>
        <w:t>H</w:t>
      </w:r>
      <w:r w:rsidRPr="00E35873">
        <w:rPr>
          <w:rFonts w:ascii="Arial" w:hAnsi="Arial" w:cs="Arial"/>
          <w:sz w:val="20"/>
          <w:szCs w:val="20"/>
          <w:vertAlign w:val="subscript"/>
        </w:rPr>
        <w:t>0</w:t>
      </w:r>
      <w:r w:rsidRPr="00E35873">
        <w:rPr>
          <w:rFonts w:ascii="Arial" w:hAnsi="Arial" w:cs="Arial"/>
          <w:sz w:val="20"/>
          <w:szCs w:val="20"/>
        </w:rPr>
        <w:t xml:space="preserve">: </w:t>
      </w:r>
      <w:r w:rsidRPr="00E35873">
        <w:rPr>
          <w:rFonts w:ascii="Arial" w:hAnsi="Arial" w:cs="Arial"/>
          <w:i/>
          <w:sz w:val="20"/>
          <w:szCs w:val="20"/>
        </w:rPr>
        <w:t>π</w:t>
      </w:r>
      <w:r w:rsidRPr="00E35873">
        <w:rPr>
          <w:rFonts w:ascii="Arial" w:hAnsi="Arial" w:cs="Arial"/>
          <w:sz w:val="20"/>
          <w:szCs w:val="20"/>
          <w:vertAlign w:val="subscript"/>
        </w:rPr>
        <w:t>1</w:t>
      </w:r>
      <w:r w:rsidRPr="00E35873">
        <w:rPr>
          <w:rFonts w:ascii="Arial" w:hAnsi="Arial" w:cs="Arial"/>
          <w:sz w:val="20"/>
          <w:szCs w:val="20"/>
        </w:rPr>
        <w:t xml:space="preserve"> = </w:t>
      </w:r>
      <w:r w:rsidRPr="00E35873">
        <w:rPr>
          <w:rFonts w:ascii="Arial" w:hAnsi="Arial" w:cs="Arial"/>
          <w:i/>
          <w:sz w:val="20"/>
          <w:szCs w:val="20"/>
        </w:rPr>
        <w:t>π</w:t>
      </w:r>
      <w:r w:rsidRPr="00E35873">
        <w:rPr>
          <w:rFonts w:ascii="Arial" w:hAnsi="Arial" w:cs="Arial"/>
          <w:sz w:val="20"/>
          <w:szCs w:val="20"/>
          <w:vertAlign w:val="subscript"/>
        </w:rPr>
        <w:t>2</w:t>
      </w:r>
      <w:r w:rsidRPr="00E35873">
        <w:rPr>
          <w:rFonts w:ascii="Arial" w:hAnsi="Arial" w:cs="Arial"/>
          <w:sz w:val="20"/>
          <w:szCs w:val="20"/>
        </w:rPr>
        <w:t xml:space="preserve"> </w:t>
      </w:r>
    </w:p>
    <w:p w:rsidR="00080B76" w:rsidRPr="00E35873" w:rsidRDefault="00080B76" w:rsidP="00080B76">
      <w:pPr>
        <w:ind w:left="1425"/>
        <w:rPr>
          <w:rFonts w:ascii="Arial" w:hAnsi="Arial" w:cs="Arial"/>
          <w:sz w:val="20"/>
          <w:szCs w:val="20"/>
        </w:rPr>
      </w:pPr>
      <w:r w:rsidRPr="00E35873">
        <w:rPr>
          <w:rFonts w:ascii="Arial" w:hAnsi="Arial" w:cs="Arial"/>
          <w:sz w:val="20"/>
          <w:szCs w:val="20"/>
        </w:rPr>
        <w:t>b) určení, zda jsou dvě kategoriální proměnné nezávislé</w:t>
      </w:r>
    </w:p>
    <w:p w:rsidR="00080B76" w:rsidRPr="00E35873" w:rsidRDefault="00080B76" w:rsidP="00080B76">
      <w:pPr>
        <w:ind w:left="1425"/>
        <w:rPr>
          <w:rFonts w:ascii="Arial" w:hAnsi="Arial" w:cs="Arial"/>
          <w:sz w:val="20"/>
          <w:szCs w:val="20"/>
        </w:rPr>
      </w:pPr>
      <w:r w:rsidRPr="00E35873">
        <w:rPr>
          <w:rFonts w:ascii="Arial" w:hAnsi="Arial" w:cs="Arial"/>
          <w:sz w:val="20"/>
          <w:szCs w:val="20"/>
        </w:rPr>
        <w:t>c) porovnat mediány ve dvou skupinách</w:t>
      </w:r>
    </w:p>
    <w:p w:rsidR="00080B76" w:rsidRPr="00E35873" w:rsidRDefault="00080B76" w:rsidP="00080B76">
      <w:pPr>
        <w:ind w:left="1425"/>
        <w:rPr>
          <w:rFonts w:ascii="Arial" w:hAnsi="Arial" w:cs="Arial"/>
          <w:sz w:val="20"/>
          <w:szCs w:val="20"/>
        </w:rPr>
      </w:pPr>
      <w:r w:rsidRPr="00E35873">
        <w:rPr>
          <w:rFonts w:ascii="Arial" w:hAnsi="Arial" w:cs="Arial"/>
          <w:sz w:val="20"/>
          <w:szCs w:val="20"/>
        </w:rPr>
        <w:t>d) porovnat mediány ve třech a více skupinách</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2.2 Který z </w:t>
      </w:r>
      <w:r w:rsidR="0067041F">
        <w:rPr>
          <w:rFonts w:ascii="Symbol" w:hAnsi="Symbol" w:cs="Arial"/>
          <w:i/>
          <w:position w:val="5"/>
          <w:sz w:val="20"/>
          <w:szCs w:val="20"/>
        </w:rPr>
        <w:t></w:t>
      </w:r>
      <w:r w:rsidRPr="00E35873">
        <w:rPr>
          <w:rFonts w:ascii="Arial" w:hAnsi="Arial" w:cs="Arial"/>
          <w:sz w:val="20"/>
          <w:szCs w:val="20"/>
          <w:vertAlign w:val="superscript"/>
        </w:rPr>
        <w:t xml:space="preserve">2 </w:t>
      </w:r>
      <w:r w:rsidRPr="00E35873">
        <w:rPr>
          <w:rFonts w:ascii="Arial" w:hAnsi="Arial" w:cs="Arial"/>
          <w:sz w:val="20"/>
          <w:szCs w:val="20"/>
        </w:rPr>
        <w:t>testů je třeba použít, chceme-li zjistit, jestli je mezi 116 kluky a 78 holkami statisticky významný rozdíl v procentu leváků?</w:t>
      </w:r>
    </w:p>
    <w:p w:rsidR="00080B76" w:rsidRPr="00E35873" w:rsidRDefault="00080B76" w:rsidP="00080B76">
      <w:pPr>
        <w:ind w:left="1410"/>
        <w:rPr>
          <w:rFonts w:ascii="Arial" w:hAnsi="Arial" w:cs="Arial"/>
          <w:sz w:val="20"/>
          <w:szCs w:val="20"/>
        </w:rPr>
      </w:pPr>
      <w:r w:rsidRPr="00E35873">
        <w:rPr>
          <w:rFonts w:ascii="Arial" w:hAnsi="Arial" w:cs="Arial"/>
          <w:sz w:val="20"/>
          <w:szCs w:val="20"/>
        </w:rPr>
        <w:t xml:space="preserve">a)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 dobré shody</w:t>
      </w:r>
    </w:p>
    <w:p w:rsidR="00080B76" w:rsidRPr="00E35873" w:rsidRDefault="00080B76" w:rsidP="00080B76">
      <w:pPr>
        <w:ind w:left="1410"/>
        <w:rPr>
          <w:rFonts w:ascii="Arial" w:hAnsi="Arial" w:cs="Arial"/>
          <w:sz w:val="20"/>
          <w:szCs w:val="20"/>
        </w:rPr>
      </w:pPr>
      <w:r w:rsidRPr="00E35873">
        <w:rPr>
          <w:rFonts w:ascii="Arial" w:hAnsi="Arial" w:cs="Arial"/>
          <w:sz w:val="20"/>
          <w:szCs w:val="20"/>
        </w:rPr>
        <w:t xml:space="preserve">b)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 nezávislosti</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2.3 Který z následujících symbolů reprezentuje kritickou hodnotu chí-kvadrátu se dvěma stupni volnosti při </w:t>
      </w:r>
      <w:r w:rsidRPr="00E35873">
        <w:rPr>
          <w:rFonts w:ascii="Arial" w:hAnsi="Arial" w:cs="Arial"/>
          <w:i/>
          <w:sz w:val="20"/>
          <w:szCs w:val="20"/>
        </w:rPr>
        <w:t>α</w:t>
      </w:r>
      <w:r w:rsidRPr="00E35873">
        <w:rPr>
          <w:rFonts w:ascii="Arial" w:hAnsi="Arial" w:cs="Arial"/>
          <w:sz w:val="20"/>
          <w:szCs w:val="20"/>
        </w:rPr>
        <w:t xml:space="preserve"> = 0,05?</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0,90</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2</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0,95</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2</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0,95</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2.4 Která z následujících hodnot je nejvyšší?</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0,90</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0,95</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2.5 Která z následujících hodnot je nejvyšší?</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0,95</w:t>
      </w:r>
      <w:r w:rsidRPr="00E35873">
        <w:rPr>
          <w:rFonts w:ascii="Arial" w:hAnsi="Arial" w:cs="Arial"/>
          <w:i/>
          <w:position w:val="5"/>
          <w:sz w:val="20"/>
          <w:szCs w:val="20"/>
        </w:rPr>
        <w:t></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0,95</w:t>
      </w:r>
      <w:r w:rsidRPr="00E35873">
        <w:rPr>
          <w:rFonts w:ascii="Arial" w:hAnsi="Arial" w:cs="Arial"/>
          <w:i/>
          <w:position w:val="5"/>
          <w:sz w:val="20"/>
          <w:szCs w:val="20"/>
        </w:rPr>
        <w:t></w:t>
      </w:r>
      <w:r w:rsidRPr="00E35873">
        <w:rPr>
          <w:rFonts w:ascii="Arial" w:hAnsi="Arial" w:cs="Arial"/>
          <w:sz w:val="20"/>
          <w:szCs w:val="20"/>
          <w:vertAlign w:val="subscript"/>
        </w:rPr>
        <w:t>2</w:t>
      </w:r>
      <w:r w:rsidRPr="00E35873">
        <w:rPr>
          <w:rFonts w:ascii="Arial" w:hAnsi="Arial" w:cs="Arial"/>
          <w:sz w:val="20"/>
          <w:szCs w:val="20"/>
          <w:vertAlign w:val="superscript"/>
        </w:rPr>
        <w:t>2</w:t>
      </w:r>
    </w:p>
    <w:p w:rsidR="00080B76" w:rsidRPr="00E35873" w:rsidRDefault="00080B76" w:rsidP="00080B76">
      <w:pPr>
        <w:ind w:left="1410"/>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0,95</w:t>
      </w:r>
      <w:r w:rsidRPr="00E35873">
        <w:rPr>
          <w:rFonts w:ascii="Arial" w:hAnsi="Arial" w:cs="Arial"/>
          <w:i/>
          <w:position w:val="5"/>
          <w:sz w:val="20"/>
          <w:szCs w:val="20"/>
        </w:rPr>
        <w:t></w:t>
      </w:r>
      <w:r w:rsidRPr="00E35873">
        <w:rPr>
          <w:rFonts w:ascii="Arial" w:hAnsi="Arial" w:cs="Arial"/>
          <w:sz w:val="20"/>
          <w:szCs w:val="20"/>
          <w:vertAlign w:val="subscript"/>
        </w:rPr>
        <w:t>3</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2.6 Známe při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testu dobré shody očekávané relativní četnosti ještě dříve než začneme sbírat data?</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2.7 Při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 xml:space="preserve">2 </w:t>
      </w:r>
      <w:r w:rsidRPr="00E35873">
        <w:rPr>
          <w:rFonts w:ascii="Arial" w:hAnsi="Arial" w:cs="Arial"/>
          <w:sz w:val="20"/>
          <w:szCs w:val="20"/>
        </w:rPr>
        <w:t xml:space="preserve">testu nezávislosti kategoriálních proměnných (2x5 kategorií), který z následujících symbolů odpovídá kritické hodnotě chí-kvadrátu při </w:t>
      </w:r>
      <w:r w:rsidRPr="00E35873">
        <w:rPr>
          <w:rFonts w:ascii="Arial" w:hAnsi="Arial" w:cs="Arial"/>
          <w:i/>
          <w:sz w:val="20"/>
          <w:szCs w:val="20"/>
        </w:rPr>
        <w:t>α</w:t>
      </w:r>
      <w:r w:rsidRPr="00E35873">
        <w:rPr>
          <w:rFonts w:ascii="Arial" w:hAnsi="Arial" w:cs="Arial"/>
          <w:sz w:val="20"/>
          <w:szCs w:val="20"/>
        </w:rPr>
        <w:t xml:space="preserve"> = 0,01?</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a)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1</w:t>
      </w:r>
      <w:r w:rsidRPr="00E35873">
        <w:rPr>
          <w:rFonts w:ascii="Arial" w:hAnsi="Arial" w:cs="Arial"/>
          <w:sz w:val="20"/>
          <w:szCs w:val="20"/>
          <w:vertAlign w:val="superscript"/>
        </w:rPr>
        <w:t>2</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b)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4</w:t>
      </w:r>
      <w:r w:rsidRPr="00E35873">
        <w:rPr>
          <w:rFonts w:ascii="Arial" w:hAnsi="Arial" w:cs="Arial"/>
          <w:sz w:val="20"/>
          <w:szCs w:val="20"/>
          <w:vertAlign w:val="superscript"/>
        </w:rPr>
        <w:t>2</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c) </w:t>
      </w:r>
      <w:r w:rsidRPr="00E35873">
        <w:rPr>
          <w:rFonts w:ascii="Arial" w:hAnsi="Arial" w:cs="Arial"/>
          <w:sz w:val="20"/>
          <w:szCs w:val="20"/>
          <w:vertAlign w:val="subscript"/>
        </w:rPr>
        <w:t>0,99</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5</w:t>
      </w:r>
      <w:r w:rsidRPr="00E35873">
        <w:rPr>
          <w:rFonts w:ascii="Arial" w:hAnsi="Arial" w:cs="Arial"/>
          <w:sz w:val="20"/>
          <w:szCs w:val="20"/>
          <w:vertAlign w:val="superscript"/>
        </w:rPr>
        <w:t>2</w:t>
      </w:r>
    </w:p>
    <w:p w:rsidR="00080B76" w:rsidRPr="00E35873" w:rsidRDefault="00080B76" w:rsidP="00080B76">
      <w:pPr>
        <w:ind w:left="1425"/>
        <w:rPr>
          <w:rFonts w:ascii="Arial" w:hAnsi="Arial" w:cs="Arial"/>
          <w:sz w:val="20"/>
          <w:szCs w:val="20"/>
          <w:vertAlign w:val="superscript"/>
        </w:rPr>
      </w:pPr>
      <w:r w:rsidRPr="00E35873">
        <w:rPr>
          <w:rFonts w:ascii="Arial" w:hAnsi="Arial" w:cs="Arial"/>
          <w:sz w:val="20"/>
          <w:szCs w:val="20"/>
        </w:rPr>
        <w:t xml:space="preserve">d) </w:t>
      </w:r>
      <w:r w:rsidRPr="00E35873">
        <w:rPr>
          <w:rFonts w:ascii="Arial" w:hAnsi="Arial" w:cs="Arial"/>
          <w:sz w:val="20"/>
          <w:szCs w:val="20"/>
          <w:vertAlign w:val="subscript"/>
        </w:rPr>
        <w:t>0,01</w:t>
      </w:r>
      <w:r w:rsidR="0067041F" w:rsidRPr="0067041F">
        <w:rPr>
          <w:rFonts w:ascii="Symbol" w:hAnsi="Symbol" w:cs="Arial"/>
          <w:i/>
          <w:position w:val="5"/>
          <w:sz w:val="20"/>
          <w:szCs w:val="20"/>
        </w:rPr>
        <w:t></w:t>
      </w:r>
      <w:r w:rsidR="0067041F">
        <w:rPr>
          <w:rFonts w:ascii="Symbol" w:hAnsi="Symbol" w:cs="Arial"/>
          <w:i/>
          <w:position w:val="5"/>
          <w:sz w:val="20"/>
          <w:szCs w:val="20"/>
        </w:rPr>
        <w:t></w:t>
      </w:r>
      <w:r w:rsidR="0067041F" w:rsidRPr="00E35873">
        <w:rPr>
          <w:rFonts w:ascii="Arial" w:hAnsi="Arial" w:cs="Arial"/>
          <w:sz w:val="20"/>
          <w:szCs w:val="20"/>
          <w:vertAlign w:val="subscript"/>
        </w:rPr>
        <w:t xml:space="preserve"> </w:t>
      </w:r>
      <w:r w:rsidRPr="00E35873">
        <w:rPr>
          <w:rFonts w:ascii="Arial" w:hAnsi="Arial" w:cs="Arial"/>
          <w:sz w:val="20"/>
          <w:szCs w:val="20"/>
          <w:vertAlign w:val="subscript"/>
        </w:rPr>
        <w:t>4</w:t>
      </w:r>
      <w:r w:rsidRPr="00E35873">
        <w:rPr>
          <w:rFonts w:ascii="Arial" w:hAnsi="Arial" w:cs="Arial"/>
          <w:sz w:val="20"/>
          <w:szCs w:val="20"/>
          <w:vertAlign w:val="superscript"/>
        </w:rPr>
        <w:t>2</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2.8 Když použijeme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test dobré shody na rozložení proměnné o 8 kategoriích, jaká je kritická hodnota chí-kvadrátu při </w:t>
      </w:r>
      <w:r w:rsidRPr="00E35873">
        <w:rPr>
          <w:rFonts w:ascii="Arial" w:hAnsi="Arial" w:cs="Arial"/>
          <w:i/>
          <w:sz w:val="20"/>
          <w:szCs w:val="20"/>
        </w:rPr>
        <w:t>α</w:t>
      </w:r>
      <w:r w:rsidRPr="00E35873">
        <w:rPr>
          <w:rFonts w:ascii="Arial" w:hAnsi="Arial" w:cs="Arial"/>
          <w:sz w:val="20"/>
          <w:szCs w:val="20"/>
        </w:rPr>
        <w:t xml:space="preserve"> = 0,05?</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2.9 Když nám na 3x3 kontingenční tabulce vyjde hodnota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 9, je vztah mezi proměnnými významný na 5% hladině statistické významnosti?</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lastRenderedPageBreak/>
        <w:t>3. Jaké jsou správné odpovědi?</w:t>
      </w:r>
    </w:p>
    <w:p w:rsidR="00080B76" w:rsidRPr="00E35873" w:rsidRDefault="00080B76" w:rsidP="00080B76">
      <w:pPr>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3.1. Při </w:t>
      </w:r>
      <w:r w:rsidRPr="00E35873">
        <w:rPr>
          <w:rFonts w:ascii="Arial" w:hAnsi="Arial" w:cs="Arial"/>
          <w:i/>
          <w:sz w:val="20"/>
          <w:szCs w:val="20"/>
        </w:rPr>
        <w:t>n</w:t>
      </w:r>
      <w:r w:rsidRPr="00E35873">
        <w:rPr>
          <w:rFonts w:ascii="Arial" w:hAnsi="Arial" w:cs="Arial"/>
          <w:sz w:val="20"/>
          <w:szCs w:val="20"/>
        </w:rPr>
        <w:t xml:space="preserve"> = 100, při jaké hodnotě </w:t>
      </w:r>
      <w:r w:rsidRPr="00E35873">
        <w:rPr>
          <w:rFonts w:ascii="Arial" w:hAnsi="Arial" w:cs="Arial"/>
          <w:i/>
          <w:sz w:val="20"/>
          <w:szCs w:val="20"/>
        </w:rPr>
        <w:t>π</w:t>
      </w:r>
      <w:r w:rsidRPr="00E35873">
        <w:rPr>
          <w:rFonts w:ascii="Arial" w:hAnsi="Arial" w:cs="Arial"/>
          <w:sz w:val="20"/>
          <w:szCs w:val="20"/>
        </w:rPr>
        <w:t xml:space="preserve"> (relativní četnost) je směrodatná chyba </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rPr>
        <w:t xml:space="preserve"> </w:t>
      </w:r>
      <w:r w:rsidRPr="00E35873">
        <w:rPr>
          <w:rFonts w:ascii="Arial" w:hAnsi="Arial" w:cs="Arial"/>
          <w:i/>
          <w:sz w:val="20"/>
          <w:szCs w:val="20"/>
        </w:rPr>
        <w:t>nejvyšší</w:t>
      </w:r>
      <w:r w:rsidRPr="00E35873">
        <w:rPr>
          <w:rFonts w:ascii="Arial" w:hAnsi="Arial" w:cs="Arial"/>
          <w:sz w:val="20"/>
          <w:szCs w:val="20"/>
        </w:rPr>
        <w:t>? (</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rPr>
        <w:t xml:space="preserve"> = √(</w:t>
      </w:r>
      <w:r w:rsidRPr="00E35873">
        <w:rPr>
          <w:rFonts w:ascii="Arial" w:hAnsi="Arial" w:cs="Arial"/>
          <w:i/>
          <w:sz w:val="20"/>
          <w:szCs w:val="20"/>
        </w:rPr>
        <w:t>π</w:t>
      </w:r>
      <w:r w:rsidRPr="00E35873">
        <w:rPr>
          <w:rFonts w:ascii="Arial" w:hAnsi="Arial" w:cs="Arial"/>
          <w:sz w:val="20"/>
          <w:szCs w:val="20"/>
        </w:rPr>
        <w:t>(1-</w:t>
      </w:r>
      <w:r w:rsidRPr="00E35873">
        <w:rPr>
          <w:rFonts w:ascii="Arial" w:hAnsi="Arial" w:cs="Arial"/>
          <w:i/>
          <w:sz w:val="20"/>
          <w:szCs w:val="20"/>
        </w:rPr>
        <w:t>π</w:t>
      </w:r>
      <w:r w:rsidRPr="00E35873">
        <w:rPr>
          <w:rFonts w:ascii="Arial" w:hAnsi="Arial" w:cs="Arial"/>
          <w:sz w:val="20"/>
          <w:szCs w:val="20"/>
        </w:rPr>
        <w:t>)/</w:t>
      </w:r>
      <w:r w:rsidRPr="00E35873">
        <w:rPr>
          <w:rFonts w:ascii="Arial" w:hAnsi="Arial" w:cs="Arial"/>
          <w:i/>
          <w:sz w:val="20"/>
          <w:szCs w:val="20"/>
        </w:rPr>
        <w:t>n</w:t>
      </w:r>
      <w:r w:rsidRPr="00E35873">
        <w:rPr>
          <w:rFonts w:ascii="Arial" w:hAnsi="Arial" w:cs="Arial"/>
          <w:sz w:val="20"/>
          <w:szCs w:val="20"/>
        </w:rPr>
        <w:t>); zkuste to metodou pokus omyl).</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3.2 Při </w:t>
      </w:r>
      <w:r w:rsidRPr="00E35873">
        <w:rPr>
          <w:rFonts w:ascii="Arial" w:hAnsi="Arial" w:cs="Arial"/>
          <w:i/>
          <w:sz w:val="20"/>
          <w:szCs w:val="20"/>
        </w:rPr>
        <w:t>n</w:t>
      </w:r>
      <w:r w:rsidRPr="00E35873">
        <w:rPr>
          <w:rFonts w:ascii="Arial" w:hAnsi="Arial" w:cs="Arial"/>
          <w:sz w:val="20"/>
          <w:szCs w:val="20"/>
        </w:rPr>
        <w:t xml:space="preserve"> = 100 a </w:t>
      </w:r>
      <w:r w:rsidRPr="00E35873">
        <w:rPr>
          <w:rFonts w:ascii="Arial" w:hAnsi="Arial" w:cs="Arial"/>
          <w:i/>
          <w:sz w:val="20"/>
          <w:szCs w:val="20"/>
        </w:rPr>
        <w:t>π</w:t>
      </w:r>
      <w:r w:rsidRPr="00E35873">
        <w:rPr>
          <w:rFonts w:ascii="Arial" w:hAnsi="Arial" w:cs="Arial"/>
          <w:sz w:val="20"/>
          <w:szCs w:val="20"/>
        </w:rPr>
        <w:t xml:space="preserve"> = 0,5, jaká je směrodatná chyba </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rPr>
        <w:t xml:space="preserve"> ?</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3.3 Kdybychom dělali opakovaně předvolební průzkum na 100hlavých vzorcích populace, v níž 50% lidí (</w:t>
      </w:r>
      <w:r w:rsidRPr="00E35873">
        <w:rPr>
          <w:rFonts w:ascii="Arial" w:hAnsi="Arial" w:cs="Arial"/>
          <w:i/>
          <w:sz w:val="20"/>
          <w:szCs w:val="20"/>
        </w:rPr>
        <w:t>π</w:t>
      </w:r>
      <w:r w:rsidRPr="00E35873">
        <w:rPr>
          <w:rFonts w:ascii="Arial" w:hAnsi="Arial" w:cs="Arial"/>
          <w:sz w:val="20"/>
          <w:szCs w:val="20"/>
        </w:rPr>
        <w:t xml:space="preserve"> = 0,5) preferuje kandidáta A (i B), v kolika procentech průzkumů by nám vyšla nejméně 60% podpora kandidáta (</w:t>
      </w:r>
      <w:r w:rsidRPr="00E35873">
        <w:rPr>
          <w:rFonts w:ascii="Arial" w:hAnsi="Arial" w:cs="Arial"/>
          <w:i/>
          <w:sz w:val="20"/>
          <w:szCs w:val="20"/>
        </w:rPr>
        <w:t>p</w:t>
      </w:r>
      <w:r w:rsidRPr="00E35873">
        <w:rPr>
          <w:rFonts w:ascii="Arial" w:hAnsi="Arial" w:cs="Arial"/>
          <w:sz w:val="20"/>
          <w:szCs w:val="20"/>
        </w:rPr>
        <w:t xml:space="preserve"> = 0,6)?</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3.4 Pokud 80% populace souhlasí s určitým tématem, jaká je hodnota směrodatné chyby </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vertAlign w:val="subscript"/>
        </w:rPr>
        <w:t xml:space="preserve">  </w:t>
      </w:r>
      <w:r w:rsidRPr="00E35873">
        <w:rPr>
          <w:rFonts w:ascii="Arial" w:hAnsi="Arial" w:cs="Arial"/>
          <w:sz w:val="20"/>
          <w:szCs w:val="20"/>
        </w:rPr>
        <w:t xml:space="preserve">pro následující velikosti vzorků </w:t>
      </w:r>
      <w:r w:rsidRPr="00E35873">
        <w:rPr>
          <w:rFonts w:ascii="Arial" w:hAnsi="Arial" w:cs="Arial"/>
          <w:i/>
          <w:sz w:val="20"/>
          <w:szCs w:val="20"/>
        </w:rPr>
        <w:t>n</w:t>
      </w:r>
      <w:r w:rsidRPr="00E35873">
        <w:rPr>
          <w:rFonts w:ascii="Arial" w:hAnsi="Arial" w:cs="Arial"/>
          <w:sz w:val="20"/>
          <w:szCs w:val="20"/>
        </w:rPr>
        <w:t xml:space="preserve"> = 25, </w:t>
      </w:r>
      <w:r w:rsidRPr="00E35873">
        <w:rPr>
          <w:rFonts w:ascii="Arial" w:hAnsi="Arial" w:cs="Arial"/>
          <w:i/>
          <w:sz w:val="20"/>
          <w:szCs w:val="20"/>
        </w:rPr>
        <w:t>n</w:t>
      </w:r>
      <w:r w:rsidRPr="00E35873">
        <w:rPr>
          <w:rFonts w:ascii="Arial" w:hAnsi="Arial" w:cs="Arial"/>
          <w:sz w:val="20"/>
          <w:szCs w:val="20"/>
        </w:rPr>
        <w:t xml:space="preserve"> = 100 a </w:t>
      </w:r>
      <w:r w:rsidRPr="00E35873">
        <w:rPr>
          <w:rFonts w:ascii="Arial" w:hAnsi="Arial" w:cs="Arial"/>
          <w:i/>
          <w:sz w:val="20"/>
          <w:szCs w:val="20"/>
        </w:rPr>
        <w:t>n</w:t>
      </w:r>
      <w:r w:rsidRPr="00E35873">
        <w:rPr>
          <w:rFonts w:ascii="Arial" w:hAnsi="Arial" w:cs="Arial"/>
          <w:sz w:val="20"/>
          <w:szCs w:val="20"/>
        </w:rPr>
        <w:t xml:space="preserve"> = 400</w:t>
      </w:r>
    </w:p>
    <w:p w:rsidR="00080B76" w:rsidRPr="00E35873" w:rsidRDefault="00080B76" w:rsidP="00080B76">
      <w:pPr>
        <w:ind w:left="870"/>
        <w:rPr>
          <w:rFonts w:ascii="Arial" w:hAnsi="Arial" w:cs="Arial"/>
          <w:sz w:val="20"/>
          <w:szCs w:val="20"/>
        </w:rPr>
      </w:pPr>
    </w:p>
    <w:p w:rsidR="00080B76" w:rsidRPr="00E35873" w:rsidRDefault="00080B76" w:rsidP="00080B76">
      <w:pPr>
        <w:ind w:left="870"/>
        <w:rPr>
          <w:rFonts w:ascii="Arial" w:hAnsi="Arial" w:cs="Arial"/>
          <w:sz w:val="20"/>
          <w:szCs w:val="20"/>
        </w:rPr>
      </w:pPr>
      <w:r w:rsidRPr="00E35873">
        <w:rPr>
          <w:rFonts w:ascii="Arial" w:hAnsi="Arial" w:cs="Arial"/>
          <w:sz w:val="20"/>
          <w:szCs w:val="20"/>
        </w:rPr>
        <w:t xml:space="preserve">3.5 Jak byste zobecnili výsledky předchozí otázky: vztah mezi n a </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rPr>
        <w:t xml:space="preserve"> ?</w:t>
      </w:r>
    </w:p>
    <w:p w:rsidR="00080B76" w:rsidRPr="00E35873" w:rsidRDefault="00080B76" w:rsidP="00080B76">
      <w:pPr>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4. Odpovězte na následující otázky:</w:t>
      </w:r>
    </w:p>
    <w:p w:rsidR="00080B76" w:rsidRPr="00E35873" w:rsidRDefault="00080B76" w:rsidP="00080B76">
      <w:pPr>
        <w:rPr>
          <w:rFonts w:ascii="Arial" w:hAnsi="Arial" w:cs="Arial"/>
          <w:sz w:val="20"/>
          <w:szCs w:val="20"/>
        </w:rPr>
      </w:pPr>
    </w:p>
    <w:p w:rsidR="00080B76" w:rsidRPr="00E35873" w:rsidRDefault="00080B76" w:rsidP="00080B76">
      <w:pPr>
        <w:ind w:left="900"/>
        <w:rPr>
          <w:rFonts w:ascii="Arial" w:hAnsi="Arial" w:cs="Arial"/>
          <w:sz w:val="20"/>
          <w:szCs w:val="20"/>
        </w:rPr>
      </w:pPr>
      <w:r w:rsidRPr="00E35873">
        <w:rPr>
          <w:rFonts w:ascii="Arial" w:hAnsi="Arial" w:cs="Arial"/>
          <w:sz w:val="20"/>
          <w:szCs w:val="20"/>
        </w:rPr>
        <w:t xml:space="preserve">4.1 Ve vzorku 100 učitelů 50 preferovalo úkolovou mzdu. Vytvořte 95% interval spolehlivosti okolo </w:t>
      </w:r>
      <w:r w:rsidRPr="00E35873">
        <w:rPr>
          <w:rFonts w:ascii="Arial" w:hAnsi="Arial" w:cs="Arial"/>
          <w:i/>
          <w:sz w:val="20"/>
          <w:szCs w:val="20"/>
        </w:rPr>
        <w:t xml:space="preserve">p </w:t>
      </w:r>
      <w:r w:rsidRPr="00E35873">
        <w:rPr>
          <w:rFonts w:ascii="Arial" w:hAnsi="Arial" w:cs="Arial"/>
          <w:sz w:val="20"/>
          <w:szCs w:val="20"/>
        </w:rPr>
        <w:t xml:space="preserve">= 0,5. Použijte </w:t>
      </w:r>
      <w:r w:rsidRPr="00E35873">
        <w:rPr>
          <w:rFonts w:ascii="Arial" w:hAnsi="Arial" w:cs="Arial"/>
          <w:i/>
          <w:sz w:val="20"/>
          <w:szCs w:val="20"/>
        </w:rPr>
        <w:t xml:space="preserve">p ± </w:t>
      </w:r>
      <w:r w:rsidRPr="00E35873">
        <w:rPr>
          <w:rFonts w:ascii="Arial" w:hAnsi="Arial" w:cs="Arial"/>
          <w:sz w:val="20"/>
          <w:szCs w:val="20"/>
        </w:rPr>
        <w:t>2</w:t>
      </w:r>
      <w:r w:rsidRPr="00E35873">
        <w:rPr>
          <w:rFonts w:ascii="Arial" w:hAnsi="Arial" w:cs="Arial"/>
          <w:i/>
          <w:sz w:val="20"/>
          <w:szCs w:val="20"/>
        </w:rPr>
        <w:t>σ</w:t>
      </w:r>
      <w:r w:rsidRPr="00E35873">
        <w:rPr>
          <w:rFonts w:ascii="Arial" w:hAnsi="Arial" w:cs="Arial"/>
          <w:i/>
          <w:sz w:val="20"/>
          <w:szCs w:val="20"/>
          <w:vertAlign w:val="subscript"/>
        </w:rPr>
        <w:t>p</w:t>
      </w:r>
      <w:r w:rsidRPr="00E35873">
        <w:rPr>
          <w:rFonts w:ascii="Arial" w:hAnsi="Arial" w:cs="Arial"/>
          <w:sz w:val="20"/>
          <w:szCs w:val="20"/>
        </w:rPr>
        <w:t>.</w:t>
      </w:r>
    </w:p>
    <w:p w:rsidR="00080B76" w:rsidRPr="00E35873" w:rsidRDefault="00080B76" w:rsidP="00080B76">
      <w:pPr>
        <w:ind w:left="900"/>
        <w:rPr>
          <w:rFonts w:ascii="Arial" w:hAnsi="Arial" w:cs="Arial"/>
          <w:sz w:val="20"/>
          <w:szCs w:val="20"/>
        </w:rPr>
      </w:pPr>
    </w:p>
    <w:p w:rsidR="00080B76" w:rsidRPr="00E35873" w:rsidRDefault="00080B76" w:rsidP="00080B76">
      <w:pPr>
        <w:ind w:left="900"/>
        <w:rPr>
          <w:rFonts w:ascii="Arial" w:hAnsi="Arial" w:cs="Arial"/>
          <w:sz w:val="20"/>
          <w:szCs w:val="20"/>
        </w:rPr>
      </w:pPr>
      <w:r w:rsidRPr="00E35873">
        <w:rPr>
          <w:rFonts w:ascii="Arial" w:hAnsi="Arial" w:cs="Arial"/>
          <w:sz w:val="20"/>
          <w:szCs w:val="20"/>
        </w:rPr>
        <w:t>4.2 Pokud jsou všechny ostatní podmínky stejné, který z následujících intervalů spolehlivosti je nejširší?</w:t>
      </w:r>
    </w:p>
    <w:p w:rsidR="00080B76" w:rsidRPr="00E35873" w:rsidRDefault="00080B76" w:rsidP="00080B76">
      <w:pPr>
        <w:ind w:left="1410"/>
        <w:rPr>
          <w:rFonts w:ascii="Arial" w:hAnsi="Arial" w:cs="Arial"/>
          <w:sz w:val="20"/>
          <w:szCs w:val="20"/>
        </w:rPr>
      </w:pPr>
      <w:r w:rsidRPr="00E35873">
        <w:rPr>
          <w:rFonts w:ascii="Arial" w:hAnsi="Arial" w:cs="Arial"/>
          <w:sz w:val="20"/>
          <w:szCs w:val="20"/>
        </w:rPr>
        <w:t>a) 90% interval spolehlivosti</w:t>
      </w:r>
    </w:p>
    <w:p w:rsidR="00080B76" w:rsidRPr="00E35873" w:rsidRDefault="00080B76" w:rsidP="00080B76">
      <w:pPr>
        <w:ind w:left="1410"/>
        <w:rPr>
          <w:rFonts w:ascii="Arial" w:hAnsi="Arial" w:cs="Arial"/>
          <w:sz w:val="20"/>
          <w:szCs w:val="20"/>
        </w:rPr>
      </w:pPr>
      <w:r w:rsidRPr="00E35873">
        <w:rPr>
          <w:rFonts w:ascii="Arial" w:hAnsi="Arial" w:cs="Arial"/>
          <w:sz w:val="20"/>
          <w:szCs w:val="20"/>
        </w:rPr>
        <w:t>b) 95% interval spolehlivosti</w:t>
      </w:r>
    </w:p>
    <w:p w:rsidR="00080B76" w:rsidRPr="00E35873" w:rsidRDefault="00080B76" w:rsidP="00080B76">
      <w:pPr>
        <w:ind w:left="1410"/>
        <w:rPr>
          <w:rFonts w:ascii="Arial" w:hAnsi="Arial" w:cs="Arial"/>
          <w:sz w:val="20"/>
          <w:szCs w:val="20"/>
        </w:rPr>
      </w:pPr>
      <w:r w:rsidRPr="00E35873">
        <w:rPr>
          <w:rFonts w:ascii="Arial" w:hAnsi="Arial" w:cs="Arial"/>
          <w:sz w:val="20"/>
          <w:szCs w:val="20"/>
        </w:rPr>
        <w:t>c) 99% interval spolehlivosti</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5. Vyberte adekvátní statistický test:</w:t>
      </w:r>
    </w:p>
    <w:p w:rsidR="00080B76" w:rsidRPr="00E35873" w:rsidRDefault="00080B76" w:rsidP="00080B76">
      <w:pPr>
        <w:rPr>
          <w:rFonts w:ascii="Arial" w:eastAsia="SimSun" w:hAnsi="Arial" w:cs="Arial"/>
          <w:sz w:val="20"/>
          <w:szCs w:val="20"/>
        </w:rPr>
      </w:pPr>
    </w:p>
    <w:p w:rsidR="00080B76" w:rsidRPr="00E35873" w:rsidRDefault="00080B76" w:rsidP="00080B76">
      <w:pPr>
        <w:ind w:left="870"/>
        <w:rPr>
          <w:rFonts w:ascii="Arial" w:eastAsia="SimSun" w:hAnsi="Arial" w:cs="Arial"/>
          <w:sz w:val="20"/>
          <w:szCs w:val="20"/>
        </w:rPr>
      </w:pPr>
      <w:r w:rsidRPr="00E35873">
        <w:rPr>
          <w:rFonts w:ascii="Arial" w:eastAsia="SimSun" w:hAnsi="Arial" w:cs="Arial"/>
          <w:sz w:val="20"/>
          <w:szCs w:val="20"/>
        </w:rPr>
        <w:t>5.1 Jaký statistický test či metodu je třeba k otestování hypotézy „Mezi počtem sourozenců (0,1,2,3,4 a více) a vlastnictvím magisterského či vyššího akademického titulu (má/nemá) není žádný vztah“. Své rozhodnutí zdůvodněte.</w:t>
      </w:r>
    </w:p>
    <w:p w:rsidR="00080B76" w:rsidRPr="00E35873" w:rsidRDefault="00080B76" w:rsidP="00080B76">
      <w:pPr>
        <w:ind w:left="870"/>
        <w:rPr>
          <w:rFonts w:ascii="Arial" w:eastAsia="SimSun" w:hAnsi="Arial" w:cs="Arial"/>
          <w:sz w:val="20"/>
          <w:szCs w:val="20"/>
        </w:rPr>
      </w:pPr>
    </w:p>
    <w:p w:rsidR="00080B76" w:rsidRPr="00E35873" w:rsidRDefault="00080B76" w:rsidP="00080B76">
      <w:pPr>
        <w:ind w:left="870"/>
        <w:rPr>
          <w:rFonts w:ascii="Arial" w:eastAsia="SimSun" w:hAnsi="Arial" w:cs="Arial"/>
          <w:sz w:val="20"/>
          <w:szCs w:val="20"/>
        </w:rPr>
      </w:pPr>
      <w:r w:rsidRPr="00E35873">
        <w:rPr>
          <w:rFonts w:ascii="Arial" w:eastAsia="SimSun" w:hAnsi="Arial" w:cs="Arial"/>
          <w:sz w:val="20"/>
          <w:szCs w:val="20"/>
        </w:rPr>
        <w:t>5.2 Jaký statistický test či metodu je třeba k otestování hypotézy „Muži a ženy se liší v úrovni dosaženého vzdělání“? Své rozhodnutí zdůvodněte.</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6. V ročníku je 120 studentů, kteří se mohou rozhodnout mezi čtyřmi cvičícími seminářů ze statistiky. Použili jsme chí-kvadrát, abychom zjistili, jestli se volba cvičících statisticky významně liší od náhodné volby.</w:t>
      </w:r>
    </w:p>
    <w:p w:rsidR="00080B76" w:rsidRPr="00E35873" w:rsidRDefault="00080B76" w:rsidP="00080B76">
      <w:pPr>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6.1 Jaká je očekávaná relativní četnost, </w:t>
      </w:r>
      <w:r w:rsidRPr="00E35873">
        <w:rPr>
          <w:rFonts w:ascii="Arial" w:hAnsi="Arial" w:cs="Arial"/>
          <w:i/>
          <w:sz w:val="20"/>
          <w:szCs w:val="20"/>
        </w:rPr>
        <w:t>π</w:t>
      </w:r>
      <w:r w:rsidRPr="00E35873">
        <w:rPr>
          <w:rFonts w:ascii="Arial" w:hAnsi="Arial" w:cs="Arial"/>
          <w:sz w:val="20"/>
          <w:szCs w:val="20"/>
        </w:rPr>
        <w:t>, pro každého cvičícího?</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6.2 Jaká je kritická hodnota chí-kvadrátu při </w:t>
      </w:r>
      <w:r w:rsidRPr="00E35873">
        <w:rPr>
          <w:rFonts w:ascii="Arial" w:hAnsi="Arial" w:cs="Arial"/>
          <w:i/>
          <w:sz w:val="20"/>
          <w:szCs w:val="20"/>
        </w:rPr>
        <w:t>α</w:t>
      </w:r>
      <w:r w:rsidRPr="00E35873">
        <w:rPr>
          <w:rFonts w:ascii="Arial" w:hAnsi="Arial" w:cs="Arial"/>
          <w:sz w:val="20"/>
          <w:szCs w:val="20"/>
        </w:rPr>
        <w:t xml:space="preserve"> = 0,05?</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6.3 Pokud vypočítáme </w:t>
      </w:r>
      <w:r w:rsidR="0067041F">
        <w:rPr>
          <w:rFonts w:ascii="Symbol" w:hAnsi="Symbol" w:cs="Arial"/>
          <w:i/>
          <w:position w:val="5"/>
          <w:sz w:val="20"/>
          <w:szCs w:val="20"/>
        </w:rPr>
        <w:t></w:t>
      </w:r>
      <w:r w:rsidR="0067041F" w:rsidRPr="00E35873">
        <w:rPr>
          <w:rFonts w:ascii="Arial" w:hAnsi="Arial" w:cs="Arial"/>
          <w:sz w:val="20"/>
          <w:szCs w:val="20"/>
          <w:vertAlign w:val="superscript"/>
        </w:rPr>
        <w:t xml:space="preserve"> </w:t>
      </w:r>
      <w:r w:rsidRPr="00E35873">
        <w:rPr>
          <w:rFonts w:ascii="Arial" w:hAnsi="Arial" w:cs="Arial"/>
          <w:sz w:val="20"/>
          <w:szCs w:val="20"/>
          <w:vertAlign w:val="superscript"/>
        </w:rPr>
        <w:t>2</w:t>
      </w:r>
      <w:r w:rsidRPr="00E35873">
        <w:rPr>
          <w:rFonts w:ascii="Arial" w:hAnsi="Arial" w:cs="Arial"/>
          <w:sz w:val="20"/>
          <w:szCs w:val="20"/>
        </w:rPr>
        <w:t xml:space="preserve"> = 15,4, můžeme zamítnout </w:t>
      </w:r>
      <w:r w:rsidRPr="00E35873">
        <w:rPr>
          <w:rFonts w:ascii="Arial" w:hAnsi="Arial" w:cs="Arial"/>
          <w:i/>
          <w:sz w:val="20"/>
          <w:szCs w:val="20"/>
        </w:rPr>
        <w:t>H</w:t>
      </w:r>
      <w:r w:rsidRPr="00E35873">
        <w:rPr>
          <w:rFonts w:ascii="Arial" w:hAnsi="Arial" w:cs="Arial"/>
          <w:sz w:val="20"/>
          <w:szCs w:val="20"/>
          <w:vertAlign w:val="subscript"/>
        </w:rPr>
        <w:t>0</w:t>
      </w:r>
      <w:r w:rsidRPr="00E35873">
        <w:rPr>
          <w:rFonts w:ascii="Arial" w:hAnsi="Arial" w:cs="Arial"/>
          <w:sz w:val="20"/>
          <w:szCs w:val="20"/>
        </w:rPr>
        <w:t xml:space="preserve"> na 5% hladině statistické významnosti? Na 1% hladině? A na 0,1% hladině?</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7. Freud postuloval, že ženy mají nevědomou závist mužského penisu. Johnson (1966) testoval tuto hypotézu následovně. Studentům a studentkám byla zapůjčena tužka, s kterou měli vyplnit předložený test. Krabice s názvem „tužky“ byla umístěna vedle stolu, kam měli umísťovat vyplněné testy. Vyšetřující počítal, kolik mužů nebo žen vrátí tužku do krabice. Hypotéza zněla, že ženy si pravděpodobně častěji ponechají objekt podobný falu. Data byla konzistentní s hypotézou. Následující data jsou hypotetická, ale konzistentní s nálezy Johnsona. Proveďte test chí-kvadrát (Můžete uvést nějakou interpretaci, která by neměla co dělat se záviděním penisu?)</w:t>
      </w:r>
    </w:p>
    <w:p w:rsidR="00080B76" w:rsidRPr="00E35873" w:rsidRDefault="00080B76" w:rsidP="00080B76">
      <w:pPr>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noProof/>
          <w:sz w:val="20"/>
          <w:szCs w:val="20"/>
          <w:lang w:eastAsia="cs-CZ"/>
        </w:rPr>
        <w:lastRenderedPageBreak/>
        <w:drawing>
          <wp:anchor distT="0" distB="0" distL="0" distR="0" simplePos="0" relativeHeight="251665408" behindDoc="0" locked="0" layoutInCell="1" allowOverlap="1">
            <wp:simplePos x="0" y="0"/>
            <wp:positionH relativeFrom="column">
              <wp:align>center</wp:align>
            </wp:positionH>
            <wp:positionV relativeFrom="paragraph">
              <wp:posOffset>0</wp:posOffset>
            </wp:positionV>
            <wp:extent cx="2632075" cy="681355"/>
            <wp:effectExtent l="0" t="0" r="0" b="4445"/>
            <wp:wrapTopAndBottom/>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2075" cy="681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8. Specifikujte správné </w:t>
      </w:r>
      <w:r w:rsidRPr="00E35873">
        <w:rPr>
          <w:rFonts w:ascii="Arial" w:eastAsia="SimSun" w:hAnsi="Arial" w:cs="Arial"/>
          <w:i/>
          <w:iCs/>
          <w:sz w:val="20"/>
          <w:szCs w:val="20"/>
        </w:rPr>
        <w:t>df</w:t>
      </w:r>
      <w:r w:rsidRPr="00E35873">
        <w:rPr>
          <w:rFonts w:ascii="Arial" w:eastAsia="SimSun" w:hAnsi="Arial" w:cs="Arial"/>
          <w:sz w:val="20"/>
          <w:szCs w:val="20"/>
        </w:rPr>
        <w:t xml:space="preserve">  pro každý z designů:</w:t>
      </w:r>
    </w:p>
    <w:p w:rsidR="00080B76" w:rsidRPr="00E35873" w:rsidRDefault="00080B76" w:rsidP="00080B76">
      <w:pPr>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8.1 </w:t>
      </w:r>
      <w:r w:rsidRPr="00E35873">
        <w:rPr>
          <w:rFonts w:ascii="Arial" w:eastAsia="SimSun" w:hAnsi="Arial" w:cs="Arial"/>
          <w:i/>
          <w:iCs/>
          <w:sz w:val="20"/>
          <w:szCs w:val="20"/>
        </w:rPr>
        <w:t>2 x 2</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8.2 </w:t>
      </w:r>
      <w:r w:rsidRPr="00E35873">
        <w:rPr>
          <w:rFonts w:ascii="Arial" w:eastAsia="SimSun" w:hAnsi="Arial" w:cs="Arial"/>
          <w:i/>
          <w:iCs/>
          <w:sz w:val="20"/>
          <w:szCs w:val="20"/>
        </w:rPr>
        <w:t>3 x 4</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8.3 </w:t>
      </w:r>
      <w:r w:rsidRPr="00E35873">
        <w:rPr>
          <w:rFonts w:ascii="Arial" w:eastAsia="SimSun" w:hAnsi="Arial" w:cs="Arial"/>
          <w:i/>
          <w:iCs/>
          <w:sz w:val="20"/>
          <w:szCs w:val="20"/>
        </w:rPr>
        <w:t>4 x 5</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i/>
          <w:iCs/>
          <w:sz w:val="20"/>
          <w:szCs w:val="20"/>
        </w:rPr>
      </w:pPr>
      <w:r w:rsidRPr="00E35873">
        <w:rPr>
          <w:rFonts w:ascii="Arial" w:eastAsia="SimSun" w:hAnsi="Arial" w:cs="Arial"/>
          <w:sz w:val="20"/>
          <w:szCs w:val="20"/>
        </w:rPr>
        <w:t xml:space="preserve">8.4 </w:t>
      </w:r>
      <w:r w:rsidRPr="00E35873">
        <w:rPr>
          <w:rFonts w:ascii="Arial" w:eastAsia="SimSun" w:hAnsi="Arial" w:cs="Arial"/>
          <w:i/>
          <w:iCs/>
          <w:sz w:val="20"/>
          <w:szCs w:val="20"/>
        </w:rPr>
        <w:t>1 x 3</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9. Diskutujete s kamarádem o tom, jak se policisté rozhodují zastavit řidiče za porušení dopravních předpisů. Trváte na tom, že policisté pravděpodobněji zastaví někoho, když existuje nějaká evidence o tom, že řidič nemá  policisty rád. Získáte pomoc od 50 řidičů. Dvacet pět z nich požádáte, aby si dali na nárazník vozu nálepku se slovy „Stop policejní brutalitě!“ Ostatních 25 dostanou nálepku se slovy „Usmívejte se!“. Předpokládejte, že ve skutečnosti není žádný rozdíl v tom, jak jednotliví řidiči řídí. Za šest měsíců je zjištěno, kolikrát jednotlivé řidiče policisté zastavili. Řidiči, kteří vyjadřovali brutalitu, byli zastavení 18krát, ti s úsměvem pouze 5krát. Žádný z řidičů nebyl zastaven více než jednou. </w:t>
      </w:r>
    </w:p>
    <w:p w:rsidR="00080B76" w:rsidRPr="00E35873" w:rsidRDefault="00080B76" w:rsidP="00080B76">
      <w:pPr>
        <w:rPr>
          <w:rFonts w:ascii="Arial" w:eastAsia="SimSun"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9.1 Vyjádřete nulovou hypotézu</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 xml:space="preserve">9.2 Specifikujte </w:t>
      </w:r>
      <w:r w:rsidRPr="00E35873">
        <w:rPr>
          <w:rFonts w:ascii="Arial" w:eastAsia="SimSun" w:hAnsi="Arial" w:cs="Arial"/>
          <w:i/>
          <w:iCs/>
          <w:sz w:val="20"/>
          <w:szCs w:val="20"/>
        </w:rPr>
        <w:t>f</w:t>
      </w:r>
      <w:r w:rsidR="00E77D3B">
        <w:rPr>
          <w:rFonts w:ascii="Arial" w:eastAsia="SimSun" w:hAnsi="Arial" w:cs="Arial"/>
          <w:i/>
          <w:iCs/>
          <w:sz w:val="20"/>
          <w:szCs w:val="20"/>
          <w:vertAlign w:val="subscript"/>
        </w:rPr>
        <w:t>e</w:t>
      </w:r>
      <w:r w:rsidRPr="00E35873">
        <w:rPr>
          <w:rFonts w:ascii="Arial" w:eastAsia="SimSun" w:hAnsi="Arial" w:cs="Arial"/>
          <w:i/>
          <w:iCs/>
          <w:sz w:val="20"/>
          <w:szCs w:val="20"/>
          <w:vertAlign w:val="subscript"/>
        </w:rPr>
        <w:t xml:space="preserve"> </w:t>
      </w:r>
      <w:r w:rsidRPr="00E35873">
        <w:rPr>
          <w:rFonts w:ascii="Arial" w:eastAsia="SimSun" w:hAnsi="Arial" w:cs="Arial"/>
          <w:sz w:val="20"/>
          <w:szCs w:val="20"/>
        </w:rPr>
        <w:t xml:space="preserve"> pro každou buňku.</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9.3 Vypočtěte chí-kvadrát a test signifikance na hladině α = 0,05</w:t>
      </w:r>
    </w:p>
    <w:p w:rsidR="00080B76" w:rsidRPr="00E35873" w:rsidRDefault="00080B76" w:rsidP="00080B76">
      <w:pPr>
        <w:ind w:left="855"/>
        <w:rPr>
          <w:rFonts w:ascii="Arial" w:eastAsia="SimSun" w:hAnsi="Arial" w:cs="Arial"/>
          <w:sz w:val="20"/>
          <w:szCs w:val="20"/>
        </w:rPr>
      </w:pPr>
    </w:p>
    <w:p w:rsidR="00080B76" w:rsidRPr="00E35873" w:rsidRDefault="00080B76" w:rsidP="00080B76">
      <w:pPr>
        <w:ind w:left="855"/>
        <w:rPr>
          <w:rFonts w:ascii="Arial" w:eastAsia="SimSun" w:hAnsi="Arial" w:cs="Arial"/>
          <w:sz w:val="20"/>
          <w:szCs w:val="20"/>
        </w:rPr>
      </w:pPr>
      <w:r w:rsidRPr="00E35873">
        <w:rPr>
          <w:rFonts w:ascii="Arial" w:eastAsia="SimSun" w:hAnsi="Arial" w:cs="Arial"/>
          <w:sz w:val="20"/>
          <w:szCs w:val="20"/>
        </w:rPr>
        <w:t xml:space="preserve">9.4 Interpretujte výsledky. </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10. Pro každou oblast, doplňte chybějící pozorované a marginální četnosti. Dále, vypočtěte </w:t>
      </w:r>
      <w:r w:rsidRPr="00E35873">
        <w:rPr>
          <w:rFonts w:ascii="Arial" w:eastAsia="SimSun" w:hAnsi="Arial" w:cs="Arial"/>
          <w:i/>
          <w:iCs/>
          <w:sz w:val="20"/>
          <w:szCs w:val="20"/>
        </w:rPr>
        <w:t>f</w:t>
      </w:r>
      <w:r w:rsidRPr="00E35873">
        <w:rPr>
          <w:rFonts w:ascii="Arial" w:eastAsia="SimSun" w:hAnsi="Arial" w:cs="Arial"/>
          <w:i/>
          <w:iCs/>
          <w:sz w:val="20"/>
          <w:szCs w:val="20"/>
          <w:vertAlign w:val="subscript"/>
        </w:rPr>
        <w:t xml:space="preserve">e </w:t>
      </w:r>
      <w:r w:rsidRPr="00E35873">
        <w:rPr>
          <w:rFonts w:ascii="Arial" w:eastAsia="SimSun" w:hAnsi="Arial" w:cs="Arial"/>
          <w:sz w:val="20"/>
          <w:szCs w:val="20"/>
        </w:rPr>
        <w:t xml:space="preserve"> pro každé políčko.</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hAnsi="Arial" w:cs="Arial"/>
          <w:noProof/>
          <w:sz w:val="20"/>
          <w:szCs w:val="20"/>
          <w:lang w:eastAsia="cs-CZ"/>
        </w:rPr>
        <w:drawing>
          <wp:anchor distT="0" distB="0" distL="0" distR="0" simplePos="0" relativeHeight="251661312" behindDoc="0" locked="0" layoutInCell="1" allowOverlap="1">
            <wp:simplePos x="0" y="0"/>
            <wp:positionH relativeFrom="column">
              <wp:posOffset>486410</wp:posOffset>
            </wp:positionH>
            <wp:positionV relativeFrom="paragraph">
              <wp:posOffset>0</wp:posOffset>
            </wp:positionV>
            <wp:extent cx="2846705" cy="2218055"/>
            <wp:effectExtent l="0" t="0" r="0" b="0"/>
            <wp:wrapTopAndBottom/>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6705" cy="2218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11. Frank a Lester (1988) zjistili, že dospívající ve věku 15-24 let, častěji páchají sebevraždu v neděli. Následující hypotetick</w:t>
      </w:r>
      <w:r w:rsidR="00E77D3B">
        <w:rPr>
          <w:rFonts w:ascii="Arial" w:eastAsia="SimSun" w:hAnsi="Arial" w:cs="Arial"/>
          <w:sz w:val="20"/>
          <w:szCs w:val="20"/>
        </w:rPr>
        <w:t>é absolutní četnosti jsou konzistentní s těmi, jaké zjistili oni ve svém výzkumu</w:t>
      </w:r>
      <w:r w:rsidRPr="00E35873">
        <w:rPr>
          <w:rFonts w:ascii="Arial" w:eastAsia="SimSun" w:hAnsi="Arial" w:cs="Arial"/>
          <w:sz w:val="20"/>
          <w:szCs w:val="20"/>
        </w:rPr>
        <w:t xml:space="preserve">. </w:t>
      </w:r>
      <w:r w:rsidR="00E77D3B">
        <w:rPr>
          <w:rFonts w:ascii="Arial" w:eastAsia="SimSun" w:hAnsi="Arial" w:cs="Arial"/>
          <w:sz w:val="20"/>
          <w:szCs w:val="20"/>
        </w:rPr>
        <w:t>Zkuste na nich otestovat hypotézu, že pravděpodobnost sebevraždy je ve všech dnech stejná.</w:t>
      </w:r>
      <w:r w:rsidRPr="00E35873">
        <w:rPr>
          <w:rFonts w:ascii="Arial" w:eastAsia="SimSun" w:hAnsi="Arial" w:cs="Arial"/>
          <w:sz w:val="20"/>
          <w:szCs w:val="20"/>
        </w:rPr>
        <w:t xml:space="preserve"> </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eastAsia="SimSun" w:hAnsi="Arial" w:cs="Arial"/>
          <w:sz w:val="20"/>
          <w:szCs w:val="20"/>
        </w:rPr>
      </w:pPr>
      <w:r w:rsidRPr="00E35873">
        <w:rPr>
          <w:rFonts w:ascii="Arial" w:hAnsi="Arial" w:cs="Arial"/>
          <w:noProof/>
          <w:sz w:val="20"/>
          <w:szCs w:val="20"/>
          <w:lang w:eastAsia="cs-CZ"/>
        </w:rPr>
        <w:drawing>
          <wp:anchor distT="0" distB="0" distL="0" distR="0" simplePos="0" relativeHeight="251662336" behindDoc="0" locked="0" layoutInCell="1" allowOverlap="1">
            <wp:simplePos x="0" y="0"/>
            <wp:positionH relativeFrom="column">
              <wp:posOffset>362585</wp:posOffset>
            </wp:positionH>
            <wp:positionV relativeFrom="paragraph">
              <wp:posOffset>0</wp:posOffset>
            </wp:positionV>
            <wp:extent cx="4142105" cy="570230"/>
            <wp:effectExtent l="0" t="0" r="0" b="127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2105" cy="57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35873">
        <w:rPr>
          <w:rFonts w:ascii="Arial" w:eastAsia="SimSun" w:hAnsi="Arial" w:cs="Arial"/>
          <w:sz w:val="20"/>
          <w:szCs w:val="20"/>
        </w:rPr>
        <w:tab/>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lastRenderedPageBreak/>
        <w:t>12. V padesátých letech, Samuel Steward opustil pozici univerzitního profesora a stal se tetovacím umělcem v Chicagu. Alfred Kinsey, proslulý výzkumník sexu, požádal Stewarda, aby si vedl deník jeho zkušeností a věnoval specifickou pozornost možným sexuálním motivacím, které vedou osobu k rozhodnutí, nechat si udělat tetování. Steward uváděl následující data:</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1724 chlapců po tom, co si nechalo udělat tetování, měli sex s dívkou.</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635 se porvalo.</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1031 se jich opilo (více než 800, kteří odpověděli, že měli sex, uváděli i toto)</w:t>
      </w:r>
    </w:p>
    <w:p w:rsidR="00080B76" w:rsidRPr="00E35873" w:rsidRDefault="00080B76" w:rsidP="00080B76">
      <w:pPr>
        <w:numPr>
          <w:ilvl w:val="0"/>
          <w:numId w:val="1"/>
        </w:numPr>
        <w:rPr>
          <w:rFonts w:ascii="Arial" w:eastAsia="SimSun" w:hAnsi="Arial" w:cs="Arial"/>
          <w:sz w:val="20"/>
          <w:szCs w:val="20"/>
        </w:rPr>
      </w:pPr>
      <w:r w:rsidRPr="00E35873">
        <w:rPr>
          <w:rFonts w:ascii="Arial" w:eastAsia="SimSun" w:hAnsi="Arial" w:cs="Arial"/>
          <w:sz w:val="20"/>
          <w:szCs w:val="20"/>
        </w:rPr>
        <w:t xml:space="preserve">879 přiznalo, že masturbovali nad obdivem ze svého nového tetování. </w:t>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Hodí se tato data sama </w:t>
      </w:r>
      <w:r w:rsidRPr="00E35873">
        <w:rPr>
          <w:rFonts w:ascii="Arial" w:eastAsia="SimSun" w:hAnsi="Arial" w:cs="Arial"/>
          <w:sz w:val="20"/>
          <w:szCs w:val="20"/>
        </w:rPr>
        <w:tab/>
        <w:t xml:space="preserve">o sobě pro test chí-kvadrát? Jaké předpoklady pro tuto metodu </w:t>
      </w:r>
      <w:r w:rsidR="00E77D3B">
        <w:rPr>
          <w:rFonts w:ascii="Arial" w:eastAsia="SimSun" w:hAnsi="Arial" w:cs="Arial"/>
          <w:sz w:val="20"/>
          <w:szCs w:val="20"/>
        </w:rPr>
        <w:t>jsou porušeny</w:t>
      </w:r>
      <w:r w:rsidRPr="00E35873">
        <w:rPr>
          <w:rFonts w:ascii="Arial" w:eastAsia="SimSun" w:hAnsi="Arial" w:cs="Arial"/>
          <w:sz w:val="20"/>
          <w:szCs w:val="20"/>
        </w:rPr>
        <w:t>, na základě způsobu vypovídání o jednotlivých zkušenostech? (Ignorujte fakt, že subjekty nejsou náhodný vzorek, ze všech, kteří si nechali udělat tetování.)</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 xml:space="preserve">13. </w:t>
      </w:r>
      <w:r w:rsidRPr="00E35873">
        <w:rPr>
          <w:rFonts w:ascii="Arial" w:hAnsi="Arial" w:cs="Arial"/>
          <w:color w:val="000000"/>
          <w:sz w:val="20"/>
          <w:szCs w:val="20"/>
        </w:rPr>
        <w:t>Výzkumník se zabývá vztahem mezi diabetem a protrahovaným hojením ran. Výzkumná otázka zní, jestli se u diabetiků častěji objevuje protrahované hojení. Otestujte hypotézu o nezávislosti diabetes a hojení na hladině α = 0,05</w:t>
      </w:r>
      <w:r w:rsidR="0067041F">
        <w:rPr>
          <w:rFonts w:ascii="Arial" w:hAnsi="Arial" w:cs="Arial"/>
          <w:color w:val="000000"/>
          <w:sz w:val="20"/>
          <w:szCs w:val="20"/>
        </w:rPr>
        <w:t>.</w:t>
      </w:r>
    </w:p>
    <w:tbl>
      <w:tblPr>
        <w:tblW w:w="0" w:type="auto"/>
        <w:tblInd w:w="508" w:type="dxa"/>
        <w:tblLayout w:type="fixed"/>
        <w:tblLook w:val="0000" w:firstRow="0" w:lastRow="0" w:firstColumn="0" w:lastColumn="0" w:noHBand="0" w:noVBand="0"/>
      </w:tblPr>
      <w:tblGrid>
        <w:gridCol w:w="1676"/>
        <w:gridCol w:w="1676"/>
        <w:gridCol w:w="1676"/>
        <w:gridCol w:w="1686"/>
      </w:tblGrid>
      <w:tr w:rsidR="00080B76" w:rsidRPr="00E35873" w:rsidTr="009B13E1">
        <w:tc>
          <w:tcPr>
            <w:tcW w:w="1676"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rPr>
                <w:rFonts w:ascii="Arial" w:hAnsi="Arial" w:cs="Arial"/>
                <w:b/>
                <w:bCs/>
                <w:color w:val="000000"/>
                <w:sz w:val="20"/>
                <w:szCs w:val="20"/>
              </w:rPr>
            </w:pPr>
          </w:p>
        </w:tc>
        <w:tc>
          <w:tcPr>
            <w:tcW w:w="1676"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jc w:val="center"/>
              <w:rPr>
                <w:rFonts w:ascii="Arial" w:hAnsi="Arial" w:cs="Arial"/>
                <w:b/>
                <w:bCs/>
                <w:color w:val="000000"/>
                <w:sz w:val="20"/>
                <w:szCs w:val="20"/>
              </w:rPr>
            </w:pPr>
            <w:r w:rsidRPr="00E35873">
              <w:rPr>
                <w:rFonts w:ascii="Arial" w:hAnsi="Arial" w:cs="Arial"/>
                <w:b/>
                <w:bCs/>
                <w:color w:val="000000"/>
                <w:sz w:val="20"/>
                <w:szCs w:val="20"/>
              </w:rPr>
              <w:t>Hojení normální</w:t>
            </w:r>
          </w:p>
        </w:tc>
        <w:tc>
          <w:tcPr>
            <w:tcW w:w="1676"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jc w:val="center"/>
              <w:rPr>
                <w:rFonts w:ascii="Arial" w:hAnsi="Arial" w:cs="Arial"/>
                <w:b/>
                <w:bCs/>
                <w:color w:val="000000"/>
                <w:sz w:val="20"/>
                <w:szCs w:val="20"/>
              </w:rPr>
            </w:pPr>
            <w:r w:rsidRPr="00E35873">
              <w:rPr>
                <w:rFonts w:ascii="Arial" w:hAnsi="Arial" w:cs="Arial"/>
                <w:b/>
                <w:bCs/>
                <w:color w:val="000000"/>
                <w:sz w:val="20"/>
                <w:szCs w:val="20"/>
              </w:rPr>
              <w:t>Hojení protrahované</w:t>
            </w:r>
          </w:p>
        </w:tc>
        <w:tc>
          <w:tcPr>
            <w:tcW w:w="1686" w:type="dxa"/>
            <w:tcBorders>
              <w:top w:val="single" w:sz="4" w:space="0" w:color="000000"/>
              <w:left w:val="single" w:sz="4" w:space="0" w:color="000000"/>
              <w:bottom w:val="single" w:sz="4" w:space="0" w:color="000000"/>
              <w:right w:val="single" w:sz="4" w:space="0" w:color="000000"/>
            </w:tcBorders>
            <w:shd w:val="clear" w:color="auto" w:fill="C0C0C0"/>
          </w:tcPr>
          <w:p w:rsidR="00080B76" w:rsidRPr="00E35873" w:rsidRDefault="00080B76" w:rsidP="009B13E1">
            <w:pPr>
              <w:snapToGrid w:val="0"/>
              <w:jc w:val="center"/>
              <w:rPr>
                <w:rFonts w:ascii="Arial" w:hAnsi="Arial" w:cs="Arial"/>
                <w:b/>
                <w:bCs/>
                <w:color w:val="000000"/>
                <w:sz w:val="20"/>
                <w:szCs w:val="20"/>
              </w:rPr>
            </w:pPr>
            <w:r w:rsidRPr="00E35873">
              <w:rPr>
                <w:rFonts w:ascii="Arial" w:hAnsi="Arial" w:cs="Arial"/>
                <w:b/>
                <w:bCs/>
                <w:color w:val="000000"/>
                <w:sz w:val="20"/>
                <w:szCs w:val="20"/>
              </w:rPr>
              <w:t>Celkem</w:t>
            </w:r>
          </w:p>
        </w:tc>
      </w:tr>
      <w:tr w:rsidR="00080B76" w:rsidRPr="00E35873" w:rsidTr="009B13E1">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rPr>
                <w:rFonts w:ascii="Arial" w:hAnsi="Arial" w:cs="Arial"/>
                <w:color w:val="000000"/>
                <w:sz w:val="20"/>
                <w:szCs w:val="20"/>
              </w:rPr>
            </w:pPr>
            <w:r w:rsidRPr="00E35873">
              <w:rPr>
                <w:rFonts w:ascii="Arial" w:hAnsi="Arial" w:cs="Arial"/>
                <w:color w:val="000000"/>
                <w:sz w:val="20"/>
                <w:szCs w:val="20"/>
              </w:rPr>
              <w:t>Diabetikové</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125</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329</w:t>
            </w:r>
          </w:p>
        </w:tc>
        <w:tc>
          <w:tcPr>
            <w:tcW w:w="1686"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454</w:t>
            </w:r>
          </w:p>
        </w:tc>
      </w:tr>
      <w:tr w:rsidR="00080B76" w:rsidRPr="00E35873" w:rsidTr="009B13E1">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rPr>
                <w:rFonts w:ascii="Arial" w:hAnsi="Arial" w:cs="Arial"/>
                <w:color w:val="000000"/>
                <w:sz w:val="20"/>
                <w:szCs w:val="20"/>
              </w:rPr>
            </w:pPr>
            <w:r w:rsidRPr="00E35873">
              <w:rPr>
                <w:rFonts w:ascii="Arial" w:hAnsi="Arial" w:cs="Arial"/>
                <w:color w:val="000000"/>
                <w:sz w:val="20"/>
                <w:szCs w:val="20"/>
              </w:rPr>
              <w:t>Bez diabetes</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245</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color w:val="000000"/>
                <w:sz w:val="20"/>
                <w:szCs w:val="20"/>
              </w:rPr>
            </w:pPr>
            <w:r w:rsidRPr="00E35873">
              <w:rPr>
                <w:rFonts w:ascii="Arial" w:hAnsi="Arial" w:cs="Arial"/>
                <w:color w:val="000000"/>
                <w:sz w:val="20"/>
                <w:szCs w:val="20"/>
              </w:rPr>
              <w:t>111</w:t>
            </w:r>
          </w:p>
        </w:tc>
        <w:tc>
          <w:tcPr>
            <w:tcW w:w="1686"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356</w:t>
            </w:r>
          </w:p>
        </w:tc>
      </w:tr>
      <w:tr w:rsidR="00080B76" w:rsidRPr="00E35873" w:rsidTr="009B13E1">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rPr>
                <w:rFonts w:ascii="Arial" w:hAnsi="Arial" w:cs="Arial"/>
                <w:color w:val="000000"/>
                <w:sz w:val="20"/>
                <w:szCs w:val="20"/>
              </w:rPr>
            </w:pPr>
            <w:r w:rsidRPr="00E35873">
              <w:rPr>
                <w:rFonts w:ascii="Arial" w:hAnsi="Arial" w:cs="Arial"/>
                <w:color w:val="000000"/>
                <w:sz w:val="20"/>
                <w:szCs w:val="20"/>
              </w:rPr>
              <w:t>Celkem</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370</w:t>
            </w:r>
          </w:p>
        </w:tc>
        <w:tc>
          <w:tcPr>
            <w:tcW w:w="1676"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hAnsi="Arial" w:cs="Arial"/>
                <w:i/>
                <w:color w:val="000000"/>
                <w:sz w:val="20"/>
                <w:szCs w:val="20"/>
              </w:rPr>
            </w:pPr>
            <w:r w:rsidRPr="00E35873">
              <w:rPr>
                <w:rFonts w:ascii="Arial" w:hAnsi="Arial" w:cs="Arial"/>
                <w:i/>
                <w:color w:val="000000"/>
                <w:sz w:val="20"/>
                <w:szCs w:val="20"/>
              </w:rPr>
              <w:t>440</w:t>
            </w:r>
          </w:p>
        </w:tc>
        <w:tc>
          <w:tcPr>
            <w:tcW w:w="1686"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hAnsi="Arial" w:cs="Arial"/>
                <w:b/>
                <w:i/>
                <w:color w:val="000000"/>
                <w:sz w:val="20"/>
                <w:szCs w:val="20"/>
              </w:rPr>
            </w:pPr>
            <w:r w:rsidRPr="00E35873">
              <w:rPr>
                <w:rFonts w:ascii="Arial" w:hAnsi="Arial" w:cs="Arial"/>
                <w:b/>
                <w:i/>
                <w:color w:val="000000"/>
                <w:sz w:val="20"/>
                <w:szCs w:val="20"/>
              </w:rPr>
              <w:t>810</w:t>
            </w:r>
          </w:p>
        </w:tc>
      </w:tr>
    </w:tbl>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ab/>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14. Dermatolog se zajímá o srovnání čtyř odlišných způsobů léčby lupů. Po šesti týdnech léčby kolega ohodnotí, zda se každý pacient zlepšil či ne. Existuje nějaký důvod usuzovat, že druhy léčby měly odlišný efekt na lupy? Stanovte alfa = 0,05. </w:t>
      </w:r>
    </w:p>
    <w:p w:rsidR="00080B76" w:rsidRPr="00E35873" w:rsidRDefault="00080B76" w:rsidP="00080B76">
      <w:pPr>
        <w:rPr>
          <w:rFonts w:ascii="Arial" w:eastAsia="SimSun"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noProof/>
          <w:sz w:val="20"/>
          <w:szCs w:val="20"/>
          <w:lang w:eastAsia="cs-CZ"/>
        </w:rPr>
        <w:drawing>
          <wp:anchor distT="0" distB="0" distL="0" distR="0" simplePos="0" relativeHeight="251663360" behindDoc="0" locked="0" layoutInCell="1" allowOverlap="1">
            <wp:simplePos x="0" y="0"/>
            <wp:positionH relativeFrom="column">
              <wp:posOffset>9525</wp:posOffset>
            </wp:positionH>
            <wp:positionV relativeFrom="paragraph">
              <wp:posOffset>0</wp:posOffset>
            </wp:positionV>
            <wp:extent cx="5133340" cy="1741805"/>
            <wp:effectExtent l="0" t="0" r="0" b="0"/>
            <wp:wrapTopAndBottom/>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340" cy="1741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15. Postgraduální studijní program v klinické psychologii má 2 výcvikové skupiny – kognitivně-behaviorální a psychoanalytickou. V prvním roce studia jsou studenti náhodně rozděleni do těchto dvou skupin. Profesora zajímá, zda se absolventi různých výcvikových skupin liší v základních dovednostech dělání rozhovoru. Proto po roce běhu obou výcvikových skupin analyzuje profesor videozáznamy zkušebního rozhovoru s klientem všech studentů a seřadí všech 12 studentů od nejhoršího po nejlepšího. Zde jsou výsledky:</w:t>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ab/>
      </w:r>
    </w:p>
    <w:tbl>
      <w:tblPr>
        <w:tblW w:w="0" w:type="auto"/>
        <w:tblInd w:w="1718" w:type="dxa"/>
        <w:tblLayout w:type="fixed"/>
        <w:tblLook w:val="0000" w:firstRow="0" w:lastRow="0" w:firstColumn="0" w:lastColumn="0" w:noHBand="0" w:noVBand="0"/>
      </w:tblPr>
      <w:tblGrid>
        <w:gridCol w:w="1665"/>
        <w:gridCol w:w="1675"/>
      </w:tblGrid>
      <w:tr w:rsidR="00080B76" w:rsidRPr="00E35873" w:rsidTr="009B13E1">
        <w:tc>
          <w:tcPr>
            <w:tcW w:w="1665" w:type="dxa"/>
            <w:tcBorders>
              <w:top w:val="single" w:sz="4" w:space="0" w:color="000000"/>
              <w:left w:val="single" w:sz="4" w:space="0" w:color="000000"/>
              <w:bottom w:val="single" w:sz="4" w:space="0" w:color="000000"/>
            </w:tcBorders>
            <w:shd w:val="clear" w:color="auto" w:fill="C0C0C0"/>
          </w:tcPr>
          <w:p w:rsidR="00080B76" w:rsidRPr="00E35873" w:rsidRDefault="00080B76" w:rsidP="009B13E1">
            <w:pPr>
              <w:snapToGrid w:val="0"/>
              <w:jc w:val="center"/>
              <w:rPr>
                <w:rFonts w:ascii="Arial" w:eastAsia="SimSun" w:hAnsi="Arial" w:cs="Arial"/>
                <w:b/>
                <w:bCs/>
                <w:sz w:val="20"/>
                <w:szCs w:val="20"/>
              </w:rPr>
            </w:pPr>
            <w:r w:rsidRPr="00E35873">
              <w:rPr>
                <w:rFonts w:ascii="Arial" w:eastAsia="SimSun" w:hAnsi="Arial" w:cs="Arial"/>
                <w:b/>
                <w:bCs/>
                <w:sz w:val="20"/>
                <w:szCs w:val="20"/>
              </w:rPr>
              <w:t>KBT</w:t>
            </w:r>
          </w:p>
        </w:tc>
        <w:tc>
          <w:tcPr>
            <w:tcW w:w="1675" w:type="dxa"/>
            <w:tcBorders>
              <w:top w:val="single" w:sz="4" w:space="0" w:color="000000"/>
              <w:left w:val="single" w:sz="4" w:space="0" w:color="000000"/>
              <w:bottom w:val="single" w:sz="4" w:space="0" w:color="000000"/>
              <w:right w:val="single" w:sz="4" w:space="0" w:color="000000"/>
            </w:tcBorders>
            <w:shd w:val="clear" w:color="auto" w:fill="C0C0C0"/>
          </w:tcPr>
          <w:p w:rsidR="00080B76" w:rsidRPr="00E35873" w:rsidRDefault="00080B76" w:rsidP="009B13E1">
            <w:pPr>
              <w:snapToGrid w:val="0"/>
              <w:jc w:val="center"/>
              <w:rPr>
                <w:rFonts w:ascii="Arial" w:eastAsia="SimSun" w:hAnsi="Arial" w:cs="Arial"/>
                <w:b/>
                <w:bCs/>
                <w:sz w:val="20"/>
                <w:szCs w:val="20"/>
              </w:rPr>
            </w:pPr>
            <w:r w:rsidRPr="00E35873">
              <w:rPr>
                <w:rFonts w:ascii="Arial" w:eastAsia="SimSun" w:hAnsi="Arial" w:cs="Arial"/>
                <w:b/>
                <w:bCs/>
                <w:sz w:val="20"/>
                <w:szCs w:val="20"/>
              </w:rPr>
              <w:t>Psychoanalýza</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12</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10</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9</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2</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11</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3</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8</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1</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4</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5</w:t>
            </w:r>
          </w:p>
        </w:tc>
      </w:tr>
      <w:tr w:rsidR="00080B76" w:rsidRPr="00E35873" w:rsidTr="009B13E1">
        <w:tc>
          <w:tcPr>
            <w:tcW w:w="1665" w:type="dxa"/>
            <w:tcBorders>
              <w:top w:val="single" w:sz="4" w:space="0" w:color="000000"/>
              <w:left w:val="single" w:sz="4" w:space="0" w:color="000000"/>
              <w:bottom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7</w:t>
            </w:r>
          </w:p>
        </w:tc>
        <w:tc>
          <w:tcPr>
            <w:tcW w:w="1675" w:type="dxa"/>
            <w:tcBorders>
              <w:top w:val="single" w:sz="4" w:space="0" w:color="000000"/>
              <w:left w:val="single" w:sz="4" w:space="0" w:color="000000"/>
              <w:bottom w:val="single" w:sz="4" w:space="0" w:color="000000"/>
              <w:right w:val="single" w:sz="4" w:space="0" w:color="000000"/>
            </w:tcBorders>
          </w:tcPr>
          <w:p w:rsidR="00080B76" w:rsidRPr="00E35873" w:rsidRDefault="00080B76" w:rsidP="009B13E1">
            <w:pPr>
              <w:snapToGrid w:val="0"/>
              <w:jc w:val="center"/>
              <w:rPr>
                <w:rFonts w:ascii="Arial" w:eastAsia="SimSun" w:hAnsi="Arial" w:cs="Arial"/>
                <w:sz w:val="20"/>
                <w:szCs w:val="20"/>
              </w:rPr>
            </w:pPr>
            <w:r w:rsidRPr="00E35873">
              <w:rPr>
                <w:rFonts w:ascii="Arial" w:eastAsia="SimSun" w:hAnsi="Arial" w:cs="Arial"/>
                <w:sz w:val="20"/>
                <w:szCs w:val="20"/>
              </w:rPr>
              <w:t>6</w:t>
            </w:r>
          </w:p>
        </w:tc>
      </w:tr>
    </w:tbl>
    <w:p w:rsidR="00080B76" w:rsidRPr="00E35873" w:rsidRDefault="00080B76" w:rsidP="00080B76">
      <w:pPr>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15.1 Formulujte nulovou a alternativní hypotézu a zvolte si 5% hladinu významnosti.</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15.2 Zvolte test a nechte si ho spočítat (nebo to zkuste ručně podle Hendla)</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15.3 Interpretujte výsledek.</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lastRenderedPageBreak/>
        <w:t>16. Srovnáváme 3 postupy terapie panické úzkosti – hypnóza (treatment I), farmakoterapie (treatment II), gestalt terapie (treatment III). Po roce terapie jsou klienti klasifikováni podle míry ústupu symptomů oproti původnímu stavu do 2 kategorií – zlepšení (favorable) a nezlepšení (unfavorable). Počítejte s </w:t>
      </w:r>
      <w:r w:rsidRPr="00E35873">
        <w:rPr>
          <w:rFonts w:ascii="Arial" w:eastAsia="SimSun" w:hAnsi="Arial" w:cs="Arial"/>
          <w:i/>
          <w:sz w:val="20"/>
          <w:szCs w:val="20"/>
        </w:rPr>
        <w:t>α</w:t>
      </w:r>
      <w:r w:rsidRPr="00E35873">
        <w:rPr>
          <w:rFonts w:ascii="Arial" w:eastAsia="SimSun" w:hAnsi="Arial" w:cs="Arial"/>
          <w:sz w:val="20"/>
          <w:szCs w:val="20"/>
        </w:rPr>
        <w:t xml:space="preserve"> = 0,05 a zjistěte, zda se na této hladině statistické významnosti liší léky ve svém účinku. Použijte standardizovan</w:t>
      </w:r>
      <w:r w:rsidR="0067041F">
        <w:rPr>
          <w:rFonts w:ascii="Arial" w:eastAsia="SimSun" w:hAnsi="Arial" w:cs="Arial"/>
          <w:sz w:val="20"/>
          <w:szCs w:val="20"/>
        </w:rPr>
        <w:t>á</w:t>
      </w:r>
      <w:r w:rsidRPr="00E35873">
        <w:rPr>
          <w:rFonts w:ascii="Arial" w:eastAsia="SimSun" w:hAnsi="Arial" w:cs="Arial"/>
          <w:sz w:val="20"/>
          <w:szCs w:val="20"/>
        </w:rPr>
        <w:t xml:space="preserve"> </w:t>
      </w:r>
      <w:r w:rsidRPr="00E35873">
        <w:rPr>
          <w:rFonts w:ascii="Arial" w:eastAsia="SimSun" w:hAnsi="Arial" w:cs="Arial"/>
          <w:iCs/>
          <w:sz w:val="20"/>
          <w:szCs w:val="20"/>
        </w:rPr>
        <w:t>rezidu</w:t>
      </w:r>
      <w:r w:rsidR="0067041F">
        <w:rPr>
          <w:rFonts w:ascii="Arial" w:eastAsia="SimSun" w:hAnsi="Arial" w:cs="Arial"/>
          <w:iCs/>
          <w:sz w:val="20"/>
          <w:szCs w:val="20"/>
        </w:rPr>
        <w:t>a</w:t>
      </w:r>
      <w:r w:rsidRPr="00E35873">
        <w:rPr>
          <w:rFonts w:ascii="Arial" w:eastAsia="SimSun" w:hAnsi="Arial" w:cs="Arial"/>
          <w:iCs/>
          <w:sz w:val="20"/>
          <w:szCs w:val="20"/>
        </w:rPr>
        <w:t xml:space="preserve"> </w:t>
      </w:r>
      <w:r w:rsidRPr="00E35873">
        <w:rPr>
          <w:rFonts w:ascii="Arial" w:eastAsia="SimSun" w:hAnsi="Arial" w:cs="Arial"/>
          <w:i/>
          <w:iCs/>
          <w:sz w:val="20"/>
          <w:szCs w:val="20"/>
        </w:rPr>
        <w:t>R</w:t>
      </w:r>
      <w:r w:rsidRPr="00E35873">
        <w:rPr>
          <w:rFonts w:ascii="Arial" w:eastAsia="SimSun" w:hAnsi="Arial" w:cs="Arial"/>
          <w:sz w:val="20"/>
          <w:szCs w:val="20"/>
        </w:rPr>
        <w:t xml:space="preserve"> k určení, které buňky (pole tabulky) přispívají k signifikantnímu </w:t>
      </w:r>
      <w:r w:rsidR="0067041F">
        <w:rPr>
          <w:rFonts w:ascii="Symbol" w:hAnsi="Symbol" w:cs="Arial"/>
          <w:i/>
          <w:position w:val="5"/>
          <w:sz w:val="20"/>
          <w:szCs w:val="20"/>
        </w:rPr>
        <w:t></w:t>
      </w:r>
      <w:r w:rsidRPr="00E35873">
        <w:rPr>
          <w:rFonts w:ascii="Arial" w:eastAsia="SimSun" w:hAnsi="Arial" w:cs="Arial"/>
          <w:sz w:val="20"/>
          <w:szCs w:val="20"/>
          <w:vertAlign w:val="superscript"/>
        </w:rPr>
        <w:t xml:space="preserve"> 2</w:t>
      </w:r>
      <w:r w:rsidRPr="00E35873">
        <w:rPr>
          <w:rFonts w:ascii="Arial" w:eastAsia="SimSun" w:hAnsi="Arial" w:cs="Arial"/>
          <w:sz w:val="20"/>
          <w:szCs w:val="20"/>
        </w:rPr>
        <w:t>. Interpretujte výsledky.</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hAnsi="Arial" w:cs="Arial"/>
          <w:noProof/>
          <w:sz w:val="20"/>
          <w:szCs w:val="20"/>
          <w:lang w:eastAsia="cs-CZ"/>
        </w:rPr>
        <w:drawing>
          <wp:anchor distT="0" distB="0" distL="0" distR="0" simplePos="0" relativeHeight="251664384" behindDoc="0" locked="0" layoutInCell="1" allowOverlap="1">
            <wp:simplePos x="0" y="0"/>
            <wp:positionH relativeFrom="column">
              <wp:posOffset>534670</wp:posOffset>
            </wp:positionH>
            <wp:positionV relativeFrom="paragraph">
              <wp:posOffset>0</wp:posOffset>
            </wp:positionV>
            <wp:extent cx="2632075" cy="954405"/>
            <wp:effectExtent l="0" t="0" r="0" b="0"/>
            <wp:wrapTopAndBottom/>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17. Jedna politická strana si udělala drobný předvolební průzkum.</w:t>
      </w:r>
    </w:p>
    <w:p w:rsidR="00080B76" w:rsidRPr="00E35873" w:rsidRDefault="00080B76" w:rsidP="00080B76">
      <w:pPr>
        <w:rPr>
          <w:rFonts w:ascii="Arial" w:eastAsia="SimSun"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17.1 Ze 100 náhodně vybraných respondentů by svůj hlas této straně dalo 10 %. Vytvořte 95% interval spolehlivosti pro procento příznivců strany v populaci. (</w:t>
      </w:r>
      <w:r w:rsidRPr="00E35873">
        <w:rPr>
          <w:rFonts w:ascii="Arial" w:hAnsi="Arial" w:cs="Arial"/>
          <w:i/>
          <w:sz w:val="20"/>
          <w:szCs w:val="20"/>
        </w:rPr>
        <w:t xml:space="preserve">p </w:t>
      </w:r>
      <w:r w:rsidRPr="00E35873">
        <w:rPr>
          <w:rFonts w:ascii="Arial" w:hAnsi="Arial" w:cs="Arial"/>
          <w:sz w:val="20"/>
          <w:szCs w:val="20"/>
        </w:rPr>
        <w:t>[relativní četnost; v procentech] má přibližně normální rozložení se směrodatnou chybou odhadu √[</w:t>
      </w:r>
      <w:r w:rsidRPr="00E35873">
        <w:rPr>
          <w:rFonts w:ascii="Arial" w:hAnsi="Arial" w:cs="Arial"/>
          <w:i/>
          <w:sz w:val="20"/>
          <w:szCs w:val="20"/>
        </w:rPr>
        <w:t>p</w:t>
      </w:r>
      <w:r w:rsidRPr="00E35873">
        <w:rPr>
          <w:rFonts w:ascii="Arial" w:hAnsi="Arial" w:cs="Arial"/>
          <w:sz w:val="20"/>
          <w:szCs w:val="20"/>
        </w:rPr>
        <w:t>(100-</w:t>
      </w:r>
      <w:r w:rsidRPr="00E35873">
        <w:rPr>
          <w:rFonts w:ascii="Arial" w:hAnsi="Arial" w:cs="Arial"/>
          <w:i/>
          <w:sz w:val="20"/>
          <w:szCs w:val="20"/>
        </w:rPr>
        <w:t>p</w:t>
      </w:r>
      <w:r w:rsidRPr="00E35873">
        <w:rPr>
          <w:rFonts w:ascii="Arial" w:hAnsi="Arial" w:cs="Arial"/>
          <w:sz w:val="20"/>
          <w:szCs w:val="20"/>
        </w:rPr>
        <w:t>)/</w:t>
      </w:r>
      <w:r w:rsidRPr="00E35873">
        <w:rPr>
          <w:rFonts w:ascii="Arial" w:hAnsi="Arial" w:cs="Arial"/>
          <w:i/>
          <w:sz w:val="20"/>
          <w:szCs w:val="20"/>
        </w:rPr>
        <w:t>n</w:t>
      </w:r>
      <w:r w:rsidRPr="00E35873">
        <w:rPr>
          <w:rFonts w:ascii="Arial" w:hAnsi="Arial" w:cs="Arial"/>
          <w:sz w:val="20"/>
          <w:szCs w:val="20"/>
        </w:rPr>
        <w:t>])</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17.2 Jaký by byl 95% interval spolehlivosti pro procento příznivců strany v populaci, kdyby jí svůj hlas dalo 90 % respondentů?</w:t>
      </w:r>
    </w:p>
    <w:p w:rsidR="00080B76" w:rsidRPr="00E35873" w:rsidRDefault="00080B76" w:rsidP="00080B76">
      <w:pPr>
        <w:rPr>
          <w:rFonts w:ascii="Arial" w:hAnsi="Arial" w:cs="Arial"/>
          <w:sz w:val="20"/>
          <w:szCs w:val="20"/>
        </w:rPr>
      </w:pPr>
    </w:p>
    <w:p w:rsidR="00080B76" w:rsidRPr="00E35873" w:rsidRDefault="00080B76" w:rsidP="00080B76">
      <w:pPr>
        <w:rPr>
          <w:rFonts w:ascii="Arial" w:hAnsi="Arial" w:cs="Arial"/>
          <w:sz w:val="20"/>
          <w:szCs w:val="20"/>
        </w:rPr>
      </w:pPr>
      <w:r w:rsidRPr="00E35873">
        <w:rPr>
          <w:rFonts w:ascii="Arial" w:hAnsi="Arial" w:cs="Arial"/>
          <w:sz w:val="20"/>
          <w:szCs w:val="20"/>
        </w:rPr>
        <w:t>18. Máme 3 kandidáty na post v akademickém senátu: Adalberta, Beatrix a Ceslava. Studenti udělali malý předvolební průzkum na 100hlavém náhodném vzorku, v němž vyšlo, že Adalberta by volilo 40 lidí, Beatrix 32 a Ceslavovi by dalo svůj hlas 28 lidí.</w:t>
      </w:r>
    </w:p>
    <w:p w:rsidR="00080B76" w:rsidRPr="00E35873" w:rsidRDefault="00080B76" w:rsidP="00080B76">
      <w:pPr>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18.1. Jaký test byste zvolili, abyste zjistili, zda má některý z kandidátů navrch (tj. zda </w:t>
      </w:r>
      <w:r w:rsidRPr="00E35873">
        <w:rPr>
          <w:rFonts w:ascii="Arial" w:hAnsi="Arial" w:cs="Arial"/>
          <w:i/>
          <w:sz w:val="20"/>
          <w:szCs w:val="20"/>
        </w:rPr>
        <w:t>p</w:t>
      </w:r>
      <w:r w:rsidRPr="00E35873">
        <w:rPr>
          <w:rFonts w:ascii="Arial" w:hAnsi="Arial" w:cs="Arial"/>
          <w:sz w:val="20"/>
          <w:szCs w:val="20"/>
          <w:vertAlign w:val="subscript"/>
        </w:rPr>
        <w:t>A</w:t>
      </w:r>
      <w:r w:rsidRPr="00E35873">
        <w:rPr>
          <w:rFonts w:ascii="Arial" w:hAnsi="Arial" w:cs="Arial"/>
          <w:sz w:val="20"/>
          <w:szCs w:val="20"/>
        </w:rPr>
        <w:t xml:space="preserve"> ≠ </w:t>
      </w:r>
      <w:r w:rsidRPr="00E35873">
        <w:rPr>
          <w:rFonts w:ascii="Arial" w:hAnsi="Arial" w:cs="Arial"/>
          <w:i/>
          <w:sz w:val="20"/>
          <w:szCs w:val="20"/>
        </w:rPr>
        <w:t>p</w:t>
      </w:r>
      <w:r w:rsidRPr="00E35873">
        <w:rPr>
          <w:rFonts w:ascii="Arial" w:hAnsi="Arial" w:cs="Arial"/>
          <w:sz w:val="20"/>
          <w:szCs w:val="20"/>
          <w:vertAlign w:val="subscript"/>
        </w:rPr>
        <w:t>B</w:t>
      </w:r>
      <w:r w:rsidRPr="00E35873">
        <w:rPr>
          <w:rFonts w:ascii="Arial" w:hAnsi="Arial" w:cs="Arial"/>
          <w:sz w:val="20"/>
          <w:szCs w:val="20"/>
        </w:rPr>
        <w:t xml:space="preserve">  ≠ </w:t>
      </w:r>
      <w:r w:rsidRPr="00E35873">
        <w:rPr>
          <w:rFonts w:ascii="Arial" w:hAnsi="Arial" w:cs="Arial"/>
          <w:i/>
          <w:sz w:val="20"/>
          <w:szCs w:val="20"/>
        </w:rPr>
        <w:t>p</w:t>
      </w:r>
      <w:r w:rsidRPr="00E35873">
        <w:rPr>
          <w:rFonts w:ascii="Arial" w:hAnsi="Arial" w:cs="Arial"/>
          <w:sz w:val="20"/>
          <w:szCs w:val="20"/>
          <w:vertAlign w:val="subscript"/>
        </w:rPr>
        <w:t>C</w:t>
      </w:r>
      <w:r w:rsidRPr="00E35873">
        <w:rPr>
          <w:rFonts w:ascii="Arial" w:hAnsi="Arial" w:cs="Arial"/>
          <w:sz w:val="20"/>
          <w:szCs w:val="20"/>
        </w:rPr>
        <w:t>)?</w:t>
      </w:r>
    </w:p>
    <w:p w:rsidR="00080B76" w:rsidRPr="00E35873" w:rsidRDefault="00080B76" w:rsidP="00080B76">
      <w:pPr>
        <w:ind w:left="855"/>
        <w:rPr>
          <w:rFonts w:ascii="Arial" w:hAnsi="Arial" w:cs="Arial"/>
          <w:sz w:val="20"/>
          <w:szCs w:val="20"/>
        </w:rPr>
      </w:pPr>
    </w:p>
    <w:p w:rsidR="00080B76" w:rsidRPr="00E35873" w:rsidRDefault="00080B76" w:rsidP="00080B76">
      <w:pPr>
        <w:ind w:left="855"/>
        <w:rPr>
          <w:rFonts w:ascii="Arial" w:hAnsi="Arial" w:cs="Arial"/>
          <w:sz w:val="20"/>
          <w:szCs w:val="20"/>
        </w:rPr>
      </w:pPr>
      <w:r w:rsidRPr="00E35873">
        <w:rPr>
          <w:rFonts w:ascii="Arial" w:hAnsi="Arial" w:cs="Arial"/>
          <w:sz w:val="20"/>
          <w:szCs w:val="20"/>
        </w:rPr>
        <w:t xml:space="preserve">18.2 Otestujte na 5% hladině statistické významnosti, zda má některý z kandidátů navrch (tj. zda </w:t>
      </w:r>
      <w:r w:rsidRPr="00E35873">
        <w:rPr>
          <w:rFonts w:ascii="Arial" w:hAnsi="Arial" w:cs="Arial"/>
          <w:i/>
          <w:sz w:val="20"/>
          <w:szCs w:val="20"/>
        </w:rPr>
        <w:t>p</w:t>
      </w:r>
      <w:r w:rsidRPr="00E35873">
        <w:rPr>
          <w:rFonts w:ascii="Arial" w:hAnsi="Arial" w:cs="Arial"/>
          <w:sz w:val="20"/>
          <w:szCs w:val="20"/>
          <w:vertAlign w:val="subscript"/>
        </w:rPr>
        <w:t>A</w:t>
      </w:r>
      <w:r w:rsidRPr="00E35873">
        <w:rPr>
          <w:rFonts w:ascii="Arial" w:hAnsi="Arial" w:cs="Arial"/>
          <w:sz w:val="20"/>
          <w:szCs w:val="20"/>
        </w:rPr>
        <w:t xml:space="preserve"> = </w:t>
      </w:r>
      <w:r w:rsidRPr="00E35873">
        <w:rPr>
          <w:rFonts w:ascii="Arial" w:hAnsi="Arial" w:cs="Arial"/>
          <w:i/>
          <w:sz w:val="20"/>
          <w:szCs w:val="20"/>
        </w:rPr>
        <w:t>p</w:t>
      </w:r>
      <w:r w:rsidRPr="00E35873">
        <w:rPr>
          <w:rFonts w:ascii="Arial" w:hAnsi="Arial" w:cs="Arial"/>
          <w:sz w:val="20"/>
          <w:szCs w:val="20"/>
          <w:vertAlign w:val="subscript"/>
        </w:rPr>
        <w:t>B</w:t>
      </w:r>
      <w:r w:rsidRPr="00E35873">
        <w:rPr>
          <w:rFonts w:ascii="Arial" w:hAnsi="Arial" w:cs="Arial"/>
          <w:sz w:val="20"/>
          <w:szCs w:val="20"/>
        </w:rPr>
        <w:t xml:space="preserve"> = </w:t>
      </w:r>
      <w:r w:rsidRPr="00E35873">
        <w:rPr>
          <w:rFonts w:ascii="Arial" w:hAnsi="Arial" w:cs="Arial"/>
          <w:i/>
          <w:sz w:val="20"/>
          <w:szCs w:val="20"/>
        </w:rPr>
        <w:t>p</w:t>
      </w:r>
      <w:r w:rsidRPr="00E35873">
        <w:rPr>
          <w:rFonts w:ascii="Arial" w:hAnsi="Arial" w:cs="Arial"/>
          <w:sz w:val="20"/>
          <w:szCs w:val="20"/>
          <w:vertAlign w:val="subscript"/>
        </w:rPr>
        <w:t>C</w:t>
      </w:r>
      <w:r w:rsidRPr="00E35873">
        <w:rPr>
          <w:rFonts w:ascii="Arial" w:hAnsi="Arial" w:cs="Arial"/>
          <w:sz w:val="20"/>
          <w:szCs w:val="20"/>
        </w:rPr>
        <w:t xml:space="preserve">). </w:t>
      </w:r>
    </w:p>
    <w:p w:rsidR="00080B76" w:rsidRPr="00E35873" w:rsidRDefault="00080B76" w:rsidP="00080B76">
      <w:pPr>
        <w:rPr>
          <w:rFonts w:ascii="Arial" w:hAnsi="Arial" w:cs="Arial"/>
          <w:sz w:val="20"/>
          <w:szCs w:val="20"/>
        </w:rPr>
      </w:pPr>
    </w:p>
    <w:p w:rsidR="00080B76" w:rsidRPr="00E35873" w:rsidRDefault="00080B76" w:rsidP="00080B76">
      <w:pPr>
        <w:rPr>
          <w:rFonts w:ascii="Arial" w:eastAsia="SimSun" w:hAnsi="Arial" w:cs="Arial"/>
          <w:sz w:val="20"/>
          <w:szCs w:val="20"/>
        </w:rPr>
      </w:pPr>
      <w:r w:rsidRPr="00E35873">
        <w:rPr>
          <w:rFonts w:ascii="Arial" w:eastAsia="SimSun" w:hAnsi="Arial" w:cs="Arial"/>
          <w:sz w:val="20"/>
          <w:szCs w:val="20"/>
        </w:rPr>
        <w:t xml:space="preserve">19. Terapeut po letech praxe formuluje domněnku, že mladší a starší sourozenci se od sebe v období adolescence odlišují co do úrovně </w:t>
      </w:r>
      <w:r w:rsidRPr="00E35873">
        <w:rPr>
          <w:rFonts w:ascii="Arial" w:eastAsia="SimSun" w:hAnsi="Arial" w:cs="Arial"/>
          <w:i/>
          <w:sz w:val="20"/>
          <w:szCs w:val="20"/>
        </w:rPr>
        <w:t>pocitu důvěry ve vztahu s rodiči</w:t>
      </w:r>
      <w:r w:rsidRPr="00E35873">
        <w:rPr>
          <w:rFonts w:ascii="Arial" w:eastAsia="SimSun" w:hAnsi="Arial" w:cs="Arial"/>
          <w:sz w:val="20"/>
          <w:szCs w:val="20"/>
        </w:rPr>
        <w:t xml:space="preserve">. Tuto hypotézu chce ověřit způsobem nezávislým na svém úsudku, a proto použije diagnostickou dotazníkovou metodu na měření </w:t>
      </w:r>
      <w:r w:rsidRPr="00E35873">
        <w:rPr>
          <w:rFonts w:ascii="Arial" w:eastAsia="SimSun" w:hAnsi="Arial" w:cs="Arial"/>
          <w:i/>
          <w:sz w:val="20"/>
          <w:szCs w:val="20"/>
        </w:rPr>
        <w:t>pocitu důvěry ve vztahu s rodiči</w:t>
      </w:r>
      <w:r w:rsidRPr="00E35873">
        <w:rPr>
          <w:rFonts w:ascii="Arial" w:eastAsia="SimSun" w:hAnsi="Arial" w:cs="Arial"/>
          <w:sz w:val="20"/>
          <w:szCs w:val="20"/>
        </w:rPr>
        <w:t>, kterou administruje padesátce dvojic sourozenců. Dotazníky pošle svému známému, který zrovna absolvoval kurz statistiky, a obdrží od něj následující výsledek:</w:t>
      </w:r>
    </w:p>
    <w:p w:rsidR="00080B76" w:rsidRPr="00E35873" w:rsidRDefault="00080B76" w:rsidP="00080B76">
      <w:pPr>
        <w:autoSpaceDE w:val="0"/>
        <w:rPr>
          <w:rFonts w:ascii="Arial" w:hAnsi="Arial" w:cs="Arial"/>
          <w:sz w:val="20"/>
          <w:szCs w:val="20"/>
          <w:lang w:val="sk-SK"/>
        </w:rPr>
      </w:pPr>
      <w:r w:rsidRPr="00E35873">
        <w:rPr>
          <w:rFonts w:ascii="Arial" w:hAnsi="Arial" w:cs="Arial"/>
          <w:noProof/>
          <w:sz w:val="20"/>
          <w:szCs w:val="20"/>
          <w:lang w:eastAsia="cs-CZ"/>
        </w:rPr>
        <w:drawing>
          <wp:anchor distT="0" distB="0" distL="114935" distR="114935" simplePos="0" relativeHeight="251659264" behindDoc="1" locked="0" layoutInCell="1" allowOverlap="1">
            <wp:simplePos x="0" y="0"/>
            <wp:positionH relativeFrom="column">
              <wp:posOffset>457200</wp:posOffset>
            </wp:positionH>
            <wp:positionV relativeFrom="paragraph">
              <wp:posOffset>-1270</wp:posOffset>
            </wp:positionV>
            <wp:extent cx="3352165" cy="1412240"/>
            <wp:effectExtent l="0" t="0" r="63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165" cy="1412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E35873">
        <w:rPr>
          <w:rFonts w:ascii="Arial" w:hAnsi="Arial" w:cs="Arial"/>
          <w:noProof/>
          <w:sz w:val="20"/>
          <w:szCs w:val="20"/>
          <w:lang w:eastAsia="cs-CZ"/>
        </w:rPr>
        <w:drawing>
          <wp:anchor distT="0" distB="0" distL="114935" distR="114935" simplePos="0" relativeHeight="251660288" behindDoc="1" locked="0" layoutInCell="1" allowOverlap="1">
            <wp:simplePos x="0" y="0"/>
            <wp:positionH relativeFrom="column">
              <wp:posOffset>4114800</wp:posOffset>
            </wp:positionH>
            <wp:positionV relativeFrom="paragraph">
              <wp:posOffset>-1270</wp:posOffset>
            </wp:positionV>
            <wp:extent cx="1696085" cy="1115695"/>
            <wp:effectExtent l="0" t="0" r="0" b="825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6085" cy="1115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autoSpaceDE w:val="0"/>
        <w:rPr>
          <w:rFonts w:ascii="Arial" w:hAnsi="Arial" w:cs="Arial"/>
          <w:sz w:val="20"/>
          <w:szCs w:val="20"/>
        </w:rPr>
      </w:pPr>
    </w:p>
    <w:p w:rsidR="00080B76" w:rsidRPr="00E35873" w:rsidRDefault="00080B76" w:rsidP="00080B76">
      <w:pPr>
        <w:ind w:left="360"/>
        <w:rPr>
          <w:rFonts w:ascii="Arial" w:hAnsi="Arial" w:cs="Arial"/>
          <w:sz w:val="20"/>
          <w:szCs w:val="20"/>
        </w:rPr>
      </w:pPr>
    </w:p>
    <w:p w:rsidR="00080B76" w:rsidRPr="00E35873" w:rsidRDefault="00080B76" w:rsidP="00080B76">
      <w:pPr>
        <w:ind w:left="840"/>
        <w:rPr>
          <w:rFonts w:ascii="Arial" w:hAnsi="Arial" w:cs="Arial"/>
          <w:sz w:val="20"/>
          <w:szCs w:val="20"/>
          <w:shd w:val="clear" w:color="auto" w:fill="FF6633"/>
        </w:rPr>
      </w:pPr>
      <w:r w:rsidRPr="00E35873">
        <w:rPr>
          <w:rFonts w:ascii="Arial" w:hAnsi="Arial" w:cs="Arial"/>
          <w:sz w:val="20"/>
          <w:szCs w:val="20"/>
        </w:rPr>
        <w:t>19.1 Formulujte terapeutovu věcnou hypotézu a statistikovu nulovou hypotézu.</w:t>
      </w:r>
    </w:p>
    <w:p w:rsidR="00080B76" w:rsidRPr="00E35873" w:rsidRDefault="00080B76" w:rsidP="00080B76">
      <w:pPr>
        <w:ind w:left="840"/>
        <w:rPr>
          <w:rFonts w:ascii="Arial" w:hAnsi="Arial" w:cs="Arial"/>
          <w:sz w:val="20"/>
          <w:szCs w:val="20"/>
          <w:shd w:val="clear" w:color="auto" w:fill="FF6633"/>
        </w:rPr>
      </w:pPr>
    </w:p>
    <w:p w:rsidR="00080B76" w:rsidRPr="00E35873" w:rsidRDefault="00080B76" w:rsidP="00080B76">
      <w:pPr>
        <w:ind w:left="840"/>
        <w:rPr>
          <w:rFonts w:ascii="Arial" w:hAnsi="Arial" w:cs="Arial"/>
          <w:sz w:val="20"/>
          <w:szCs w:val="20"/>
          <w:shd w:val="clear" w:color="auto" w:fill="FF6633"/>
        </w:rPr>
      </w:pPr>
      <w:r w:rsidRPr="00E35873">
        <w:rPr>
          <w:rFonts w:ascii="Arial" w:hAnsi="Arial" w:cs="Arial"/>
          <w:sz w:val="20"/>
          <w:szCs w:val="20"/>
        </w:rPr>
        <w:t>19.2 Proč asi zvolil statistik mezi jinými možnostmi právě tento test?</w:t>
      </w:r>
    </w:p>
    <w:p w:rsidR="00080B76" w:rsidRPr="00E35873" w:rsidRDefault="00080B76" w:rsidP="00080B76">
      <w:pPr>
        <w:ind w:left="840"/>
        <w:rPr>
          <w:rFonts w:ascii="Arial" w:hAnsi="Arial" w:cs="Arial"/>
          <w:sz w:val="20"/>
          <w:szCs w:val="20"/>
          <w:shd w:val="clear" w:color="auto" w:fill="FF6633"/>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19.3 Zformulujte závěr této studie o rozdílu mezi mladšími a staršími sourozenci.</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19.4 Co lze na základě prezentovaných statistik říci o velikosti případného rozdílu mezi mladšími a staršími sourozenci?</w:t>
      </w:r>
    </w:p>
    <w:p w:rsidR="00080B76" w:rsidRPr="00E35873" w:rsidRDefault="00080B76" w:rsidP="00080B76">
      <w:pPr>
        <w:ind w:left="840"/>
        <w:rPr>
          <w:rFonts w:ascii="Arial" w:hAnsi="Arial" w:cs="Arial"/>
          <w:sz w:val="20"/>
          <w:szCs w:val="20"/>
        </w:rPr>
      </w:pPr>
    </w:p>
    <w:p w:rsidR="00080B76" w:rsidRPr="00E35873" w:rsidRDefault="00080B76" w:rsidP="00080B76">
      <w:pPr>
        <w:ind w:left="840"/>
        <w:rPr>
          <w:rFonts w:ascii="Arial" w:hAnsi="Arial" w:cs="Arial"/>
          <w:sz w:val="20"/>
          <w:szCs w:val="20"/>
        </w:rPr>
      </w:pPr>
      <w:r w:rsidRPr="00E35873">
        <w:rPr>
          <w:rFonts w:ascii="Arial" w:hAnsi="Arial" w:cs="Arial"/>
          <w:sz w:val="20"/>
          <w:szCs w:val="20"/>
        </w:rPr>
        <w:t>19.5 Jakým jiným testem by bylo možno terapeutovu hypotézu ověřit?</w:t>
      </w:r>
    </w:p>
    <w:p w:rsidR="00080B76" w:rsidRPr="00E35873" w:rsidRDefault="00080B76" w:rsidP="00080B76">
      <w:pPr>
        <w:rPr>
          <w:rFonts w:ascii="Arial" w:hAnsi="Arial" w:cs="Arial"/>
          <w:sz w:val="20"/>
          <w:szCs w:val="20"/>
        </w:rPr>
      </w:pPr>
    </w:p>
    <w:p w:rsidR="00080B76" w:rsidRPr="00A45631" w:rsidRDefault="00080B76" w:rsidP="00080B76">
      <w:pPr>
        <w:pStyle w:val="Otaska"/>
        <w:ind w:left="0" w:firstLine="0"/>
        <w:rPr>
          <w:rFonts w:ascii="Arial" w:hAnsi="Arial" w:cs="Arial"/>
          <w:sz w:val="20"/>
        </w:rPr>
      </w:pPr>
      <w:r w:rsidRPr="00A45631">
        <w:rPr>
          <w:rFonts w:ascii="Arial" w:hAnsi="Arial" w:cs="Arial"/>
          <w:sz w:val="20"/>
        </w:rPr>
        <w:lastRenderedPageBreak/>
        <w:t xml:space="preserve">20. Studentka Daniela ověřovala hypotézu, že lidé s vysokou mírou rysu zvaného </w:t>
      </w:r>
      <w:r w:rsidRPr="00A45631">
        <w:rPr>
          <w:rFonts w:ascii="Arial" w:hAnsi="Arial" w:cs="Arial"/>
          <w:i/>
          <w:sz w:val="20"/>
        </w:rPr>
        <w:t>potřeba kognice</w:t>
      </w:r>
      <w:r w:rsidRPr="00A45631">
        <w:rPr>
          <w:rFonts w:ascii="Arial" w:hAnsi="Arial" w:cs="Arial"/>
          <w:sz w:val="20"/>
        </w:rPr>
        <w:t xml:space="preserve"> (PK) se nechají méně ovlivnit kontextem, v němž je prezentována otázka na </w:t>
      </w:r>
      <w:r w:rsidRPr="00A45631">
        <w:rPr>
          <w:rFonts w:ascii="Arial" w:hAnsi="Arial" w:cs="Arial"/>
          <w:i/>
          <w:sz w:val="20"/>
        </w:rPr>
        <w:t>postoj k počítačovým hrám</w:t>
      </w:r>
      <w:r w:rsidRPr="00A45631">
        <w:rPr>
          <w:rFonts w:ascii="Arial" w:hAnsi="Arial" w:cs="Arial"/>
          <w:sz w:val="20"/>
        </w:rPr>
        <w:t xml:space="preserve"> (PH). Potřebu kognice měřila a intervalové škále od 1 do 10, kdy 10 znamená maximální míru PK. Účastníky výzkumu náhodně rozdělila na dvě skupiny, kterým dala odlišnou verzi dotazníku. První skupina dostala dotazník, kde bylo před otázkou na postoj k počítačovým hrám deset otázek týkajících se sociálních aspektů života mladých lidí. Dotazník, který dostala druhá skupina, měl namísto toho 10 otázek zaměřených na psychomotorický výkon.  Otázka na postoj k počítačovým hrám nabízela 5 možností odpovědi na škále od 1 (hraní her je škodlivé) do 5 (hraní her je přínosné). Vedle toho se ještě účastníků zeptala, jak moc (hodin týdně) hrají počítačové hry, aby mohla vliv této proměnné zohlednit. Zde jsou data 12 respondentů:    </w:t>
      </w:r>
    </w:p>
    <w:tbl>
      <w:tblPr>
        <w:tblW w:w="9140" w:type="dxa"/>
        <w:jc w:val="center"/>
        <w:tblCellMar>
          <w:left w:w="70" w:type="dxa"/>
          <w:right w:w="70" w:type="dxa"/>
        </w:tblCellMar>
        <w:tblLook w:val="04A0" w:firstRow="1" w:lastRow="0" w:firstColumn="1" w:lastColumn="0" w:noHBand="0" w:noVBand="1"/>
      </w:tblPr>
      <w:tblGrid>
        <w:gridCol w:w="1736"/>
        <w:gridCol w:w="1324"/>
        <w:gridCol w:w="280"/>
        <w:gridCol w:w="1657"/>
        <w:gridCol w:w="1063"/>
        <w:gridCol w:w="240"/>
        <w:gridCol w:w="1815"/>
        <w:gridCol w:w="1025"/>
      </w:tblGrid>
      <w:tr w:rsidR="00A45631" w:rsidRPr="00A45631" w:rsidTr="009B13E1">
        <w:trPr>
          <w:trHeight w:val="255"/>
          <w:jc w:val="center"/>
        </w:trPr>
        <w:tc>
          <w:tcPr>
            <w:tcW w:w="6060" w:type="dxa"/>
            <w:gridSpan w:val="5"/>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b/>
                <w:sz w:val="20"/>
                <w:szCs w:val="20"/>
              </w:rPr>
            </w:pPr>
            <w:r w:rsidRPr="00A45631">
              <w:rPr>
                <w:rFonts w:ascii="Arial" w:hAnsi="Arial" w:cs="Arial"/>
                <w:b/>
                <w:sz w:val="20"/>
                <w:szCs w:val="20"/>
              </w:rPr>
              <w:t>Skupina s otázkami na  sociální aspekty života mladých lidí (Skupina 1)</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r>
      <w:tr w:rsidR="00A45631" w:rsidRPr="00A45631" w:rsidTr="009B13E1">
        <w:trPr>
          <w:trHeight w:val="60"/>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lang w:val="en-US"/>
              </w:rPr>
            </w:pPr>
            <w:r w:rsidRPr="00A45631">
              <w:rPr>
                <w:rFonts w:ascii="Arial" w:hAnsi="Arial" w:cs="Arial"/>
                <w:sz w:val="20"/>
                <w:szCs w:val="20"/>
                <w:lang w:val="en-US"/>
              </w:rPr>
              <w:t>2</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pořád</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7</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nehraji</w:t>
            </w:r>
          </w:p>
        </w:tc>
      </w:tr>
      <w:tr w:rsidR="00A45631" w:rsidRPr="00A45631" w:rsidTr="009B13E1">
        <w:trPr>
          <w:trHeight w:val="61"/>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10</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15</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50</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50</w:t>
            </w:r>
          </w:p>
        </w:tc>
      </w:tr>
      <w:tr w:rsidR="00A45631" w:rsidRPr="00A45631" w:rsidTr="009B13E1">
        <w:trPr>
          <w:trHeight w:val="49"/>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4997" w:type="dxa"/>
            <w:gridSpan w:val="4"/>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b/>
                <w:sz w:val="20"/>
                <w:szCs w:val="20"/>
              </w:rPr>
            </w:pPr>
            <w:r w:rsidRPr="00A45631">
              <w:rPr>
                <w:rFonts w:ascii="Arial" w:hAnsi="Arial" w:cs="Arial"/>
                <w:b/>
                <w:sz w:val="20"/>
                <w:szCs w:val="20"/>
              </w:rPr>
              <w:t>Skupina s otázkami na psychomotorický výkon (Skupina 2)</w:t>
            </w: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105"/>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6</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0</w:t>
            </w:r>
          </w:p>
        </w:tc>
      </w:tr>
      <w:tr w:rsidR="00A45631" w:rsidRPr="00A45631" w:rsidTr="009B13E1">
        <w:trPr>
          <w:trHeight w:val="47"/>
          <w:jc w:val="center"/>
        </w:trPr>
        <w:tc>
          <w:tcPr>
            <w:tcW w:w="1736"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324"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63"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025"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p>
        </w:tc>
      </w:tr>
      <w:tr w:rsidR="00A45631" w:rsidRPr="00A45631" w:rsidTr="009B13E1">
        <w:trPr>
          <w:trHeight w:val="255"/>
          <w:jc w:val="center"/>
        </w:trPr>
        <w:tc>
          <w:tcPr>
            <w:tcW w:w="1736"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324"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63"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Pohlaví resp.</w:t>
            </w:r>
          </w:p>
        </w:tc>
        <w:tc>
          <w:tcPr>
            <w:tcW w:w="1025"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Potřeba kognice</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w:t>
            </w:r>
          </w:p>
        </w:tc>
      </w:tr>
      <w:tr w:rsidR="00A45631" w:rsidRPr="00A45631" w:rsidTr="009B13E1">
        <w:trPr>
          <w:trHeight w:val="255"/>
          <w:jc w:val="center"/>
        </w:trPr>
        <w:tc>
          <w:tcPr>
            <w:tcW w:w="1736"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324"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63"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Postoj ke hrám</w:t>
            </w:r>
          </w:p>
        </w:tc>
        <w:tc>
          <w:tcPr>
            <w:tcW w:w="1025"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w:t>
            </w:r>
          </w:p>
        </w:tc>
      </w:tr>
      <w:tr w:rsidR="00A45631" w:rsidRPr="00A45631" w:rsidTr="009B13E1">
        <w:trPr>
          <w:trHeight w:val="270"/>
          <w:jc w:val="center"/>
        </w:trPr>
        <w:tc>
          <w:tcPr>
            <w:tcW w:w="1736"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324"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5-15, to je různé</w:t>
            </w:r>
          </w:p>
        </w:tc>
        <w:tc>
          <w:tcPr>
            <w:tcW w:w="28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65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63"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w:t>
            </w:r>
          </w:p>
        </w:tc>
        <w:tc>
          <w:tcPr>
            <w:tcW w:w="240" w:type="dxa"/>
            <w:tcBorders>
              <w:top w:val="nil"/>
              <w:left w:val="nil"/>
              <w:bottom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815"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Hraní her (h/týden)</w:t>
            </w:r>
          </w:p>
        </w:tc>
        <w:tc>
          <w:tcPr>
            <w:tcW w:w="1025"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r>
    </w:tbl>
    <w:p w:rsidR="00080B76" w:rsidRPr="00A45631" w:rsidRDefault="00080B76" w:rsidP="00080B76">
      <w:pPr>
        <w:pStyle w:val="Otaska"/>
        <w:rPr>
          <w:rFonts w:ascii="Arial" w:hAnsi="Arial" w:cs="Arial"/>
          <w:sz w:val="20"/>
        </w:rPr>
      </w:pPr>
    </w:p>
    <w:p w:rsidR="00080B76" w:rsidRPr="00A45631" w:rsidRDefault="00080B76" w:rsidP="00080B76">
      <w:pPr>
        <w:pStyle w:val="Otaska"/>
        <w:rPr>
          <w:rFonts w:ascii="Arial" w:hAnsi="Arial" w:cs="Arial"/>
          <w:sz w:val="20"/>
        </w:rPr>
      </w:pPr>
      <w:r w:rsidRPr="00A45631">
        <w:rPr>
          <w:rFonts w:ascii="Arial" w:hAnsi="Arial" w:cs="Arial"/>
          <w:sz w:val="20"/>
        </w:rPr>
        <w:t xml:space="preserve">Daniela kategorizovala čas trávený hraním her do 3 kategorií: občasní hráči: 0-5 hodin týdně, pravidelní hráči: 6-20 hodin, závislí hráči: 21 a více hodin. </w:t>
      </w:r>
    </w:p>
    <w:p w:rsidR="0067041F" w:rsidRPr="00A45631" w:rsidRDefault="0067041F" w:rsidP="00080B76">
      <w:pPr>
        <w:pStyle w:val="Otaska"/>
        <w:rPr>
          <w:rFonts w:ascii="Arial" w:hAnsi="Arial" w:cs="Arial"/>
          <w:sz w:val="20"/>
        </w:rPr>
      </w:pPr>
    </w:p>
    <w:p w:rsidR="00080B76" w:rsidRPr="00A45631" w:rsidRDefault="00080B76" w:rsidP="00080B76">
      <w:pPr>
        <w:pStyle w:val="Otaska"/>
        <w:numPr>
          <w:ilvl w:val="1"/>
          <w:numId w:val="2"/>
        </w:numPr>
        <w:suppressAutoHyphens w:val="0"/>
        <w:ind w:left="426"/>
        <w:rPr>
          <w:rFonts w:ascii="Arial" w:hAnsi="Arial" w:cs="Arial"/>
          <w:sz w:val="20"/>
        </w:rPr>
      </w:pPr>
      <w:r w:rsidRPr="00A45631">
        <w:rPr>
          <w:rFonts w:ascii="Arial" w:hAnsi="Arial" w:cs="Arial"/>
          <w:sz w:val="20"/>
        </w:rPr>
        <w:t>Vytvořte kontingenční tabulku zachycující vztah mezi takto kategorizovanou intenzitou hraní her a příslušností ke skupině. Četnosti vynásobte deseti a vztah otestujte (</w:t>
      </w:r>
      <w:r w:rsidRPr="00A45631">
        <w:rPr>
          <w:rFonts w:ascii="Arial" w:hAnsi="Arial" w:cs="Arial"/>
          <w:i/>
          <w:sz w:val="20"/>
        </w:rPr>
        <w:t xml:space="preserve">α </w:t>
      </w:r>
      <w:r w:rsidRPr="00A45631">
        <w:rPr>
          <w:rFonts w:ascii="Arial" w:hAnsi="Arial" w:cs="Arial"/>
          <w:sz w:val="20"/>
        </w:rPr>
        <w:t>= 0,05).</w:t>
      </w:r>
    </w:p>
    <w:p w:rsidR="00080B76" w:rsidRPr="00A45631" w:rsidRDefault="00080B76" w:rsidP="00080B76">
      <w:pPr>
        <w:pStyle w:val="Otaska"/>
        <w:numPr>
          <w:ilvl w:val="1"/>
          <w:numId w:val="2"/>
        </w:numPr>
        <w:suppressAutoHyphens w:val="0"/>
        <w:ind w:left="426"/>
        <w:rPr>
          <w:rFonts w:ascii="Arial" w:hAnsi="Arial" w:cs="Arial"/>
          <w:sz w:val="20"/>
        </w:rPr>
      </w:pPr>
      <w:r w:rsidRPr="00A45631">
        <w:rPr>
          <w:rFonts w:ascii="Arial" w:hAnsi="Arial" w:cs="Arial"/>
          <w:sz w:val="20"/>
        </w:rPr>
        <w:t xml:space="preserve">Vyjádřete těsnost vztahu vhodným ukazatelem velikosti účinku. </w:t>
      </w:r>
    </w:p>
    <w:p w:rsidR="00080B76" w:rsidRPr="00A45631" w:rsidRDefault="00080B76" w:rsidP="00080B76">
      <w:pPr>
        <w:pStyle w:val="Otaska"/>
        <w:numPr>
          <w:ilvl w:val="1"/>
          <w:numId w:val="2"/>
        </w:numPr>
        <w:suppressAutoHyphens w:val="0"/>
        <w:ind w:left="426"/>
        <w:rPr>
          <w:rFonts w:ascii="Arial" w:hAnsi="Arial" w:cs="Arial"/>
          <w:sz w:val="20"/>
        </w:rPr>
      </w:pPr>
      <w:r w:rsidRPr="00A45631">
        <w:rPr>
          <w:rFonts w:ascii="Arial" w:hAnsi="Arial" w:cs="Arial"/>
          <w:sz w:val="20"/>
        </w:rPr>
        <w:t xml:space="preserve">Jakým jiným testem, než tím, který jste patrně nad kontingenční tabulkou spočítali, se dal spočítat rozdíl mezi skupinami v míře hraní her a proč? </w:t>
      </w:r>
    </w:p>
    <w:p w:rsidR="00080B76" w:rsidRPr="00A45631" w:rsidRDefault="00080B76" w:rsidP="00080B76">
      <w:pPr>
        <w:pStyle w:val="Otaska"/>
        <w:ind w:left="720" w:firstLine="0"/>
        <w:rPr>
          <w:rFonts w:ascii="Arial" w:hAnsi="Arial" w:cs="Arial"/>
          <w:sz w:val="20"/>
        </w:rPr>
      </w:pPr>
    </w:p>
    <w:p w:rsidR="00080B76" w:rsidRPr="00A45631" w:rsidRDefault="00080B76" w:rsidP="00080B76">
      <w:pPr>
        <w:pStyle w:val="Otaska"/>
        <w:ind w:left="0" w:firstLine="0"/>
        <w:rPr>
          <w:rFonts w:ascii="Arial" w:hAnsi="Arial" w:cs="Arial"/>
          <w:sz w:val="20"/>
        </w:rPr>
      </w:pPr>
      <w:r w:rsidRPr="00A45631">
        <w:rPr>
          <w:rFonts w:ascii="Arial" w:hAnsi="Arial" w:cs="Arial"/>
          <w:sz w:val="20"/>
        </w:rPr>
        <w:t>21. Profesor Šikula se zabývá atraktivitou barev. Uspořádal experiment, v němž mělo 1000 studentů vyplňovat tužkou škrtací test. Každý student dostal test a z velké nádoby si vybral tužku. Tužky byly nalakované různými barvami. Místo vyhodnocování škrtacích testů se profesor zaměřil na to, jakou barvu tužky si kdo vybral, a také na to, zda tužku vrátil (nebo si ji nechal). Výsledky celého experimentu jsou uvedeny v následující složené kontingenční tabulce:</w:t>
      </w:r>
    </w:p>
    <w:tbl>
      <w:tblPr>
        <w:tblW w:w="9085" w:type="dxa"/>
        <w:tblInd w:w="57" w:type="dxa"/>
        <w:tblCellMar>
          <w:left w:w="70" w:type="dxa"/>
          <w:right w:w="70" w:type="dxa"/>
        </w:tblCellMar>
        <w:tblLook w:val="04A0" w:firstRow="1" w:lastRow="0" w:firstColumn="1" w:lastColumn="0" w:noHBand="0" w:noVBand="1"/>
      </w:tblPr>
      <w:tblGrid>
        <w:gridCol w:w="960"/>
        <w:gridCol w:w="1180"/>
        <w:gridCol w:w="1417"/>
        <w:gridCol w:w="1418"/>
        <w:gridCol w:w="1559"/>
        <w:gridCol w:w="1417"/>
        <w:gridCol w:w="1134"/>
      </w:tblGrid>
      <w:tr w:rsidR="00A45631" w:rsidRPr="00A45631" w:rsidTr="009B13E1">
        <w:trPr>
          <w:trHeight w:val="170"/>
        </w:trPr>
        <w:tc>
          <w:tcPr>
            <w:tcW w:w="960" w:type="dxa"/>
            <w:tcBorders>
              <w:top w:val="nil"/>
              <w:left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5811" w:type="dxa"/>
            <w:gridSpan w:val="4"/>
            <w:tcBorders>
              <w:top w:val="nil"/>
              <w:left w:val="nil"/>
              <w:bottom w:val="single" w:sz="4" w:space="0" w:color="auto"/>
              <w:right w:val="nil"/>
            </w:tcBorders>
            <w:shd w:val="clear" w:color="auto" w:fill="auto"/>
            <w:noWrap/>
            <w:vAlign w:val="bottom"/>
            <w:hideMark/>
          </w:tcPr>
          <w:p w:rsidR="00080B76" w:rsidRPr="00A45631" w:rsidRDefault="00080B76" w:rsidP="009B13E1">
            <w:pPr>
              <w:jc w:val="center"/>
              <w:rPr>
                <w:rFonts w:ascii="Arial" w:hAnsi="Arial" w:cs="Arial"/>
                <w:sz w:val="20"/>
                <w:szCs w:val="20"/>
              </w:rPr>
            </w:pPr>
            <w:r w:rsidRPr="00A45631">
              <w:rPr>
                <w:rFonts w:ascii="Arial" w:hAnsi="Arial" w:cs="Arial"/>
                <w:sz w:val="20"/>
                <w:szCs w:val="20"/>
              </w:rPr>
              <w:t>barva vybrané tužky</w:t>
            </w:r>
          </w:p>
        </w:tc>
        <w:tc>
          <w:tcPr>
            <w:tcW w:w="1134" w:type="dxa"/>
            <w:vMerge w:val="restart"/>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Celkem</w:t>
            </w:r>
          </w:p>
        </w:tc>
      </w:tr>
      <w:tr w:rsidR="00A45631" w:rsidRPr="00A45631" w:rsidTr="009B13E1">
        <w:trPr>
          <w:trHeight w:val="170"/>
        </w:trPr>
        <w:tc>
          <w:tcPr>
            <w:tcW w:w="960" w:type="dxa"/>
            <w:tcBorders>
              <w:top w:val="nil"/>
              <w:left w:val="nil"/>
              <w:bottom w:val="single" w:sz="4"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bottom w:val="single" w:sz="4"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417"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červená</w:t>
            </w:r>
          </w:p>
        </w:tc>
        <w:tc>
          <w:tcPr>
            <w:tcW w:w="1418"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černá</w:t>
            </w:r>
          </w:p>
        </w:tc>
        <w:tc>
          <w:tcPr>
            <w:tcW w:w="1559"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modrá</w:t>
            </w:r>
          </w:p>
        </w:tc>
        <w:tc>
          <w:tcPr>
            <w:tcW w:w="1417" w:type="dxa"/>
            <w:tcBorders>
              <w:top w:val="single" w:sz="4"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žlutá</w:t>
            </w:r>
          </w:p>
        </w:tc>
        <w:tc>
          <w:tcPr>
            <w:tcW w:w="1134" w:type="dxa"/>
            <w:vMerge/>
            <w:tcBorders>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r>
      <w:tr w:rsidR="00A45631" w:rsidRPr="00A45631" w:rsidTr="009B13E1">
        <w:trPr>
          <w:trHeight w:val="170"/>
        </w:trPr>
        <w:tc>
          <w:tcPr>
            <w:tcW w:w="960" w:type="dxa"/>
            <w:tcBorders>
              <w:top w:val="single" w:sz="4"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ženy</w:t>
            </w:r>
          </w:p>
        </w:tc>
        <w:tc>
          <w:tcPr>
            <w:tcW w:w="1180" w:type="dxa"/>
            <w:tcBorders>
              <w:top w:val="single" w:sz="4"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vrátila</w:t>
            </w:r>
          </w:p>
        </w:tc>
        <w:tc>
          <w:tcPr>
            <w:tcW w:w="1417" w:type="dxa"/>
            <w:tcBorders>
              <w:top w:val="single" w:sz="8" w:space="0" w:color="auto"/>
              <w:left w:val="single" w:sz="8" w:space="0" w:color="auto"/>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120</w:t>
            </w:r>
          </w:p>
        </w:tc>
        <w:tc>
          <w:tcPr>
            <w:tcW w:w="1418" w:type="dxa"/>
            <w:tcBorders>
              <w:top w:val="single" w:sz="8"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130</w:t>
            </w:r>
          </w:p>
        </w:tc>
        <w:tc>
          <w:tcPr>
            <w:tcW w:w="1559" w:type="dxa"/>
            <w:tcBorders>
              <w:top w:val="single" w:sz="8" w:space="0" w:color="auto"/>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90</w:t>
            </w:r>
          </w:p>
        </w:tc>
        <w:tc>
          <w:tcPr>
            <w:tcW w:w="1417" w:type="dxa"/>
            <w:tcBorders>
              <w:top w:val="single" w:sz="8" w:space="0" w:color="auto"/>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170</w:t>
            </w:r>
          </w:p>
        </w:tc>
        <w:tc>
          <w:tcPr>
            <w:tcW w:w="1134" w:type="dxa"/>
            <w:tcBorders>
              <w:top w:val="single" w:sz="8" w:space="0" w:color="auto"/>
              <w:left w:val="nil"/>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510</w:t>
            </w:r>
          </w:p>
        </w:tc>
      </w:tr>
      <w:tr w:rsidR="00A45631" w:rsidRPr="00A45631" w:rsidTr="009B13E1">
        <w:trPr>
          <w:trHeight w:val="170"/>
        </w:trPr>
        <w:tc>
          <w:tcPr>
            <w:tcW w:w="96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nechala si</w:t>
            </w:r>
          </w:p>
        </w:tc>
        <w:tc>
          <w:tcPr>
            <w:tcW w:w="141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418"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c>
          <w:tcPr>
            <w:tcW w:w="1559"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c>
          <w:tcPr>
            <w:tcW w:w="1417"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134" w:type="dxa"/>
            <w:tcBorders>
              <w:top w:val="nil"/>
              <w:left w:val="nil"/>
              <w:bottom w:val="single" w:sz="8" w:space="0" w:color="auto"/>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90</w:t>
            </w:r>
          </w:p>
        </w:tc>
      </w:tr>
      <w:tr w:rsidR="00A45631" w:rsidRPr="00A45631" w:rsidTr="009B13E1">
        <w:trPr>
          <w:trHeight w:val="170"/>
        </w:trPr>
        <w:tc>
          <w:tcPr>
            <w:tcW w:w="960" w:type="dxa"/>
            <w:tcBorders>
              <w:top w:val="single" w:sz="8"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muži</w:t>
            </w:r>
          </w:p>
        </w:tc>
        <w:tc>
          <w:tcPr>
            <w:tcW w:w="1180" w:type="dxa"/>
            <w:tcBorders>
              <w:top w:val="single" w:sz="8" w:space="0" w:color="auto"/>
              <w:left w:val="nil"/>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vrátil</w:t>
            </w:r>
          </w:p>
        </w:tc>
        <w:tc>
          <w:tcPr>
            <w:tcW w:w="1417" w:type="dxa"/>
            <w:tcBorders>
              <w:top w:val="nil"/>
              <w:left w:val="single" w:sz="8" w:space="0" w:color="auto"/>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85</w:t>
            </w:r>
          </w:p>
        </w:tc>
        <w:tc>
          <w:tcPr>
            <w:tcW w:w="1418"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45</w:t>
            </w:r>
          </w:p>
        </w:tc>
        <w:tc>
          <w:tcPr>
            <w:tcW w:w="1559" w:type="dxa"/>
            <w:tcBorders>
              <w:top w:val="nil"/>
              <w:left w:val="nil"/>
              <w:bottom w:val="nil"/>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90</w:t>
            </w:r>
          </w:p>
        </w:tc>
        <w:tc>
          <w:tcPr>
            <w:tcW w:w="1417" w:type="dxa"/>
            <w:tcBorders>
              <w:top w:val="nil"/>
              <w:left w:val="nil"/>
              <w:bottom w:val="nil"/>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100</w:t>
            </w:r>
          </w:p>
        </w:tc>
        <w:tc>
          <w:tcPr>
            <w:tcW w:w="1134" w:type="dxa"/>
            <w:tcBorders>
              <w:top w:val="single" w:sz="8" w:space="0" w:color="auto"/>
              <w:left w:val="nil"/>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320</w:t>
            </w:r>
          </w:p>
        </w:tc>
      </w:tr>
      <w:tr w:rsidR="00A45631" w:rsidRPr="00A45631" w:rsidTr="009B13E1">
        <w:trPr>
          <w:trHeight w:val="170"/>
        </w:trPr>
        <w:tc>
          <w:tcPr>
            <w:tcW w:w="96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p>
        </w:tc>
        <w:tc>
          <w:tcPr>
            <w:tcW w:w="1180" w:type="dxa"/>
            <w:tcBorders>
              <w:top w:val="nil"/>
              <w:left w:val="nil"/>
              <w:bottom w:val="single" w:sz="8" w:space="0" w:color="auto"/>
              <w:right w:val="nil"/>
            </w:tcBorders>
            <w:shd w:val="clear" w:color="auto" w:fill="auto"/>
            <w:noWrap/>
            <w:vAlign w:val="bottom"/>
            <w:hideMark/>
          </w:tcPr>
          <w:p w:rsidR="00080B76" w:rsidRPr="00A45631" w:rsidRDefault="00080B76" w:rsidP="009B13E1">
            <w:pPr>
              <w:rPr>
                <w:rFonts w:ascii="Arial" w:hAnsi="Arial" w:cs="Arial"/>
                <w:sz w:val="20"/>
                <w:szCs w:val="20"/>
              </w:rPr>
            </w:pPr>
            <w:r w:rsidRPr="00A45631">
              <w:rPr>
                <w:rFonts w:ascii="Arial" w:hAnsi="Arial" w:cs="Arial"/>
                <w:sz w:val="20"/>
                <w:szCs w:val="20"/>
              </w:rPr>
              <w:t>nechal si</w:t>
            </w:r>
          </w:p>
        </w:tc>
        <w:tc>
          <w:tcPr>
            <w:tcW w:w="1417" w:type="dxa"/>
            <w:tcBorders>
              <w:top w:val="nil"/>
              <w:left w:val="single" w:sz="8" w:space="0" w:color="auto"/>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418"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25</w:t>
            </w:r>
          </w:p>
        </w:tc>
        <w:tc>
          <w:tcPr>
            <w:tcW w:w="1559" w:type="dxa"/>
            <w:tcBorders>
              <w:top w:val="nil"/>
              <w:left w:val="nil"/>
              <w:bottom w:val="single" w:sz="8" w:space="0" w:color="auto"/>
              <w:right w:val="nil"/>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20</w:t>
            </w:r>
          </w:p>
        </w:tc>
        <w:tc>
          <w:tcPr>
            <w:tcW w:w="1417" w:type="dxa"/>
            <w:tcBorders>
              <w:top w:val="nil"/>
              <w:left w:val="nil"/>
              <w:bottom w:val="single" w:sz="8" w:space="0" w:color="auto"/>
              <w:right w:val="single" w:sz="8" w:space="0" w:color="auto"/>
            </w:tcBorders>
            <w:shd w:val="clear" w:color="auto" w:fill="auto"/>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15</w:t>
            </w:r>
          </w:p>
        </w:tc>
        <w:tc>
          <w:tcPr>
            <w:tcW w:w="1134" w:type="dxa"/>
            <w:tcBorders>
              <w:top w:val="nil"/>
              <w:left w:val="nil"/>
              <w:bottom w:val="single" w:sz="8" w:space="0" w:color="auto"/>
              <w:right w:val="nil"/>
            </w:tcBorders>
            <w:shd w:val="clear" w:color="auto" w:fill="FFFFFF" w:themeFill="background1"/>
            <w:noWrap/>
            <w:vAlign w:val="bottom"/>
            <w:hideMark/>
          </w:tcPr>
          <w:p w:rsidR="00080B76" w:rsidRPr="00A45631" w:rsidRDefault="00080B76" w:rsidP="009B13E1">
            <w:pPr>
              <w:jc w:val="right"/>
              <w:rPr>
                <w:rFonts w:ascii="Arial" w:hAnsi="Arial" w:cs="Arial"/>
                <w:sz w:val="20"/>
                <w:szCs w:val="20"/>
              </w:rPr>
            </w:pPr>
            <w:r w:rsidRPr="00A45631">
              <w:rPr>
                <w:rFonts w:ascii="Arial" w:hAnsi="Arial" w:cs="Arial"/>
                <w:sz w:val="20"/>
                <w:szCs w:val="20"/>
              </w:rPr>
              <w:t>80</w:t>
            </w:r>
          </w:p>
        </w:tc>
      </w:tr>
      <w:tr w:rsidR="00A45631" w:rsidRPr="00A45631" w:rsidTr="009B13E1">
        <w:trPr>
          <w:trHeight w:val="170"/>
        </w:trPr>
        <w:tc>
          <w:tcPr>
            <w:tcW w:w="960" w:type="dxa"/>
            <w:tcBorders>
              <w:top w:val="single" w:sz="8" w:space="0" w:color="auto"/>
              <w:left w:val="nil"/>
              <w:bottom w:val="single" w:sz="4" w:space="0" w:color="auto"/>
              <w:right w:val="nil"/>
            </w:tcBorders>
            <w:shd w:val="clear" w:color="auto" w:fill="auto"/>
            <w:noWrap/>
            <w:vAlign w:val="bottom"/>
            <w:hideMark/>
          </w:tcPr>
          <w:p w:rsidR="00080B76" w:rsidRPr="00A45631" w:rsidRDefault="00080B76" w:rsidP="009B13E1">
            <w:pPr>
              <w:shd w:val="clear" w:color="auto" w:fill="FFFFFF" w:themeFill="background1"/>
              <w:rPr>
                <w:rFonts w:ascii="Arial" w:hAnsi="Arial" w:cs="Arial"/>
                <w:sz w:val="20"/>
                <w:szCs w:val="20"/>
              </w:rPr>
            </w:pPr>
          </w:p>
        </w:tc>
        <w:tc>
          <w:tcPr>
            <w:tcW w:w="1180" w:type="dxa"/>
            <w:tcBorders>
              <w:top w:val="single" w:sz="8" w:space="0" w:color="auto"/>
              <w:left w:val="nil"/>
              <w:bottom w:val="single" w:sz="4" w:space="0" w:color="auto"/>
              <w:right w:val="nil"/>
            </w:tcBorders>
            <w:shd w:val="clear" w:color="auto" w:fill="auto"/>
            <w:noWrap/>
            <w:vAlign w:val="bottom"/>
            <w:hideMark/>
          </w:tcPr>
          <w:p w:rsidR="00080B76" w:rsidRPr="00A45631" w:rsidRDefault="00080B76" w:rsidP="009B13E1">
            <w:pPr>
              <w:shd w:val="clear" w:color="auto" w:fill="FFFFFF" w:themeFill="background1"/>
              <w:rPr>
                <w:rFonts w:ascii="Arial" w:hAnsi="Arial" w:cs="Arial"/>
                <w:sz w:val="20"/>
                <w:szCs w:val="20"/>
              </w:rPr>
            </w:pPr>
            <w:r w:rsidRPr="00A45631">
              <w:rPr>
                <w:rFonts w:ascii="Arial" w:hAnsi="Arial" w:cs="Arial"/>
                <w:sz w:val="20"/>
                <w:szCs w:val="20"/>
              </w:rPr>
              <w:t>Celkem</w:t>
            </w:r>
          </w:p>
        </w:tc>
        <w:tc>
          <w:tcPr>
            <w:tcW w:w="1417"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245</w:t>
            </w:r>
          </w:p>
        </w:tc>
        <w:tc>
          <w:tcPr>
            <w:tcW w:w="1418"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225</w:t>
            </w:r>
          </w:p>
        </w:tc>
        <w:tc>
          <w:tcPr>
            <w:tcW w:w="1559"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225</w:t>
            </w:r>
          </w:p>
        </w:tc>
        <w:tc>
          <w:tcPr>
            <w:tcW w:w="1417" w:type="dxa"/>
            <w:tcBorders>
              <w:top w:val="nil"/>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305</w:t>
            </w:r>
          </w:p>
        </w:tc>
        <w:tc>
          <w:tcPr>
            <w:tcW w:w="1134" w:type="dxa"/>
            <w:tcBorders>
              <w:top w:val="single" w:sz="8" w:space="0" w:color="auto"/>
              <w:left w:val="nil"/>
              <w:bottom w:val="single" w:sz="4" w:space="0" w:color="auto"/>
              <w:right w:val="nil"/>
            </w:tcBorders>
            <w:shd w:val="clear" w:color="auto" w:fill="FFFFFF" w:themeFill="background1"/>
            <w:noWrap/>
            <w:vAlign w:val="bottom"/>
            <w:hideMark/>
          </w:tcPr>
          <w:p w:rsidR="00080B76" w:rsidRPr="00A45631" w:rsidRDefault="00080B76" w:rsidP="009B13E1">
            <w:pPr>
              <w:shd w:val="clear" w:color="auto" w:fill="FFFFFF" w:themeFill="background1"/>
              <w:jc w:val="right"/>
              <w:rPr>
                <w:rFonts w:ascii="Arial" w:hAnsi="Arial" w:cs="Arial"/>
                <w:sz w:val="20"/>
                <w:szCs w:val="20"/>
              </w:rPr>
            </w:pPr>
            <w:r w:rsidRPr="00A45631">
              <w:rPr>
                <w:rFonts w:ascii="Arial" w:hAnsi="Arial" w:cs="Arial"/>
                <w:sz w:val="20"/>
                <w:szCs w:val="20"/>
              </w:rPr>
              <w:t>1000</w:t>
            </w:r>
          </w:p>
        </w:tc>
      </w:tr>
    </w:tbl>
    <w:p w:rsidR="00080B76" w:rsidRPr="00A45631" w:rsidRDefault="00080B76" w:rsidP="00080B76">
      <w:pPr>
        <w:pStyle w:val="Otaska"/>
        <w:shd w:val="clear" w:color="auto" w:fill="FFFFFF" w:themeFill="background1"/>
        <w:ind w:left="720" w:firstLine="0"/>
        <w:rPr>
          <w:rFonts w:ascii="Arial" w:hAnsi="Arial" w:cs="Arial"/>
          <w:sz w:val="20"/>
        </w:rPr>
      </w:pPr>
      <w:r w:rsidRPr="00A45631">
        <w:rPr>
          <w:rFonts w:ascii="Arial" w:hAnsi="Arial" w:cs="Arial"/>
          <w:sz w:val="20"/>
        </w:rPr>
        <w:t xml:space="preserve"> </w:t>
      </w:r>
    </w:p>
    <w:p w:rsidR="00080B76" w:rsidRPr="00A45631" w:rsidRDefault="00080B76">
      <w:pPr>
        <w:rPr>
          <w:rFonts w:ascii="Arial" w:hAnsi="Arial" w:cs="Arial"/>
          <w:sz w:val="20"/>
          <w:szCs w:val="20"/>
        </w:rPr>
      </w:pPr>
      <w:r w:rsidRPr="00A45631">
        <w:rPr>
          <w:rFonts w:ascii="Arial" w:hAnsi="Arial" w:cs="Arial"/>
          <w:sz w:val="20"/>
          <w:szCs w:val="20"/>
        </w:rPr>
        <w:lastRenderedPageBreak/>
        <w:t>Kdybychom považovali za primární ukazatel obecné atraktivnosti barvy to, jak často si ji studenti vybírali, mohli bychom testovat hypotézu, zda se barvy ve své atraktivitě liší (bez ohledu na pohlaví).  Otestujte ji na 5% hladině statistické významnosti nulovou hypotézu, že všechny barvy jsou voleny stejně často.</w:t>
      </w:r>
    </w:p>
    <w:p w:rsidR="00080B76" w:rsidRPr="00A45631" w:rsidRDefault="00080B76">
      <w:pPr>
        <w:rPr>
          <w:rFonts w:ascii="Arial" w:hAnsi="Arial" w:cs="Arial"/>
          <w:sz w:val="20"/>
          <w:szCs w:val="20"/>
        </w:rPr>
      </w:pPr>
    </w:p>
    <w:p w:rsidR="0067041F" w:rsidRPr="00A45631" w:rsidRDefault="0067041F">
      <w:pPr>
        <w:rPr>
          <w:rFonts w:ascii="Arial" w:hAnsi="Arial" w:cs="Arial"/>
          <w:sz w:val="20"/>
          <w:szCs w:val="20"/>
        </w:rPr>
      </w:pPr>
    </w:p>
    <w:p w:rsidR="00080B76" w:rsidRPr="00A45631" w:rsidRDefault="00080B76" w:rsidP="00080B76">
      <w:pPr>
        <w:jc w:val="both"/>
        <w:rPr>
          <w:rFonts w:ascii="Arial" w:hAnsi="Arial" w:cs="Arial"/>
          <w:sz w:val="20"/>
          <w:szCs w:val="20"/>
          <w:lang w:val="sk-SK"/>
        </w:rPr>
      </w:pPr>
      <w:r w:rsidRPr="00A45631">
        <w:rPr>
          <w:rFonts w:ascii="Arial" w:hAnsi="Arial" w:cs="Arial"/>
          <w:sz w:val="20"/>
          <w:szCs w:val="20"/>
        </w:rPr>
        <w:t xml:space="preserve">22. </w:t>
      </w:r>
      <w:r w:rsidRPr="00A45631">
        <w:rPr>
          <w:rFonts w:ascii="Arial" w:hAnsi="Arial" w:cs="Arial"/>
          <w:sz w:val="20"/>
          <w:szCs w:val="20"/>
          <w:lang w:val="sk-SK"/>
        </w:rPr>
        <w:t>Ktoré z rozložení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sa bude najviac podobať normálnemu rozloženiu?</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0</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1</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2</w:t>
      </w:r>
    </w:p>
    <w:p w:rsidR="00080B76" w:rsidRPr="00A45631" w:rsidRDefault="00080B76" w:rsidP="00080B76">
      <w:pPr>
        <w:pStyle w:val="Odstavecseseznamem"/>
        <w:numPr>
          <w:ilvl w:val="0"/>
          <w:numId w:val="3"/>
        </w:numPr>
        <w:spacing w:after="0"/>
        <w:jc w:val="both"/>
        <w:rPr>
          <w:rFonts w:ascii="Arial" w:hAnsi="Arial" w:cs="Arial"/>
          <w:sz w:val="20"/>
          <w:szCs w:val="20"/>
          <w:lang w:val="sk-SK"/>
        </w:rPr>
      </w:pPr>
      <w:r w:rsidRPr="00A45631">
        <w:rPr>
          <w:rFonts w:ascii="Arial" w:hAnsi="Arial" w:cs="Arial"/>
          <w:sz w:val="20"/>
          <w:szCs w:val="20"/>
          <w:lang w:val="sk-SK"/>
        </w:rPr>
        <w:t>rozloženie χ</w:t>
      </w:r>
      <w:r w:rsidRPr="00A45631">
        <w:rPr>
          <w:rFonts w:ascii="Arial" w:hAnsi="Arial" w:cs="Arial"/>
          <w:sz w:val="20"/>
          <w:szCs w:val="20"/>
          <w:vertAlign w:val="superscript"/>
          <w:lang w:val="sk-SK"/>
        </w:rPr>
        <w:t>2</w:t>
      </w:r>
      <w:r w:rsidRPr="00A45631">
        <w:rPr>
          <w:rFonts w:ascii="Arial" w:hAnsi="Arial" w:cs="Arial"/>
          <w:sz w:val="20"/>
          <w:szCs w:val="20"/>
          <w:lang w:val="sk-SK"/>
        </w:rPr>
        <w:t xml:space="preserve"> so stupňami voľnosti 10</w:t>
      </w:r>
    </w:p>
    <w:p w:rsidR="00080B76" w:rsidRPr="00A45631" w:rsidRDefault="00080B76">
      <w:pPr>
        <w:rPr>
          <w:rFonts w:ascii="Arial" w:hAnsi="Arial" w:cs="Arial"/>
          <w:sz w:val="20"/>
          <w:szCs w:val="20"/>
        </w:rPr>
      </w:pPr>
    </w:p>
    <w:p w:rsidR="00A050B3" w:rsidRDefault="00080B76" w:rsidP="00080B76">
      <w:pPr>
        <w:jc w:val="both"/>
        <w:rPr>
          <w:rFonts w:ascii="Arial" w:hAnsi="Arial" w:cs="Arial"/>
          <w:sz w:val="20"/>
          <w:szCs w:val="20"/>
          <w:lang w:val="sk-SK"/>
        </w:rPr>
      </w:pPr>
      <w:r w:rsidRPr="00A45631">
        <w:rPr>
          <w:rFonts w:ascii="Arial" w:hAnsi="Arial" w:cs="Arial"/>
          <w:sz w:val="20"/>
          <w:szCs w:val="20"/>
        </w:rPr>
        <w:t xml:space="preserve">23. </w:t>
      </w:r>
      <w:r w:rsidRPr="00A45631">
        <w:rPr>
          <w:rFonts w:ascii="Arial" w:hAnsi="Arial" w:cs="Arial"/>
          <w:sz w:val="20"/>
          <w:szCs w:val="20"/>
          <w:lang w:val="sk-SK"/>
        </w:rPr>
        <w:t>Kúpili ste si balíček so 40 cukríkmi. Vnútri sú cukríky 4 rôznych farieb. Ste zvedavý či máte vo vrecúšku cukríky každej farby rovnako zastúpené, alebo či je jedna farba cukríkov prevláda.</w:t>
      </w:r>
    </w:p>
    <w:p w:rsidR="00A050B3" w:rsidRDefault="00A050B3" w:rsidP="00A050B3">
      <w:pPr>
        <w:ind w:left="708"/>
        <w:jc w:val="both"/>
        <w:rPr>
          <w:rFonts w:ascii="Arial" w:hAnsi="Arial" w:cs="Arial"/>
          <w:sz w:val="20"/>
          <w:szCs w:val="20"/>
          <w:lang w:val="sk-SK"/>
        </w:rPr>
      </w:pPr>
      <w:r>
        <w:rPr>
          <w:rFonts w:ascii="Arial" w:hAnsi="Arial" w:cs="Arial"/>
          <w:sz w:val="20"/>
          <w:szCs w:val="20"/>
          <w:lang w:val="sk-SK"/>
        </w:rPr>
        <w:t>a)</w:t>
      </w:r>
      <w:r w:rsidR="00080B76" w:rsidRPr="00A45631">
        <w:rPr>
          <w:rFonts w:ascii="Arial" w:hAnsi="Arial" w:cs="Arial"/>
          <w:sz w:val="20"/>
          <w:szCs w:val="20"/>
          <w:lang w:val="sk-SK"/>
        </w:rPr>
        <w:t xml:space="preserve"> Ak by platilo, že každá farba cukríkov je zastúpená rovnako, koľko by ste očakávali cukríkov v každej farbe?</w:t>
      </w:r>
    </w:p>
    <w:p w:rsidR="00E95B81" w:rsidRDefault="00E95B81" w:rsidP="00A050B3">
      <w:pPr>
        <w:ind w:left="708"/>
        <w:jc w:val="both"/>
        <w:rPr>
          <w:rFonts w:ascii="Arial" w:hAnsi="Arial" w:cs="Arial"/>
          <w:sz w:val="20"/>
          <w:szCs w:val="20"/>
          <w:lang w:val="sk-SK"/>
        </w:rPr>
      </w:pPr>
    </w:p>
    <w:p w:rsidR="00E35873" w:rsidRDefault="00A050B3" w:rsidP="00A050B3">
      <w:pPr>
        <w:ind w:left="708"/>
        <w:jc w:val="both"/>
        <w:rPr>
          <w:rFonts w:ascii="Arial" w:hAnsi="Arial" w:cs="Arial"/>
          <w:sz w:val="20"/>
          <w:szCs w:val="20"/>
          <w:lang w:val="sk-SK"/>
        </w:rPr>
      </w:pPr>
      <w:r>
        <w:rPr>
          <w:rFonts w:ascii="Arial" w:hAnsi="Arial" w:cs="Arial"/>
          <w:sz w:val="20"/>
          <w:szCs w:val="20"/>
          <w:lang w:val="sk-SK"/>
        </w:rPr>
        <w:t>b)</w:t>
      </w:r>
      <w:r w:rsidR="00E35873" w:rsidRPr="00A45631">
        <w:rPr>
          <w:rFonts w:ascii="Arial" w:hAnsi="Arial" w:cs="Arial"/>
          <w:sz w:val="20"/>
          <w:szCs w:val="20"/>
          <w:lang w:val="sk-SK"/>
        </w:rPr>
        <w:t xml:space="preserve"> Predstavte si, že v balíčku s cukríkmi ste našli 8 červených cukríkov, 5 zelených, 12 oranžových a 15 modrých. Otestujte nulovú hypotézu, že farby cukríkov v balíčku majú rovnakú frekvenciu. Aká je hodnota </w:t>
      </w:r>
      <w:r w:rsidR="0067041F" w:rsidRPr="00A45631">
        <w:rPr>
          <w:rFonts w:ascii="Symbol" w:eastAsia="SimSun" w:hAnsi="Symbol" w:cs="Arial"/>
          <w:i/>
          <w:sz w:val="20"/>
          <w:szCs w:val="20"/>
        </w:rPr>
        <w:t></w:t>
      </w:r>
      <w:r w:rsidR="00E35873" w:rsidRPr="00A45631">
        <w:rPr>
          <w:rFonts w:ascii="Arial" w:hAnsi="Arial" w:cs="Arial"/>
          <w:sz w:val="20"/>
          <w:szCs w:val="20"/>
          <w:vertAlign w:val="superscript"/>
          <w:lang w:val="sk-SK"/>
        </w:rPr>
        <w:t>2</w:t>
      </w:r>
      <w:r w:rsidR="00E35873" w:rsidRPr="00A45631">
        <w:rPr>
          <w:rFonts w:ascii="Arial" w:hAnsi="Arial" w:cs="Arial"/>
          <w:sz w:val="20"/>
          <w:szCs w:val="20"/>
          <w:lang w:val="sk-SK"/>
        </w:rPr>
        <w:t>?</w:t>
      </w:r>
    </w:p>
    <w:p w:rsidR="00E95B81" w:rsidRDefault="00E95B81" w:rsidP="00A050B3">
      <w:pPr>
        <w:ind w:left="708"/>
        <w:jc w:val="both"/>
        <w:rPr>
          <w:rFonts w:ascii="Arial" w:hAnsi="Arial" w:cs="Arial"/>
          <w:sz w:val="20"/>
          <w:szCs w:val="20"/>
          <w:lang w:val="sk-SK"/>
        </w:rPr>
      </w:pPr>
    </w:p>
    <w:p w:rsidR="00A050B3" w:rsidRDefault="00A050B3" w:rsidP="00A050B3">
      <w:pPr>
        <w:ind w:left="708"/>
        <w:jc w:val="both"/>
        <w:rPr>
          <w:rFonts w:ascii="Arial" w:hAnsi="Arial" w:cs="Arial"/>
          <w:sz w:val="20"/>
          <w:szCs w:val="20"/>
          <w:lang w:val="sk-SK"/>
        </w:rPr>
      </w:pPr>
      <w:r>
        <w:rPr>
          <w:rFonts w:ascii="Arial" w:hAnsi="Arial" w:cs="Arial"/>
          <w:sz w:val="20"/>
          <w:szCs w:val="20"/>
          <w:lang w:val="sk-SK"/>
        </w:rPr>
        <w:t>c) Každá barva je z hlediska nákladů jinak drahá. Pro dobro výrobce prosím otestujte, zda jsou data v souladu s výrobní normou, která říká, že v balení má být 10 % červených, 10 % zelených, 40 % oranžových a 40 % modrých.</w:t>
      </w:r>
    </w:p>
    <w:p w:rsidR="00E95B81" w:rsidRDefault="00E95B81" w:rsidP="00A050B3">
      <w:pPr>
        <w:ind w:left="708"/>
        <w:jc w:val="both"/>
        <w:rPr>
          <w:rFonts w:ascii="Arial" w:hAnsi="Arial" w:cs="Arial"/>
          <w:sz w:val="20"/>
          <w:szCs w:val="20"/>
          <w:lang w:val="sk-SK"/>
        </w:rPr>
      </w:pPr>
    </w:p>
    <w:p w:rsidR="00A050B3" w:rsidRDefault="00A050B3" w:rsidP="00A050B3">
      <w:pPr>
        <w:ind w:left="708"/>
        <w:jc w:val="both"/>
        <w:rPr>
          <w:rFonts w:ascii="Arial" w:hAnsi="Arial" w:cs="Arial"/>
          <w:sz w:val="20"/>
          <w:szCs w:val="20"/>
          <w:lang w:val="sk-SK"/>
        </w:rPr>
      </w:pPr>
      <w:r>
        <w:rPr>
          <w:rFonts w:ascii="Arial" w:hAnsi="Arial" w:cs="Arial"/>
          <w:sz w:val="20"/>
          <w:szCs w:val="20"/>
          <w:lang w:val="sk-SK"/>
        </w:rPr>
        <w:t xml:space="preserve">d) Do hry vstupuje potravinářská inspekce. Kvůli obsahu karcinogenů v červeném barvivu nesmí být </w:t>
      </w:r>
      <w:r w:rsidR="00157B3F">
        <w:rPr>
          <w:rFonts w:ascii="Arial" w:hAnsi="Arial" w:cs="Arial"/>
          <w:sz w:val="20"/>
          <w:szCs w:val="20"/>
          <w:lang w:val="sk-SK"/>
        </w:rPr>
        <w:t xml:space="preserve">v produkci </w:t>
      </w:r>
      <w:r>
        <w:rPr>
          <w:rFonts w:ascii="Arial" w:hAnsi="Arial" w:cs="Arial"/>
          <w:sz w:val="20"/>
          <w:szCs w:val="20"/>
          <w:lang w:val="sk-SK"/>
        </w:rPr>
        <w:t>více než 10% bombónů červených.  Zkuste proto otestovat</w:t>
      </w:r>
      <w:r w:rsidR="00157B3F">
        <w:rPr>
          <w:rFonts w:ascii="Arial" w:hAnsi="Arial" w:cs="Arial"/>
          <w:sz w:val="20"/>
          <w:szCs w:val="20"/>
          <w:lang w:val="sk-SK"/>
        </w:rPr>
        <w:t>, zda je důvod k hlubšímu šetření.</w:t>
      </w:r>
      <w:r>
        <w:rPr>
          <w:rFonts w:ascii="Arial" w:hAnsi="Arial" w:cs="Arial"/>
          <w:sz w:val="20"/>
          <w:szCs w:val="20"/>
          <w:lang w:val="sk-SK"/>
        </w:rPr>
        <w:t xml:space="preserve"> </w:t>
      </w:r>
    </w:p>
    <w:p w:rsidR="00A050B3" w:rsidRPr="00A45631" w:rsidRDefault="00A050B3" w:rsidP="00A050B3">
      <w:pPr>
        <w:ind w:left="708"/>
        <w:jc w:val="both"/>
        <w:rPr>
          <w:rFonts w:ascii="Arial" w:hAnsi="Arial" w:cs="Arial"/>
          <w:sz w:val="20"/>
          <w:szCs w:val="20"/>
          <w:lang w:val="sk-SK"/>
        </w:rPr>
      </w:pPr>
    </w:p>
    <w:p w:rsidR="00E35873" w:rsidRPr="00A45631" w:rsidRDefault="00E35873">
      <w:pPr>
        <w:rPr>
          <w:rFonts w:ascii="Arial" w:hAnsi="Arial" w:cs="Arial"/>
          <w:sz w:val="20"/>
          <w:szCs w:val="20"/>
        </w:rPr>
      </w:pPr>
    </w:p>
    <w:p w:rsidR="00E35873" w:rsidRPr="00A45631" w:rsidRDefault="00E35873" w:rsidP="00E35873">
      <w:pPr>
        <w:jc w:val="both"/>
        <w:rPr>
          <w:rFonts w:ascii="Arial" w:hAnsi="Arial" w:cs="Arial"/>
          <w:sz w:val="20"/>
          <w:szCs w:val="20"/>
          <w:lang w:val="sk-SK"/>
        </w:rPr>
      </w:pPr>
      <w:r w:rsidRPr="00A45631">
        <w:rPr>
          <w:rFonts w:ascii="Arial" w:hAnsi="Arial" w:cs="Arial"/>
          <w:sz w:val="20"/>
          <w:szCs w:val="20"/>
          <w:lang w:val="sk-SK"/>
        </w:rPr>
        <w:t>25. Študent Janko sa zaujíma o to, či existuje vzťah medzi pohlavím a odborom štúdia na univerzite, kde študuje. Náhodne sa spýtal mužov a žien v kampuse a v tabuľke sú uvedené dáta, ktoré získal.</w:t>
      </w:r>
    </w:p>
    <w:p w:rsidR="00E35873" w:rsidRPr="00A45631" w:rsidRDefault="00E35873" w:rsidP="00E35873">
      <w:pPr>
        <w:jc w:val="both"/>
        <w:rPr>
          <w:rFonts w:ascii="Arial" w:hAnsi="Arial" w:cs="Arial"/>
          <w:sz w:val="20"/>
          <w:szCs w:val="20"/>
          <w:lang w:val="sk-SK"/>
        </w:rPr>
      </w:pPr>
    </w:p>
    <w:tbl>
      <w:tblPr>
        <w:tblStyle w:val="Mkatabulky"/>
        <w:tblW w:w="0" w:type="auto"/>
        <w:tblLook w:val="04A0" w:firstRow="1" w:lastRow="0" w:firstColumn="1" w:lastColumn="0" w:noHBand="0" w:noVBand="1"/>
      </w:tblPr>
      <w:tblGrid>
        <w:gridCol w:w="1786"/>
        <w:gridCol w:w="1811"/>
        <w:gridCol w:w="1918"/>
        <w:gridCol w:w="1760"/>
        <w:gridCol w:w="1786"/>
      </w:tblGrid>
      <w:tr w:rsidR="00A45631" w:rsidRPr="00A45631" w:rsidTr="009B13E1">
        <w:tc>
          <w:tcPr>
            <w:tcW w:w="1900" w:type="dxa"/>
          </w:tcPr>
          <w:p w:rsidR="00E35873" w:rsidRPr="00A45631" w:rsidRDefault="00E35873" w:rsidP="009B13E1">
            <w:pPr>
              <w:jc w:val="center"/>
              <w:rPr>
                <w:rFonts w:ascii="Arial" w:hAnsi="Arial" w:cs="Arial"/>
                <w:sz w:val="20"/>
                <w:szCs w:val="20"/>
                <w:lang w:val="sk-SK"/>
              </w:rPr>
            </w:pP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Prírodné vedy</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Spoločenské vedy</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Humanitné vedy</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Spolu</w:t>
            </w:r>
          </w:p>
        </w:tc>
      </w:tr>
      <w:tr w:rsidR="00A45631" w:rsidRPr="00A45631" w:rsidTr="009B13E1">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Muži</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10</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14</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10</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34</w:t>
            </w:r>
          </w:p>
        </w:tc>
      </w:tr>
      <w:tr w:rsidR="00A45631" w:rsidRPr="00A45631" w:rsidTr="009B13E1">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Ženy</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11</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8</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4</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23</w:t>
            </w:r>
          </w:p>
        </w:tc>
      </w:tr>
      <w:tr w:rsidR="00E35873" w:rsidRPr="00A45631" w:rsidTr="009B13E1">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Spolu</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21</w:t>
            </w:r>
          </w:p>
        </w:tc>
        <w:tc>
          <w:tcPr>
            <w:tcW w:w="1978"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22</w:t>
            </w:r>
          </w:p>
        </w:tc>
        <w:tc>
          <w:tcPr>
            <w:tcW w:w="1822"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14</w:t>
            </w:r>
          </w:p>
        </w:tc>
        <w:tc>
          <w:tcPr>
            <w:tcW w:w="1900" w:type="dxa"/>
          </w:tcPr>
          <w:p w:rsidR="00E35873" w:rsidRPr="00A45631" w:rsidRDefault="00E35873" w:rsidP="009B13E1">
            <w:pPr>
              <w:jc w:val="center"/>
              <w:rPr>
                <w:rFonts w:ascii="Arial" w:hAnsi="Arial" w:cs="Arial"/>
                <w:sz w:val="20"/>
                <w:szCs w:val="20"/>
                <w:lang w:val="sk-SK"/>
              </w:rPr>
            </w:pPr>
            <w:r w:rsidRPr="00A45631">
              <w:rPr>
                <w:rFonts w:ascii="Arial" w:hAnsi="Arial" w:cs="Arial"/>
                <w:sz w:val="20"/>
                <w:szCs w:val="20"/>
                <w:lang w:val="sk-SK"/>
              </w:rPr>
              <w:t>57</w:t>
            </w:r>
          </w:p>
        </w:tc>
      </w:tr>
    </w:tbl>
    <w:p w:rsidR="00E35873" w:rsidRPr="00A45631" w:rsidRDefault="00E35873" w:rsidP="00E35873">
      <w:pPr>
        <w:jc w:val="both"/>
        <w:rPr>
          <w:rFonts w:ascii="Arial" w:hAnsi="Arial" w:cs="Arial"/>
          <w:sz w:val="20"/>
          <w:szCs w:val="20"/>
          <w:lang w:val="sk-SK"/>
        </w:rPr>
      </w:pPr>
    </w:p>
    <w:p w:rsidR="00E35873" w:rsidRPr="00A45631" w:rsidRDefault="00E35873" w:rsidP="00E35873">
      <w:pPr>
        <w:pStyle w:val="Odstavecseseznamem"/>
        <w:numPr>
          <w:ilvl w:val="0"/>
          <w:numId w:val="4"/>
        </w:numPr>
        <w:spacing w:after="0"/>
        <w:jc w:val="both"/>
        <w:rPr>
          <w:rFonts w:ascii="Arial" w:hAnsi="Arial" w:cs="Arial"/>
          <w:sz w:val="20"/>
          <w:szCs w:val="20"/>
          <w:lang w:val="sk-SK"/>
        </w:rPr>
      </w:pPr>
      <w:r w:rsidRPr="00A45631">
        <w:rPr>
          <w:rFonts w:ascii="Arial" w:hAnsi="Arial" w:cs="Arial"/>
          <w:sz w:val="20"/>
          <w:szCs w:val="20"/>
          <w:lang w:val="sk-SK"/>
        </w:rPr>
        <w:t>aká je očakávaná početnosť žien v spoločenských vedách?</w:t>
      </w:r>
    </w:p>
    <w:p w:rsidR="00E35873" w:rsidRDefault="00E35873" w:rsidP="00E35873">
      <w:pPr>
        <w:pStyle w:val="Odstavecseseznamem"/>
        <w:numPr>
          <w:ilvl w:val="0"/>
          <w:numId w:val="4"/>
        </w:numPr>
        <w:spacing w:after="0"/>
        <w:jc w:val="both"/>
        <w:rPr>
          <w:rFonts w:ascii="Arial" w:hAnsi="Arial" w:cs="Arial"/>
          <w:sz w:val="20"/>
          <w:szCs w:val="20"/>
          <w:lang w:val="sk-SK"/>
        </w:rPr>
      </w:pPr>
      <w:r w:rsidRPr="00A45631">
        <w:rPr>
          <w:rFonts w:ascii="Arial" w:hAnsi="Arial" w:cs="Arial"/>
          <w:sz w:val="20"/>
          <w:szCs w:val="20"/>
          <w:lang w:val="sk-SK"/>
        </w:rPr>
        <w:t xml:space="preserve">vypočítajte </w:t>
      </w:r>
      <w:r w:rsidR="00A45631" w:rsidRPr="00A45631">
        <w:rPr>
          <w:rFonts w:ascii="Symbol" w:eastAsia="SimSun" w:hAnsi="Symbol" w:cs="Arial"/>
          <w:i/>
          <w:sz w:val="20"/>
          <w:szCs w:val="20"/>
        </w:rPr>
        <w:t></w:t>
      </w:r>
      <w:r w:rsidR="00A45631" w:rsidRPr="00A45631">
        <w:rPr>
          <w:rFonts w:ascii="Arial" w:hAnsi="Arial" w:cs="Arial"/>
          <w:sz w:val="20"/>
          <w:szCs w:val="20"/>
          <w:vertAlign w:val="superscript"/>
          <w:lang w:val="sk-SK"/>
        </w:rPr>
        <w:t xml:space="preserve"> </w:t>
      </w:r>
      <w:r w:rsidRPr="00A45631">
        <w:rPr>
          <w:rFonts w:ascii="Arial" w:hAnsi="Arial" w:cs="Arial"/>
          <w:sz w:val="20"/>
          <w:szCs w:val="20"/>
          <w:vertAlign w:val="superscript"/>
          <w:lang w:val="sk-SK"/>
        </w:rPr>
        <w:t xml:space="preserve">2 </w:t>
      </w:r>
      <w:r w:rsidRPr="00A45631">
        <w:rPr>
          <w:rFonts w:ascii="Arial" w:hAnsi="Arial" w:cs="Arial"/>
          <w:sz w:val="20"/>
          <w:szCs w:val="20"/>
          <w:lang w:val="sk-SK"/>
        </w:rPr>
        <w:t>pre zistenie vzťahu medzi pohlavím a odborom štúdia.</w:t>
      </w:r>
    </w:p>
    <w:p w:rsidR="00E95B81" w:rsidRDefault="00E95B81" w:rsidP="00E95B81">
      <w:pPr>
        <w:jc w:val="both"/>
        <w:rPr>
          <w:rFonts w:ascii="Arial" w:hAnsi="Arial" w:cs="Arial"/>
          <w:sz w:val="20"/>
          <w:szCs w:val="20"/>
          <w:lang w:val="sk-SK"/>
        </w:rPr>
      </w:pPr>
    </w:p>
    <w:p w:rsidR="00E95B81" w:rsidRPr="00E95B81" w:rsidRDefault="00E95B81" w:rsidP="00E95B81">
      <w:pPr>
        <w:jc w:val="both"/>
        <w:rPr>
          <w:rFonts w:ascii="Arial" w:hAnsi="Arial" w:cs="Arial"/>
          <w:sz w:val="20"/>
          <w:szCs w:val="20"/>
          <w:lang w:val="sk-SK"/>
        </w:rPr>
      </w:pPr>
      <w:bookmarkStart w:id="0" w:name="_GoBack"/>
      <w:bookmarkEnd w:id="0"/>
      <w:r>
        <w:rPr>
          <w:rFonts w:ascii="Arial" w:hAnsi="Arial" w:cs="Arial"/>
          <w:sz w:val="20"/>
          <w:szCs w:val="20"/>
          <w:lang w:val="sk-SK"/>
        </w:rPr>
        <w:t xml:space="preserve"> </w:t>
      </w:r>
    </w:p>
    <w:p w:rsidR="00E35873" w:rsidRPr="00E35873" w:rsidRDefault="00E35873" w:rsidP="00E35873">
      <w:pPr>
        <w:jc w:val="both"/>
        <w:rPr>
          <w:rFonts w:ascii="Arial" w:hAnsi="Arial" w:cs="Arial"/>
          <w:color w:val="FF0000"/>
          <w:sz w:val="20"/>
          <w:szCs w:val="20"/>
          <w:lang w:val="sk-SK"/>
        </w:rPr>
      </w:pPr>
    </w:p>
    <w:p w:rsidR="00E35873" w:rsidRPr="00E35873" w:rsidRDefault="00E35873">
      <w:pPr>
        <w:rPr>
          <w:rFonts w:ascii="Arial" w:hAnsi="Arial" w:cs="Arial"/>
          <w:color w:val="FF0000"/>
          <w:sz w:val="20"/>
          <w:szCs w:val="20"/>
        </w:rPr>
      </w:pPr>
    </w:p>
    <w:sectPr w:rsidR="00E35873" w:rsidRPr="00E35873">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A0002AEF" w:usb1="4000207B" w:usb2="00000000" w:usb3="00000000" w:csb0="0000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4DC1CEB"/>
    <w:multiLevelType w:val="hybridMultilevel"/>
    <w:tmpl w:val="E2FEB67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151780"/>
    <w:multiLevelType w:val="hybridMultilevel"/>
    <w:tmpl w:val="BE1E1C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2B128A"/>
    <w:multiLevelType w:val="hybridMultilevel"/>
    <w:tmpl w:val="1BB441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76"/>
    <w:rsid w:val="00080B76"/>
    <w:rsid w:val="00157B3F"/>
    <w:rsid w:val="00470A2F"/>
    <w:rsid w:val="0067041F"/>
    <w:rsid w:val="00794BEB"/>
    <w:rsid w:val="00A050B3"/>
    <w:rsid w:val="00A45631"/>
    <w:rsid w:val="00E35873"/>
    <w:rsid w:val="00E77D3B"/>
    <w:rsid w:val="00E95B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B5A4"/>
  <w15:chartTrackingRefBased/>
  <w15:docId w15:val="{BF9BFB60-6CBF-4FEC-A509-321B7001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80B76"/>
    <w:pPr>
      <w:suppressAutoHyphens/>
      <w:spacing w:after="0" w:line="240" w:lineRule="auto"/>
    </w:pPr>
    <w:rPr>
      <w:rFonts w:ascii="Times New Roman" w:eastAsia="Times New Roman" w:hAnsi="Times New Roman" w:cs="Times New Roman"/>
      <w:sz w:val="24"/>
      <w:szCs w:val="24"/>
      <w:lang w:val="cs-CZ"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aska">
    <w:name w:val="Otaska"/>
    <w:basedOn w:val="Normln"/>
    <w:rsid w:val="00080B76"/>
    <w:pPr>
      <w:ind w:left="284" w:hanging="284"/>
    </w:pPr>
    <w:rPr>
      <w:rFonts w:ascii="Century Schoolbook" w:hAnsi="Century Schoolbook"/>
      <w:sz w:val="18"/>
      <w:szCs w:val="20"/>
    </w:rPr>
  </w:style>
  <w:style w:type="paragraph" w:styleId="Odstavecseseznamem">
    <w:name w:val="List Paragraph"/>
    <w:basedOn w:val="Normln"/>
    <w:uiPriority w:val="34"/>
    <w:qFormat/>
    <w:rsid w:val="00080B76"/>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 w:type="table" w:styleId="Mkatabulky">
    <w:name w:val="Table Grid"/>
    <w:basedOn w:val="Normlntabulka"/>
    <w:uiPriority w:val="59"/>
    <w:rsid w:val="00E3587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wmf"/><Relationship Id="rId5" Type="http://schemas.openxmlformats.org/officeDocument/2006/relationships/image" Target="media/image1.e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2229</Words>
  <Characters>13155</Characters>
  <Application>Microsoft Office Word</Application>
  <DocSecurity>0</DocSecurity>
  <Lines>109</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Standa Ježek</cp:lastModifiedBy>
  <cp:revision>4</cp:revision>
  <dcterms:created xsi:type="dcterms:W3CDTF">2017-05-11T13:50:00Z</dcterms:created>
  <dcterms:modified xsi:type="dcterms:W3CDTF">2017-05-11T14:52:00Z</dcterms:modified>
</cp:coreProperties>
</file>