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091" w:rsidRDefault="00357091" w:rsidP="00357091">
      <w:pPr>
        <w:spacing w:line="240" w:lineRule="auto"/>
        <w:jc w:val="center"/>
      </w:pPr>
      <w:r>
        <w:rPr>
          <w:rFonts w:ascii="Tahoma" w:hAnsi="Tahoma" w:cs="Tahoma"/>
          <w:b/>
          <w:smallCaps/>
          <w:sz w:val="28"/>
        </w:rPr>
        <w:t>PSYCHODIAGNOSTIKA DĚTÍ, MLÁDEŽE A RODINY</w:t>
      </w:r>
    </w:p>
    <w:p w:rsidR="00357091" w:rsidRDefault="00357091" w:rsidP="00357091">
      <w:pPr>
        <w:spacing w:line="240" w:lineRule="auto"/>
        <w:jc w:val="center"/>
      </w:pPr>
      <w:r>
        <w:rPr>
          <w:rFonts w:ascii="Tahoma" w:hAnsi="Tahoma" w:cs="Tahoma"/>
          <w:b/>
          <w:smallCaps/>
          <w:sz w:val="28"/>
        </w:rPr>
        <w:t>PSY403</w:t>
      </w:r>
      <w:r>
        <w:rPr>
          <w:rFonts w:ascii="Tahoma" w:hAnsi="Tahoma" w:cs="Tahoma"/>
          <w:b/>
          <w:smallCaps/>
          <w:sz w:val="28"/>
        </w:rPr>
        <w:t xml:space="preserve"> – požadavky na ukončení kurzu a hodnocení</w:t>
      </w:r>
    </w:p>
    <w:p w:rsidR="00795AF9" w:rsidRDefault="00795AF9"/>
    <w:p w:rsidR="00795AF9" w:rsidRDefault="00795AF9" w:rsidP="00795AF9">
      <w:pPr>
        <w:spacing w:line="240" w:lineRule="auto"/>
        <w:ind w:hanging="283"/>
      </w:pPr>
      <w:r>
        <w:rPr>
          <w:rFonts w:ascii="Tahoma" w:hAnsi="Tahoma" w:cs="Tahoma"/>
          <w:b/>
          <w:color w:val="FFFFFF"/>
          <w:sz w:val="20"/>
        </w:rPr>
        <w:t>Požadavky pro získání zápočtu</w:t>
      </w:r>
    </w:p>
    <w:p w:rsidR="00795AF9" w:rsidRDefault="00795AF9" w:rsidP="00795AF9">
      <w:pPr>
        <w:pStyle w:val="mironadpis2"/>
      </w:pPr>
      <w:r>
        <w:t>Požadavky pro získání zápočtu</w:t>
      </w:r>
    </w:p>
    <w:p w:rsidR="00795AF9" w:rsidRDefault="00795AF9" w:rsidP="00795AF9">
      <w:pPr>
        <w:tabs>
          <w:tab w:val="left" w:pos="8647"/>
        </w:tabs>
        <w:spacing w:line="240" w:lineRule="auto"/>
        <w:ind w:left="360"/>
        <w:jc w:val="both"/>
      </w:pPr>
    </w:p>
    <w:p w:rsidR="00795AF9" w:rsidRDefault="00795AF9" w:rsidP="00795AF9">
      <w:pPr>
        <w:tabs>
          <w:tab w:val="left" w:pos="8647"/>
        </w:tabs>
        <w:spacing w:line="240" w:lineRule="auto"/>
        <w:jc w:val="both"/>
        <w:rPr>
          <w:rFonts w:ascii="Tahoma" w:hAnsi="Tahoma" w:cs="Tahoma"/>
          <w:sz w:val="20"/>
        </w:rPr>
      </w:pPr>
      <w:r>
        <w:rPr>
          <w:rFonts w:ascii="Tahoma" w:hAnsi="Tahoma" w:cs="Tahoma"/>
          <w:sz w:val="20"/>
        </w:rPr>
        <w:t>Zápočet je udělován za aktivní účast na seminářích zapsané seminární skupiny (povolena je maximálně jedna absence) a za včas odevzdan</w:t>
      </w:r>
      <w:r w:rsidRPr="00137254">
        <w:rPr>
          <w:rFonts w:ascii="Tahoma" w:hAnsi="Tahoma" w:cs="Tahoma"/>
          <w:sz w:val="20"/>
        </w:rPr>
        <w:t>ou</w:t>
      </w:r>
      <w:r>
        <w:rPr>
          <w:rFonts w:ascii="Tahoma" w:hAnsi="Tahoma" w:cs="Tahoma"/>
          <w:sz w:val="20"/>
        </w:rPr>
        <w:t xml:space="preserve"> seminární práci a skupinový úkol. </w:t>
      </w:r>
    </w:p>
    <w:p w:rsidR="00795AF9" w:rsidRDefault="00795AF9" w:rsidP="00795AF9">
      <w:pPr>
        <w:spacing w:line="240" w:lineRule="auto"/>
        <w:jc w:val="both"/>
        <w:rPr>
          <w:rFonts w:ascii="Tahoma" w:hAnsi="Tahoma" w:cs="Tahoma"/>
          <w:sz w:val="20"/>
          <w:szCs w:val="20"/>
        </w:rPr>
      </w:pPr>
    </w:p>
    <w:p w:rsidR="00795AF9" w:rsidRPr="00E046D8" w:rsidRDefault="00795AF9" w:rsidP="00795AF9">
      <w:pPr>
        <w:pStyle w:val="mironadpis2"/>
        <w:rPr>
          <w:rFonts w:cs="Tahoma"/>
        </w:rPr>
      </w:pPr>
      <w:r w:rsidRPr="00E046D8">
        <w:rPr>
          <w:rFonts w:cs="Tahoma"/>
        </w:rPr>
        <w:t>S</w:t>
      </w:r>
      <w:r>
        <w:rPr>
          <w:rFonts w:cs="Tahoma"/>
        </w:rPr>
        <w:t>kupinový úkol</w:t>
      </w:r>
    </w:p>
    <w:p w:rsidR="00795AF9" w:rsidRPr="00E046D8" w:rsidRDefault="00795AF9" w:rsidP="00795AF9">
      <w:pPr>
        <w:spacing w:line="240" w:lineRule="auto"/>
        <w:jc w:val="both"/>
        <w:rPr>
          <w:rFonts w:ascii="Tahoma" w:hAnsi="Tahoma" w:cs="Tahoma"/>
          <w:sz w:val="20"/>
          <w:szCs w:val="20"/>
        </w:rPr>
      </w:pPr>
    </w:p>
    <w:p w:rsidR="00795AF9" w:rsidRDefault="00795AF9" w:rsidP="00795AF9">
      <w:pPr>
        <w:tabs>
          <w:tab w:val="left" w:pos="8647"/>
        </w:tabs>
        <w:spacing w:line="240" w:lineRule="auto"/>
        <w:jc w:val="both"/>
        <w:rPr>
          <w:rFonts w:ascii="Tahoma" w:hAnsi="Tahoma" w:cs="Tahoma"/>
          <w:sz w:val="20"/>
          <w:szCs w:val="20"/>
        </w:rPr>
      </w:pPr>
      <w:r>
        <w:rPr>
          <w:rFonts w:ascii="Tahoma" w:hAnsi="Tahoma" w:cs="Tahoma"/>
          <w:sz w:val="20"/>
          <w:szCs w:val="20"/>
        </w:rPr>
        <w:t xml:space="preserve">Studenti budou rozděleni do skupin po 3 – 4 lidech. Úkolem každé skupiny bude zhodnotit zprávu z vyšetření. Předpokládá se, že k práci na skupinovém úkolu studenti využijí přinejmenším znalosti získané během přednášek a seminářů a z povinné literatury uvedené v sylabu. Zástupce skupiny odevzdá do </w:t>
      </w:r>
      <w:r>
        <w:rPr>
          <w:rFonts w:ascii="Tahoma" w:hAnsi="Tahoma" w:cs="Tahoma"/>
          <w:b/>
          <w:sz w:val="20"/>
          <w:szCs w:val="20"/>
        </w:rPr>
        <w:t>15. 4. 2019</w:t>
      </w:r>
      <w:r w:rsidRPr="00186333">
        <w:rPr>
          <w:rFonts w:ascii="Tahoma" w:hAnsi="Tahoma" w:cs="Tahoma"/>
          <w:b/>
          <w:sz w:val="20"/>
          <w:szCs w:val="20"/>
        </w:rPr>
        <w:t xml:space="preserve"> </w:t>
      </w:r>
      <w:r w:rsidRPr="00A050B5">
        <w:rPr>
          <w:rFonts w:ascii="Tahoma" w:hAnsi="Tahoma" w:cs="Tahoma"/>
          <w:sz w:val="20"/>
          <w:szCs w:val="20"/>
        </w:rPr>
        <w:t>do</w:t>
      </w:r>
      <w:r>
        <w:rPr>
          <w:rFonts w:ascii="Tahoma" w:hAnsi="Tahoma" w:cs="Tahoma"/>
          <w:b/>
          <w:sz w:val="20"/>
          <w:szCs w:val="20"/>
        </w:rPr>
        <w:t xml:space="preserve"> </w:t>
      </w:r>
      <w:r>
        <w:rPr>
          <w:rFonts w:ascii="Tahoma" w:hAnsi="Tahoma" w:cs="Tahoma"/>
          <w:sz w:val="20"/>
          <w:szCs w:val="20"/>
        </w:rPr>
        <w:t xml:space="preserve">odevzdávárny dokument s komentáři k dané zprávě a celkovým zhodnocením zprávy. Každá skupina bude své komentáře ke zprávě prezentovat </w:t>
      </w:r>
      <w:r w:rsidRPr="00602AFA">
        <w:rPr>
          <w:rFonts w:ascii="Tahoma" w:hAnsi="Tahoma" w:cs="Tahoma"/>
          <w:b/>
          <w:sz w:val="20"/>
          <w:szCs w:val="20"/>
        </w:rPr>
        <w:t>1</w:t>
      </w:r>
      <w:r>
        <w:rPr>
          <w:rFonts w:ascii="Tahoma" w:hAnsi="Tahoma" w:cs="Tahoma"/>
          <w:b/>
          <w:sz w:val="20"/>
          <w:szCs w:val="20"/>
        </w:rPr>
        <w:t>7. 4. 2019</w:t>
      </w:r>
      <w:r>
        <w:rPr>
          <w:rFonts w:ascii="Tahoma" w:hAnsi="Tahoma" w:cs="Tahoma"/>
          <w:sz w:val="20"/>
          <w:szCs w:val="20"/>
        </w:rPr>
        <w:t xml:space="preserve"> na semináři S5</w:t>
      </w:r>
      <w:r>
        <w:rPr>
          <w:rFonts w:ascii="Tahoma" w:hAnsi="Tahoma" w:cs="Tahoma"/>
          <w:sz w:val="20"/>
          <w:szCs w:val="20"/>
        </w:rPr>
        <w:t>. Celá skupina dostane stejný počet bodů.</w:t>
      </w:r>
    </w:p>
    <w:p w:rsidR="00795AF9" w:rsidRDefault="00795AF9" w:rsidP="00795AF9">
      <w:pPr>
        <w:tabs>
          <w:tab w:val="left" w:pos="8647"/>
        </w:tabs>
        <w:spacing w:line="240" w:lineRule="auto"/>
        <w:jc w:val="both"/>
        <w:rPr>
          <w:rFonts w:ascii="Tahoma" w:hAnsi="Tahoma" w:cs="Tahoma"/>
          <w:sz w:val="20"/>
          <w:szCs w:val="20"/>
        </w:rPr>
      </w:pPr>
    </w:p>
    <w:p w:rsidR="00795AF9" w:rsidRDefault="00795AF9" w:rsidP="00795AF9">
      <w:pPr>
        <w:spacing w:line="240" w:lineRule="auto"/>
        <w:jc w:val="both"/>
        <w:rPr>
          <w:rFonts w:ascii="Tahoma" w:hAnsi="Tahoma" w:cs="Tahoma"/>
          <w:sz w:val="20"/>
          <w:szCs w:val="20"/>
        </w:rPr>
      </w:pPr>
    </w:p>
    <w:p w:rsidR="00795AF9" w:rsidRPr="00E046D8" w:rsidRDefault="00795AF9" w:rsidP="00795AF9">
      <w:pPr>
        <w:pStyle w:val="mironadpis2"/>
        <w:rPr>
          <w:rFonts w:cs="Tahoma"/>
        </w:rPr>
      </w:pPr>
      <w:r w:rsidRPr="00E046D8">
        <w:rPr>
          <w:rFonts w:cs="Tahoma"/>
        </w:rPr>
        <w:t>Seminární práce</w:t>
      </w:r>
    </w:p>
    <w:p w:rsidR="00795AF9" w:rsidRPr="00E046D8" w:rsidRDefault="00795AF9" w:rsidP="00795AF9">
      <w:pPr>
        <w:spacing w:line="240" w:lineRule="auto"/>
        <w:ind w:firstLine="709"/>
        <w:jc w:val="both"/>
        <w:rPr>
          <w:rFonts w:ascii="Tahoma" w:hAnsi="Tahoma" w:cs="Tahoma"/>
          <w:sz w:val="20"/>
          <w:szCs w:val="20"/>
        </w:rPr>
      </w:pPr>
    </w:p>
    <w:p w:rsidR="00795AF9" w:rsidRPr="00E046D8" w:rsidRDefault="00795AF9" w:rsidP="00795AF9">
      <w:pPr>
        <w:spacing w:line="240" w:lineRule="auto"/>
        <w:jc w:val="both"/>
        <w:rPr>
          <w:rFonts w:ascii="Tahoma" w:hAnsi="Tahoma" w:cs="Tahoma"/>
          <w:sz w:val="20"/>
          <w:szCs w:val="20"/>
        </w:rPr>
      </w:pPr>
      <w:r>
        <w:rPr>
          <w:rFonts w:ascii="Tahoma" w:hAnsi="Tahoma" w:cs="Tahoma"/>
          <w:b/>
          <w:sz w:val="20"/>
          <w:szCs w:val="20"/>
        </w:rPr>
        <w:t>Zadání seminární práce</w:t>
      </w:r>
      <w:r w:rsidRPr="00E046D8">
        <w:rPr>
          <w:rFonts w:ascii="Tahoma" w:hAnsi="Tahoma" w:cs="Tahoma"/>
          <w:b/>
          <w:sz w:val="20"/>
          <w:szCs w:val="20"/>
        </w:rPr>
        <w:t>:</w:t>
      </w:r>
    </w:p>
    <w:p w:rsidR="00795AF9" w:rsidRDefault="00795AF9" w:rsidP="00795AF9">
      <w:pPr>
        <w:spacing w:line="240" w:lineRule="auto"/>
        <w:jc w:val="both"/>
        <w:rPr>
          <w:rFonts w:ascii="Tahoma" w:hAnsi="Tahoma" w:cs="Tahoma"/>
          <w:sz w:val="20"/>
          <w:szCs w:val="20"/>
        </w:rPr>
      </w:pPr>
      <w:r>
        <w:rPr>
          <w:rFonts w:ascii="Tahoma" w:hAnsi="Tahoma" w:cs="Tahoma"/>
          <w:sz w:val="20"/>
          <w:szCs w:val="20"/>
        </w:rPr>
        <w:t>Studenti musí v průběhu semestru provést vyšetření dítěte</w:t>
      </w:r>
      <w:r>
        <w:rPr>
          <w:rFonts w:ascii="Tahoma" w:hAnsi="Tahoma" w:cs="Tahoma"/>
          <w:sz w:val="20"/>
          <w:szCs w:val="20"/>
        </w:rPr>
        <w:t xml:space="preserve"> a</w:t>
      </w:r>
      <w:r>
        <w:rPr>
          <w:rFonts w:ascii="Tahoma" w:hAnsi="Tahoma" w:cs="Tahoma"/>
          <w:sz w:val="20"/>
          <w:szCs w:val="20"/>
        </w:rPr>
        <w:t xml:space="preserve"> administraci metody doplnit o relevantní doplňkové údaje a metody (anamnézu, rozhovor, pozorování), vyšetření dítěte vyhodnotit a sepsat diagnostický nález. Podrobné zadání práce bude sděleno na semináři S1. Ve studijních materiálech kurzu bude umístěn informovaný souhlas pro zákonné zástupce vyšetřovaného dítěte. Ke zpracování nálezu využijte relevantní doporučení uvedená v knihách: </w:t>
      </w:r>
    </w:p>
    <w:p w:rsidR="00795AF9" w:rsidRDefault="00795AF9" w:rsidP="00795AF9">
      <w:pPr>
        <w:spacing w:line="240" w:lineRule="auto"/>
        <w:jc w:val="both"/>
        <w:rPr>
          <w:rFonts w:ascii="Tahoma" w:hAnsi="Tahoma" w:cs="Tahoma"/>
          <w:sz w:val="20"/>
          <w:szCs w:val="20"/>
        </w:rPr>
      </w:pPr>
    </w:p>
    <w:p w:rsidR="00795AF9" w:rsidRDefault="00795AF9" w:rsidP="00795AF9">
      <w:pPr>
        <w:spacing w:line="240" w:lineRule="auto"/>
        <w:jc w:val="both"/>
        <w:rPr>
          <w:rFonts w:ascii="Tahoma" w:hAnsi="Tahoma" w:cs="Tahoma"/>
          <w:sz w:val="20"/>
          <w:szCs w:val="20"/>
        </w:rPr>
      </w:pPr>
      <w:r>
        <w:rPr>
          <w:rFonts w:ascii="Tahoma" w:hAnsi="Tahoma" w:cs="Tahoma"/>
          <w:sz w:val="20"/>
          <w:szCs w:val="20"/>
        </w:rPr>
        <w:t xml:space="preserve">Braaten, </w:t>
      </w:r>
      <w:r w:rsidRPr="00745825">
        <w:rPr>
          <w:rFonts w:ascii="Tahoma" w:hAnsi="Tahoma" w:cs="Tahoma"/>
          <w:sz w:val="20"/>
          <w:szCs w:val="20"/>
        </w:rPr>
        <w:t>The Child Clinician's Report-Writing Handbook</w:t>
      </w:r>
      <w:r>
        <w:rPr>
          <w:rFonts w:ascii="Tahoma" w:hAnsi="Tahoma" w:cs="Tahoma"/>
          <w:sz w:val="20"/>
          <w:szCs w:val="20"/>
        </w:rPr>
        <w:t xml:space="preserve"> Handbook. New York: </w:t>
      </w:r>
      <w:r w:rsidRPr="00A90618">
        <w:rPr>
          <w:rFonts w:ascii="Tahoma" w:hAnsi="Tahoma" w:cs="Tahoma"/>
          <w:sz w:val="20"/>
          <w:szCs w:val="20"/>
        </w:rPr>
        <w:t>Guilford Press</w:t>
      </w:r>
      <w:r>
        <w:rPr>
          <w:rFonts w:ascii="Tahoma" w:hAnsi="Tahoma" w:cs="Tahoma"/>
          <w:sz w:val="20"/>
          <w:szCs w:val="20"/>
        </w:rPr>
        <w:t>.</w:t>
      </w:r>
    </w:p>
    <w:p w:rsidR="00795AF9" w:rsidRPr="00E853E0" w:rsidRDefault="00795AF9" w:rsidP="00795AF9">
      <w:pPr>
        <w:spacing w:line="240" w:lineRule="auto"/>
        <w:jc w:val="both"/>
        <w:rPr>
          <w:rFonts w:ascii="Tahoma" w:hAnsi="Tahoma" w:cs="Tahoma"/>
          <w:sz w:val="20"/>
          <w:szCs w:val="20"/>
        </w:rPr>
      </w:pPr>
      <w:r w:rsidRPr="00E853E0">
        <w:rPr>
          <w:rFonts w:ascii="Tahoma" w:hAnsi="Tahoma" w:cs="Tahoma"/>
          <w:sz w:val="20"/>
          <w:szCs w:val="20"/>
        </w:rPr>
        <w:t>Lichtenberger, E. O., Mather, N., Kaufman, N. L., &amp; Kaufman, A. S. (2004).  Essentials of Assessment Report Writing.  New York: John Wiley &amp; Sons</w:t>
      </w:r>
    </w:p>
    <w:p w:rsidR="00795AF9" w:rsidRDefault="00795AF9" w:rsidP="00795AF9">
      <w:pPr>
        <w:spacing w:line="240" w:lineRule="auto"/>
        <w:jc w:val="both"/>
        <w:rPr>
          <w:rFonts w:ascii="Tahoma" w:hAnsi="Tahoma" w:cs="Tahoma"/>
          <w:sz w:val="20"/>
          <w:szCs w:val="20"/>
        </w:rPr>
      </w:pPr>
      <w:r w:rsidRPr="00A90618">
        <w:rPr>
          <w:rFonts w:ascii="Tahoma" w:hAnsi="Tahoma" w:cs="Tahoma"/>
          <w:sz w:val="20"/>
          <w:szCs w:val="20"/>
        </w:rPr>
        <w:t>Zuckerman, E. L.</w:t>
      </w:r>
      <w:r>
        <w:rPr>
          <w:rFonts w:ascii="Tahoma" w:hAnsi="Tahoma" w:cs="Tahoma"/>
          <w:sz w:val="20"/>
          <w:szCs w:val="20"/>
        </w:rPr>
        <w:t>(2010)</w:t>
      </w:r>
      <w:r w:rsidRPr="00A90618">
        <w:rPr>
          <w:rFonts w:ascii="Tahoma" w:hAnsi="Tahoma" w:cs="Tahoma"/>
          <w:sz w:val="20"/>
          <w:szCs w:val="20"/>
        </w:rPr>
        <w:t>: Clinician’s thesaurus. The guide to conducting interviews and writing psychological reports</w:t>
      </w:r>
      <w:r>
        <w:rPr>
          <w:rFonts w:ascii="Tahoma" w:hAnsi="Tahoma" w:cs="Tahoma"/>
          <w:sz w:val="20"/>
          <w:szCs w:val="20"/>
        </w:rPr>
        <w:t xml:space="preserve"> (7th ed.)</w:t>
      </w:r>
      <w:r w:rsidRPr="00A90618">
        <w:rPr>
          <w:rFonts w:ascii="Tahoma" w:hAnsi="Tahoma" w:cs="Tahoma"/>
          <w:sz w:val="20"/>
          <w:szCs w:val="20"/>
        </w:rPr>
        <w:t xml:space="preserve">. </w:t>
      </w:r>
      <w:r>
        <w:rPr>
          <w:rFonts w:ascii="Tahoma" w:hAnsi="Tahoma" w:cs="Tahoma"/>
          <w:sz w:val="20"/>
          <w:szCs w:val="20"/>
        </w:rPr>
        <w:t xml:space="preserve">New York: </w:t>
      </w:r>
      <w:r w:rsidRPr="00A90618">
        <w:rPr>
          <w:rFonts w:ascii="Tahoma" w:hAnsi="Tahoma" w:cs="Tahoma"/>
          <w:sz w:val="20"/>
          <w:szCs w:val="20"/>
        </w:rPr>
        <w:t>Guilford Press</w:t>
      </w:r>
      <w:r>
        <w:rPr>
          <w:rFonts w:ascii="Tahoma" w:hAnsi="Tahoma" w:cs="Tahoma"/>
          <w:sz w:val="20"/>
          <w:szCs w:val="20"/>
        </w:rPr>
        <w:t xml:space="preserve">. </w:t>
      </w:r>
    </w:p>
    <w:p w:rsidR="00795AF9" w:rsidRDefault="00795AF9" w:rsidP="00795AF9">
      <w:pPr>
        <w:spacing w:line="240" w:lineRule="auto"/>
        <w:jc w:val="both"/>
        <w:rPr>
          <w:rFonts w:ascii="Tahoma" w:hAnsi="Tahoma" w:cs="Tahoma"/>
          <w:sz w:val="20"/>
          <w:szCs w:val="20"/>
        </w:rPr>
      </w:pPr>
    </w:p>
    <w:p w:rsidR="00795AF9" w:rsidRPr="00E046D8" w:rsidRDefault="00795AF9" w:rsidP="00795AF9">
      <w:pPr>
        <w:tabs>
          <w:tab w:val="left" w:pos="8647"/>
        </w:tabs>
        <w:spacing w:line="240" w:lineRule="auto"/>
        <w:jc w:val="both"/>
        <w:rPr>
          <w:rFonts w:ascii="Tahoma" w:hAnsi="Tahoma" w:cs="Tahoma"/>
          <w:sz w:val="20"/>
          <w:szCs w:val="20"/>
        </w:rPr>
      </w:pPr>
      <w:r w:rsidRPr="00E046D8">
        <w:rPr>
          <w:rFonts w:ascii="Tahoma" w:hAnsi="Tahoma" w:cs="Tahoma"/>
          <w:b/>
          <w:sz w:val="20"/>
          <w:szCs w:val="20"/>
        </w:rPr>
        <w:t>Odevzdání seminární práce:</w:t>
      </w:r>
    </w:p>
    <w:p w:rsidR="00795AF9" w:rsidRDefault="00795AF9" w:rsidP="00795AF9">
      <w:pPr>
        <w:tabs>
          <w:tab w:val="left" w:pos="9072"/>
        </w:tabs>
        <w:spacing w:line="240" w:lineRule="auto"/>
        <w:jc w:val="both"/>
        <w:rPr>
          <w:rFonts w:ascii="Tahoma" w:hAnsi="Tahoma" w:cs="Tahoma"/>
          <w:b/>
          <w:sz w:val="20"/>
          <w:szCs w:val="20"/>
        </w:rPr>
      </w:pPr>
      <w:r w:rsidRPr="00E046D8">
        <w:rPr>
          <w:rFonts w:ascii="Tahoma" w:hAnsi="Tahoma" w:cs="Tahoma"/>
          <w:sz w:val="20"/>
          <w:szCs w:val="20"/>
        </w:rPr>
        <w:t xml:space="preserve">Seminární práci je nutné odevzdat nejpozději </w:t>
      </w:r>
      <w:r>
        <w:rPr>
          <w:rFonts w:ascii="Tahoma" w:hAnsi="Tahoma" w:cs="Tahoma"/>
          <w:sz w:val="20"/>
          <w:szCs w:val="20"/>
        </w:rPr>
        <w:t xml:space="preserve">do </w:t>
      </w:r>
      <w:r w:rsidR="00357091">
        <w:rPr>
          <w:rFonts w:ascii="Tahoma" w:hAnsi="Tahoma" w:cs="Tahoma"/>
          <w:b/>
          <w:sz w:val="20"/>
          <w:szCs w:val="20"/>
        </w:rPr>
        <w:t>7</w:t>
      </w:r>
      <w:r w:rsidRPr="00AD3DCA">
        <w:rPr>
          <w:rFonts w:ascii="Tahoma" w:hAnsi="Tahoma" w:cs="Tahoma"/>
          <w:b/>
          <w:sz w:val="20"/>
          <w:szCs w:val="20"/>
        </w:rPr>
        <w:t xml:space="preserve">. </w:t>
      </w:r>
      <w:r>
        <w:rPr>
          <w:rFonts w:ascii="Tahoma" w:hAnsi="Tahoma" w:cs="Tahoma"/>
          <w:b/>
          <w:sz w:val="20"/>
          <w:szCs w:val="20"/>
        </w:rPr>
        <w:t>5</w:t>
      </w:r>
      <w:r w:rsidRPr="00AD3DCA">
        <w:rPr>
          <w:rFonts w:ascii="Tahoma" w:hAnsi="Tahoma" w:cs="Tahoma"/>
          <w:b/>
          <w:sz w:val="20"/>
          <w:szCs w:val="20"/>
        </w:rPr>
        <w:t>. 201</w:t>
      </w:r>
      <w:r w:rsidR="00357091">
        <w:rPr>
          <w:rFonts w:ascii="Tahoma" w:hAnsi="Tahoma" w:cs="Tahoma"/>
          <w:b/>
          <w:sz w:val="20"/>
          <w:szCs w:val="20"/>
        </w:rPr>
        <w:t>9</w:t>
      </w:r>
      <w:r w:rsidRPr="00AD3DCA">
        <w:rPr>
          <w:rFonts w:ascii="Tahoma" w:hAnsi="Tahoma" w:cs="Tahoma"/>
          <w:b/>
          <w:sz w:val="20"/>
          <w:szCs w:val="20"/>
        </w:rPr>
        <w:t xml:space="preserve"> </w:t>
      </w:r>
      <w:r w:rsidRPr="00E046D8">
        <w:rPr>
          <w:rFonts w:ascii="Tahoma" w:hAnsi="Tahoma" w:cs="Tahoma"/>
          <w:b/>
          <w:sz w:val="20"/>
          <w:szCs w:val="20"/>
        </w:rPr>
        <w:t>(práce odevzdané po tomto datu nebudou přijaty). Práce se odevzdává ve formátu .doc do složky Seminá</w:t>
      </w:r>
      <w:r>
        <w:rPr>
          <w:rFonts w:ascii="Tahoma" w:hAnsi="Tahoma" w:cs="Tahoma"/>
          <w:b/>
          <w:sz w:val="20"/>
          <w:szCs w:val="20"/>
        </w:rPr>
        <w:t>rní práce v odevzdávárně PSY403</w:t>
      </w:r>
      <w:r w:rsidRPr="00E046D8">
        <w:rPr>
          <w:rFonts w:ascii="Tahoma" w:hAnsi="Tahoma" w:cs="Tahoma"/>
          <w:b/>
          <w:sz w:val="20"/>
          <w:szCs w:val="20"/>
        </w:rPr>
        <w:t>.</w:t>
      </w:r>
    </w:p>
    <w:p w:rsidR="00795AF9" w:rsidRDefault="00795AF9" w:rsidP="00795AF9">
      <w:pPr>
        <w:tabs>
          <w:tab w:val="left" w:pos="8647"/>
        </w:tabs>
        <w:spacing w:line="240" w:lineRule="auto"/>
        <w:jc w:val="both"/>
        <w:rPr>
          <w:rFonts w:ascii="Tahoma" w:hAnsi="Tahoma" w:cs="Tahoma"/>
          <w:sz w:val="20"/>
          <w:szCs w:val="20"/>
        </w:rPr>
      </w:pPr>
    </w:p>
    <w:p w:rsidR="00357091" w:rsidRPr="00E853E0" w:rsidRDefault="00357091" w:rsidP="00357091">
      <w:pPr>
        <w:spacing w:line="240" w:lineRule="auto"/>
        <w:jc w:val="both"/>
        <w:rPr>
          <w:rFonts w:ascii="Tahoma" w:hAnsi="Tahoma" w:cs="Tahoma"/>
          <w:b/>
          <w:sz w:val="20"/>
          <w:szCs w:val="20"/>
        </w:rPr>
      </w:pPr>
      <w:r w:rsidRPr="00E853E0">
        <w:rPr>
          <w:rFonts w:ascii="Tahoma" w:hAnsi="Tahoma" w:cs="Tahoma"/>
          <w:b/>
          <w:sz w:val="20"/>
          <w:szCs w:val="20"/>
        </w:rPr>
        <w:t>Hodnocení seminární práce:</w:t>
      </w:r>
    </w:p>
    <w:p w:rsidR="00357091" w:rsidRDefault="00357091" w:rsidP="00357091">
      <w:pPr>
        <w:spacing w:line="240" w:lineRule="auto"/>
        <w:jc w:val="both"/>
        <w:rPr>
          <w:rFonts w:ascii="Tahoma" w:hAnsi="Tahoma" w:cs="Tahoma"/>
          <w:sz w:val="20"/>
          <w:szCs w:val="20"/>
        </w:rPr>
      </w:pPr>
      <w:r>
        <w:rPr>
          <w:rFonts w:ascii="Tahoma" w:hAnsi="Tahoma" w:cs="Tahoma"/>
          <w:sz w:val="20"/>
          <w:szCs w:val="20"/>
        </w:rPr>
        <w:t>Hodnocena bude kvalita a obsah zpracovaného diagnostického nálezu dle kritérií. Hodnocena bude i schopnost studenta vybrat z doporučené literatury kritéria vhodná pro cíl jeho vyšetření a správně je aplikovat.</w:t>
      </w:r>
    </w:p>
    <w:p w:rsidR="00357091" w:rsidRDefault="00357091" w:rsidP="00357091">
      <w:pPr>
        <w:spacing w:line="240" w:lineRule="auto"/>
        <w:jc w:val="both"/>
        <w:rPr>
          <w:rFonts w:ascii="Tahoma" w:hAnsi="Tahoma" w:cs="Tahoma"/>
          <w:sz w:val="20"/>
          <w:szCs w:val="20"/>
        </w:rPr>
      </w:pPr>
    </w:p>
    <w:p w:rsidR="00357091" w:rsidRDefault="00357091" w:rsidP="00357091">
      <w:pPr>
        <w:spacing w:line="240" w:lineRule="auto"/>
        <w:jc w:val="both"/>
        <w:rPr>
          <w:rFonts w:ascii="Tahoma" w:hAnsi="Tahoma" w:cs="Tahoma"/>
          <w:sz w:val="20"/>
          <w:szCs w:val="20"/>
        </w:rPr>
      </w:pPr>
      <w:r>
        <w:rPr>
          <w:rFonts w:ascii="Tahoma" w:hAnsi="Tahoma" w:cs="Tahoma"/>
          <w:sz w:val="20"/>
          <w:szCs w:val="20"/>
        </w:rPr>
        <w:t>Seminární práce se nevracejí k opravě, pro získání zápočtu je tedy nezbytné odevzdat práci v pořádku a splnit základní pokyny.</w:t>
      </w:r>
    </w:p>
    <w:p w:rsidR="00357091" w:rsidRPr="00D52DC6" w:rsidRDefault="00357091" w:rsidP="00357091">
      <w:pPr>
        <w:spacing w:line="240" w:lineRule="auto"/>
        <w:rPr>
          <w:rFonts w:ascii="Tahoma" w:hAnsi="Tahoma" w:cs="Tahoma"/>
          <w:sz w:val="20"/>
          <w:szCs w:val="20"/>
        </w:rPr>
      </w:pPr>
      <w:bookmarkStart w:id="0" w:name="_GoBack"/>
      <w:bookmarkEnd w:id="0"/>
    </w:p>
    <w:p w:rsidR="00357091" w:rsidRDefault="00357091" w:rsidP="00357091">
      <w:pPr>
        <w:pStyle w:val="mironadpis2"/>
      </w:pPr>
      <w:r>
        <w:t>Písemný test</w:t>
      </w:r>
    </w:p>
    <w:p w:rsidR="00357091" w:rsidRDefault="00357091" w:rsidP="00357091">
      <w:pPr>
        <w:spacing w:line="240" w:lineRule="auto"/>
        <w:rPr>
          <w:rFonts w:ascii="Tahoma" w:hAnsi="Tahoma" w:cs="Tahoma"/>
          <w:sz w:val="20"/>
        </w:rPr>
      </w:pPr>
    </w:p>
    <w:p w:rsidR="00357091" w:rsidRDefault="00357091" w:rsidP="00357091">
      <w:pPr>
        <w:tabs>
          <w:tab w:val="left" w:pos="8647"/>
        </w:tabs>
        <w:spacing w:line="240" w:lineRule="auto"/>
        <w:jc w:val="both"/>
        <w:rPr>
          <w:rFonts w:ascii="Tahoma" w:hAnsi="Tahoma" w:cs="Tahoma"/>
          <w:sz w:val="20"/>
          <w:szCs w:val="20"/>
        </w:rPr>
      </w:pPr>
      <w:r>
        <w:rPr>
          <w:rFonts w:ascii="Tahoma" w:hAnsi="Tahoma" w:cs="Tahoma"/>
          <w:sz w:val="20"/>
          <w:szCs w:val="20"/>
        </w:rPr>
        <w:t xml:space="preserve">Písemného testu se mohou zúčastnit pouze studenti, kteří odevzdali a prezentovali skupinový seminární úkol i řádně splnili zadání seminární práce. Okruhy témat k písemnému testu a ústní zkoušce </w:t>
      </w:r>
      <w:r>
        <w:rPr>
          <w:rFonts w:ascii="Tahoma" w:hAnsi="Tahoma" w:cs="Tahoma"/>
          <w:sz w:val="20"/>
          <w:szCs w:val="20"/>
        </w:rPr>
        <w:t>budou</w:t>
      </w:r>
      <w:r>
        <w:rPr>
          <w:rFonts w:ascii="Tahoma" w:hAnsi="Tahoma" w:cs="Tahoma"/>
          <w:sz w:val="20"/>
          <w:szCs w:val="20"/>
        </w:rPr>
        <w:t xml:space="preserve"> uvedeny v samostatném dokumentu ve Studijních materiálech v IS. Písemný test je možné opakovat (pro opakování však student musí využít pouze termíny vypsané v IS jako opravné). Test je možné opakovat pouze dvakrát (tzn. student má nárok na jeden řádný a maximálně dva opravné termíny, využije-li student pro svůj opravný pokus až poslední vypsaný opravný termín, dalšího pokusu o opravu se automaticky vzdává).</w:t>
      </w:r>
    </w:p>
    <w:p w:rsidR="00357091" w:rsidRPr="00D52DC6" w:rsidRDefault="00357091" w:rsidP="00357091">
      <w:pPr>
        <w:spacing w:line="240" w:lineRule="auto"/>
        <w:rPr>
          <w:rFonts w:ascii="Tahoma" w:hAnsi="Tahoma" w:cs="Tahoma"/>
          <w:sz w:val="20"/>
          <w:szCs w:val="20"/>
        </w:rPr>
      </w:pPr>
    </w:p>
    <w:p w:rsidR="00357091" w:rsidRDefault="00357091" w:rsidP="00357091">
      <w:pPr>
        <w:pStyle w:val="mironadpis2"/>
      </w:pPr>
      <w:r>
        <w:t>Ústní zkouška</w:t>
      </w:r>
    </w:p>
    <w:p w:rsidR="00357091" w:rsidRDefault="00357091" w:rsidP="00357091">
      <w:pPr>
        <w:spacing w:line="240" w:lineRule="auto"/>
        <w:rPr>
          <w:rFonts w:ascii="Tahoma" w:hAnsi="Tahoma" w:cs="Tahoma"/>
          <w:sz w:val="20"/>
        </w:rPr>
      </w:pPr>
    </w:p>
    <w:p w:rsidR="00357091" w:rsidRDefault="00357091" w:rsidP="00357091">
      <w:pPr>
        <w:tabs>
          <w:tab w:val="left" w:pos="8647"/>
        </w:tabs>
        <w:spacing w:line="240" w:lineRule="auto"/>
        <w:jc w:val="both"/>
        <w:rPr>
          <w:rFonts w:ascii="Tahoma" w:hAnsi="Tahoma" w:cs="Tahoma"/>
          <w:sz w:val="20"/>
          <w:szCs w:val="20"/>
        </w:rPr>
      </w:pPr>
      <w:r>
        <w:rPr>
          <w:rFonts w:ascii="Tahoma" w:hAnsi="Tahoma" w:cs="Tahoma"/>
          <w:sz w:val="20"/>
          <w:szCs w:val="20"/>
        </w:rPr>
        <w:t xml:space="preserve">Ústní zkoušky se mohou zúčastnit pouze studenti, kteří odevzdali a prezentovali skupinový seminární úkol i řádně splnili zadání seminární práce. Absolvování písemného testu není podmínkou pro účast na ústní zkoušce. </w:t>
      </w:r>
    </w:p>
    <w:p w:rsidR="00357091" w:rsidRDefault="00357091" w:rsidP="00357091">
      <w:pPr>
        <w:tabs>
          <w:tab w:val="left" w:pos="8647"/>
        </w:tabs>
        <w:spacing w:line="240" w:lineRule="auto"/>
        <w:jc w:val="both"/>
        <w:rPr>
          <w:rFonts w:ascii="Tahoma" w:hAnsi="Tahoma" w:cs="Tahoma"/>
          <w:sz w:val="20"/>
          <w:szCs w:val="20"/>
        </w:rPr>
      </w:pPr>
    </w:p>
    <w:p w:rsidR="00357091" w:rsidRPr="00D52DC6" w:rsidRDefault="00357091" w:rsidP="00357091">
      <w:pPr>
        <w:spacing w:line="240" w:lineRule="auto"/>
        <w:rPr>
          <w:rFonts w:ascii="Tahoma" w:hAnsi="Tahoma" w:cs="Tahoma"/>
          <w:sz w:val="20"/>
          <w:szCs w:val="20"/>
        </w:rPr>
      </w:pPr>
    </w:p>
    <w:p w:rsidR="00357091" w:rsidRDefault="00357091" w:rsidP="00357091">
      <w:pPr>
        <w:pStyle w:val="mironadpis2"/>
      </w:pPr>
      <w:r>
        <w:t>Hodnocení</w:t>
      </w:r>
    </w:p>
    <w:p w:rsidR="00357091" w:rsidRDefault="00357091" w:rsidP="00357091">
      <w:pPr>
        <w:spacing w:line="240" w:lineRule="auto"/>
        <w:rPr>
          <w:rFonts w:ascii="Tahoma" w:hAnsi="Tahoma" w:cs="Tahoma"/>
          <w:sz w:val="20"/>
        </w:rPr>
      </w:pPr>
    </w:p>
    <w:p w:rsidR="00357091" w:rsidRDefault="00357091" w:rsidP="00357091">
      <w:pPr>
        <w:spacing w:line="240" w:lineRule="auto"/>
        <w:jc w:val="both"/>
        <w:rPr>
          <w:rFonts w:ascii="Tahoma" w:hAnsi="Tahoma" w:cs="Tahoma"/>
          <w:sz w:val="20"/>
          <w:szCs w:val="20"/>
        </w:rPr>
      </w:pPr>
      <w:r>
        <w:rPr>
          <w:rFonts w:ascii="Tahoma" w:hAnsi="Tahoma" w:cs="Tahoma"/>
          <w:sz w:val="20"/>
          <w:szCs w:val="20"/>
        </w:rPr>
        <w:t xml:space="preserve">Závěrečná známka z PSY403 je tvořena součtem bodů </w:t>
      </w:r>
      <w:r w:rsidRPr="00425CFB">
        <w:rPr>
          <w:rFonts w:ascii="Tahoma" w:hAnsi="Tahoma" w:cs="Tahoma"/>
          <w:sz w:val="20"/>
          <w:szCs w:val="20"/>
        </w:rPr>
        <w:t>ze zkoušky, seminární práce a skupinového úkolu.</w:t>
      </w:r>
      <w:r>
        <w:rPr>
          <w:rFonts w:ascii="Tahoma" w:hAnsi="Tahoma" w:cs="Tahoma"/>
          <w:sz w:val="20"/>
          <w:szCs w:val="20"/>
        </w:rPr>
        <w:t xml:space="preserve"> Podmínkou pro absolvování kurzu je řádné splnění </w:t>
      </w:r>
      <w:r w:rsidRPr="007B3E04">
        <w:rPr>
          <w:rFonts w:ascii="Tahoma" w:hAnsi="Tahoma" w:cs="Tahoma"/>
          <w:b/>
          <w:sz w:val="20"/>
          <w:szCs w:val="20"/>
        </w:rPr>
        <w:t>všech čtyř částí</w:t>
      </w:r>
      <w:r>
        <w:rPr>
          <w:rFonts w:ascii="Tahoma" w:hAnsi="Tahoma" w:cs="Tahoma"/>
          <w:sz w:val="20"/>
          <w:szCs w:val="20"/>
        </w:rPr>
        <w:t xml:space="preserve">, z nichž je závěrečné hodnocení tvořeno, a dosažení minimálně </w:t>
      </w:r>
      <w:r w:rsidRPr="007B3E04">
        <w:rPr>
          <w:rFonts w:ascii="Tahoma" w:hAnsi="Tahoma" w:cs="Tahoma"/>
          <w:b/>
          <w:sz w:val="20"/>
          <w:szCs w:val="20"/>
        </w:rPr>
        <w:t xml:space="preserve">31 bodů </w:t>
      </w:r>
      <w:r>
        <w:rPr>
          <w:rFonts w:ascii="Tahoma" w:hAnsi="Tahoma" w:cs="Tahoma"/>
          <w:sz w:val="20"/>
          <w:szCs w:val="20"/>
        </w:rPr>
        <w:t>v celkovém součtu hodnocení.</w:t>
      </w:r>
    </w:p>
    <w:p w:rsidR="00357091" w:rsidRDefault="00357091" w:rsidP="00357091">
      <w:pPr>
        <w:spacing w:line="240" w:lineRule="auto"/>
      </w:pPr>
    </w:p>
    <w:tbl>
      <w:tblPr>
        <w:tblW w:w="9007"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889"/>
        <w:gridCol w:w="3118"/>
      </w:tblGrid>
      <w:tr w:rsidR="00357091" w:rsidTr="001C49CD">
        <w:tc>
          <w:tcPr>
            <w:tcW w:w="5889" w:type="dxa"/>
            <w:tcMar>
              <w:top w:w="100" w:type="dxa"/>
              <w:left w:w="70" w:type="dxa"/>
              <w:bottom w:w="100" w:type="dxa"/>
              <w:right w:w="70" w:type="dxa"/>
            </w:tcMar>
          </w:tcPr>
          <w:p w:rsidR="00357091" w:rsidRDefault="00357091" w:rsidP="001C49CD">
            <w:pPr>
              <w:spacing w:line="240" w:lineRule="auto"/>
            </w:pPr>
          </w:p>
        </w:tc>
        <w:tc>
          <w:tcPr>
            <w:tcW w:w="3118" w:type="dxa"/>
            <w:tcMar>
              <w:top w:w="100" w:type="dxa"/>
              <w:left w:w="70" w:type="dxa"/>
              <w:bottom w:w="100" w:type="dxa"/>
              <w:right w:w="70" w:type="dxa"/>
            </w:tcMar>
          </w:tcPr>
          <w:p w:rsidR="00357091" w:rsidRDefault="00357091" w:rsidP="001C49CD">
            <w:pPr>
              <w:spacing w:line="240" w:lineRule="auto"/>
              <w:jc w:val="center"/>
            </w:pPr>
            <w:r>
              <w:rPr>
                <w:rFonts w:ascii="Tahoma" w:hAnsi="Tahoma" w:cs="Tahoma"/>
                <w:sz w:val="20"/>
              </w:rPr>
              <w:t>maximum bodů</w:t>
            </w:r>
          </w:p>
        </w:tc>
      </w:tr>
      <w:tr w:rsidR="00357091" w:rsidTr="001C49CD">
        <w:tc>
          <w:tcPr>
            <w:tcW w:w="5889" w:type="dxa"/>
            <w:shd w:val="clear" w:color="auto" w:fill="D9D9D9" w:themeFill="background1" w:themeFillShade="D9"/>
            <w:tcMar>
              <w:top w:w="100" w:type="dxa"/>
              <w:left w:w="70" w:type="dxa"/>
              <w:bottom w:w="100" w:type="dxa"/>
              <w:right w:w="70" w:type="dxa"/>
            </w:tcMar>
          </w:tcPr>
          <w:p w:rsidR="00357091" w:rsidRPr="00CE7088" w:rsidRDefault="00357091" w:rsidP="001C49CD">
            <w:pPr>
              <w:pStyle w:val="Odstavecseseznamem"/>
              <w:spacing w:line="240" w:lineRule="auto"/>
              <w:ind w:left="0"/>
            </w:pPr>
            <w:r w:rsidRPr="00CE7088">
              <w:rPr>
                <w:rFonts w:ascii="Tahoma" w:hAnsi="Tahoma" w:cs="Tahoma"/>
                <w:sz w:val="20"/>
              </w:rPr>
              <w:t>seminární práce</w:t>
            </w:r>
          </w:p>
        </w:tc>
        <w:tc>
          <w:tcPr>
            <w:tcW w:w="3118" w:type="dxa"/>
            <w:shd w:val="clear" w:color="auto" w:fill="D9D9D9" w:themeFill="background1" w:themeFillShade="D9"/>
            <w:tcMar>
              <w:top w:w="100" w:type="dxa"/>
              <w:left w:w="70" w:type="dxa"/>
              <w:bottom w:w="100" w:type="dxa"/>
              <w:right w:w="70" w:type="dxa"/>
            </w:tcMar>
          </w:tcPr>
          <w:p w:rsidR="00357091" w:rsidRPr="00CE7088" w:rsidRDefault="00357091" w:rsidP="001C49CD">
            <w:pPr>
              <w:spacing w:line="240" w:lineRule="auto"/>
              <w:jc w:val="center"/>
            </w:pPr>
            <w:r w:rsidRPr="00CE7088">
              <w:t>15</w:t>
            </w:r>
          </w:p>
        </w:tc>
      </w:tr>
      <w:tr w:rsidR="00357091" w:rsidTr="001C49CD">
        <w:tc>
          <w:tcPr>
            <w:tcW w:w="5889" w:type="dxa"/>
            <w:shd w:val="clear" w:color="auto" w:fill="auto"/>
            <w:tcMar>
              <w:top w:w="100" w:type="dxa"/>
              <w:left w:w="70" w:type="dxa"/>
              <w:bottom w:w="100" w:type="dxa"/>
              <w:right w:w="70" w:type="dxa"/>
            </w:tcMar>
          </w:tcPr>
          <w:p w:rsidR="00357091" w:rsidRPr="00CE7088" w:rsidRDefault="00357091" w:rsidP="001C49CD">
            <w:pPr>
              <w:pStyle w:val="Odstavecseseznamem"/>
              <w:spacing w:line="240" w:lineRule="auto"/>
              <w:ind w:left="0"/>
            </w:pPr>
            <w:r w:rsidRPr="00CE7088">
              <w:rPr>
                <w:rFonts w:ascii="Tahoma" w:hAnsi="Tahoma" w:cs="Tahoma"/>
                <w:sz w:val="20"/>
              </w:rPr>
              <w:t>skupinový</w:t>
            </w:r>
            <w:r w:rsidRPr="00CE7088">
              <w:t xml:space="preserve"> úkol</w:t>
            </w:r>
          </w:p>
        </w:tc>
        <w:tc>
          <w:tcPr>
            <w:tcW w:w="3118" w:type="dxa"/>
            <w:shd w:val="clear" w:color="auto" w:fill="auto"/>
            <w:tcMar>
              <w:top w:w="100" w:type="dxa"/>
              <w:left w:w="70" w:type="dxa"/>
              <w:bottom w:w="100" w:type="dxa"/>
              <w:right w:w="70" w:type="dxa"/>
            </w:tcMar>
          </w:tcPr>
          <w:p w:rsidR="00357091" w:rsidRPr="00CE7088" w:rsidRDefault="00357091" w:rsidP="001C49CD">
            <w:pPr>
              <w:spacing w:line="240" w:lineRule="auto"/>
              <w:jc w:val="center"/>
            </w:pPr>
            <w:r w:rsidRPr="00CE7088">
              <w:t>5</w:t>
            </w:r>
          </w:p>
        </w:tc>
      </w:tr>
      <w:tr w:rsidR="00357091" w:rsidTr="001C49CD">
        <w:tc>
          <w:tcPr>
            <w:tcW w:w="5889" w:type="dxa"/>
            <w:shd w:val="clear" w:color="auto" w:fill="D9D9D9" w:themeFill="background1" w:themeFillShade="D9"/>
            <w:tcMar>
              <w:top w:w="100" w:type="dxa"/>
              <w:left w:w="70" w:type="dxa"/>
              <w:bottom w:w="100" w:type="dxa"/>
              <w:right w:w="70" w:type="dxa"/>
            </w:tcMar>
          </w:tcPr>
          <w:p w:rsidR="00357091" w:rsidRPr="00CE7088" w:rsidRDefault="00357091" w:rsidP="001C49CD">
            <w:pPr>
              <w:spacing w:line="240" w:lineRule="auto"/>
              <w:rPr>
                <w:rFonts w:ascii="Tahoma" w:hAnsi="Tahoma" w:cs="Tahoma"/>
                <w:sz w:val="20"/>
              </w:rPr>
            </w:pPr>
            <w:r>
              <w:rPr>
                <w:rFonts w:ascii="Tahoma" w:hAnsi="Tahoma" w:cs="Tahoma"/>
                <w:sz w:val="20"/>
              </w:rPr>
              <w:t>písemný test</w:t>
            </w:r>
          </w:p>
        </w:tc>
        <w:tc>
          <w:tcPr>
            <w:tcW w:w="3118" w:type="dxa"/>
            <w:shd w:val="clear" w:color="auto" w:fill="D9D9D9" w:themeFill="background1" w:themeFillShade="D9"/>
            <w:tcMar>
              <w:top w:w="100" w:type="dxa"/>
              <w:left w:w="70" w:type="dxa"/>
              <w:bottom w:w="100" w:type="dxa"/>
              <w:right w:w="70" w:type="dxa"/>
            </w:tcMar>
          </w:tcPr>
          <w:p w:rsidR="00357091" w:rsidRPr="00CE7088" w:rsidRDefault="00357091" w:rsidP="001C49CD">
            <w:pPr>
              <w:spacing w:line="240" w:lineRule="auto"/>
              <w:jc w:val="center"/>
            </w:pPr>
            <w:r w:rsidRPr="00CE7088">
              <w:t>20</w:t>
            </w:r>
          </w:p>
        </w:tc>
      </w:tr>
      <w:tr w:rsidR="00357091" w:rsidTr="001C49CD">
        <w:tc>
          <w:tcPr>
            <w:tcW w:w="5889" w:type="dxa"/>
            <w:tcMar>
              <w:top w:w="100" w:type="dxa"/>
              <w:left w:w="70" w:type="dxa"/>
              <w:bottom w:w="100" w:type="dxa"/>
              <w:right w:w="70" w:type="dxa"/>
            </w:tcMar>
          </w:tcPr>
          <w:p w:rsidR="00357091" w:rsidRPr="00CE7088" w:rsidRDefault="00357091" w:rsidP="001C49CD">
            <w:pPr>
              <w:spacing w:line="240" w:lineRule="auto"/>
              <w:rPr>
                <w:rFonts w:ascii="Tahoma" w:hAnsi="Tahoma" w:cs="Tahoma"/>
                <w:sz w:val="20"/>
              </w:rPr>
            </w:pPr>
            <w:r w:rsidRPr="00CE7088">
              <w:rPr>
                <w:rFonts w:ascii="Tahoma" w:hAnsi="Tahoma" w:cs="Tahoma"/>
                <w:sz w:val="20"/>
              </w:rPr>
              <w:t>závěrečná zkouška - ústní</w:t>
            </w:r>
          </w:p>
        </w:tc>
        <w:tc>
          <w:tcPr>
            <w:tcW w:w="3118" w:type="dxa"/>
            <w:tcMar>
              <w:top w:w="100" w:type="dxa"/>
              <w:left w:w="70" w:type="dxa"/>
              <w:bottom w:w="100" w:type="dxa"/>
              <w:right w:w="70" w:type="dxa"/>
            </w:tcMar>
          </w:tcPr>
          <w:p w:rsidR="00357091" w:rsidRPr="00CE7088" w:rsidRDefault="00357091" w:rsidP="001C49CD">
            <w:pPr>
              <w:spacing w:line="240" w:lineRule="auto"/>
              <w:jc w:val="center"/>
            </w:pPr>
            <w:r w:rsidRPr="00CE7088">
              <w:t>10</w:t>
            </w:r>
          </w:p>
        </w:tc>
      </w:tr>
      <w:tr w:rsidR="00357091" w:rsidTr="001C49CD">
        <w:tc>
          <w:tcPr>
            <w:tcW w:w="5889" w:type="dxa"/>
            <w:shd w:val="clear" w:color="auto" w:fill="D9D9D9" w:themeFill="background1" w:themeFillShade="D9"/>
            <w:tcMar>
              <w:top w:w="100" w:type="dxa"/>
              <w:left w:w="70" w:type="dxa"/>
              <w:bottom w:w="100" w:type="dxa"/>
              <w:right w:w="70" w:type="dxa"/>
            </w:tcMar>
          </w:tcPr>
          <w:p w:rsidR="00357091" w:rsidRPr="00552B9E" w:rsidRDefault="00357091" w:rsidP="001C49CD">
            <w:pPr>
              <w:spacing w:line="240" w:lineRule="auto"/>
              <w:rPr>
                <w:rFonts w:ascii="Tahoma" w:hAnsi="Tahoma" w:cs="Tahoma"/>
                <w:b/>
                <w:sz w:val="20"/>
              </w:rPr>
            </w:pPr>
            <w:r>
              <w:rPr>
                <w:rFonts w:ascii="Tahoma" w:hAnsi="Tahoma" w:cs="Tahoma"/>
                <w:b/>
                <w:sz w:val="20"/>
              </w:rPr>
              <w:t>Celkem</w:t>
            </w:r>
          </w:p>
        </w:tc>
        <w:tc>
          <w:tcPr>
            <w:tcW w:w="3118" w:type="dxa"/>
            <w:shd w:val="clear" w:color="auto" w:fill="D9D9D9" w:themeFill="background1" w:themeFillShade="D9"/>
            <w:tcMar>
              <w:top w:w="100" w:type="dxa"/>
              <w:left w:w="70" w:type="dxa"/>
              <w:bottom w:w="100" w:type="dxa"/>
              <w:right w:w="70" w:type="dxa"/>
            </w:tcMar>
          </w:tcPr>
          <w:p w:rsidR="00357091" w:rsidRPr="00552B9E" w:rsidRDefault="00357091" w:rsidP="001C49CD">
            <w:pPr>
              <w:spacing w:line="240" w:lineRule="auto"/>
              <w:jc w:val="center"/>
              <w:rPr>
                <w:b/>
              </w:rPr>
            </w:pPr>
            <w:r w:rsidRPr="00552B9E">
              <w:rPr>
                <w:b/>
              </w:rPr>
              <w:t>50</w:t>
            </w:r>
          </w:p>
        </w:tc>
      </w:tr>
    </w:tbl>
    <w:p w:rsidR="00357091" w:rsidRDefault="00357091" w:rsidP="00357091">
      <w:pPr>
        <w:spacing w:line="240" w:lineRule="auto"/>
        <w:rPr>
          <w:rFonts w:ascii="Tahoma" w:hAnsi="Tahoma" w:cs="Tahoma"/>
          <w:b/>
          <w:sz w:val="20"/>
          <w:u w:val="single"/>
        </w:rPr>
      </w:pPr>
    </w:p>
    <w:p w:rsidR="00357091" w:rsidRDefault="00357091" w:rsidP="00357091">
      <w:pPr>
        <w:spacing w:line="240" w:lineRule="auto"/>
      </w:pPr>
      <w:r>
        <w:rPr>
          <w:rFonts w:ascii="Tahoma" w:hAnsi="Tahoma" w:cs="Tahoma"/>
          <w:b/>
          <w:sz w:val="20"/>
          <w:u w:val="single"/>
        </w:rPr>
        <w:t>Celkové hodnocení:</w:t>
      </w:r>
    </w:p>
    <w:tbl>
      <w:tblPr>
        <w:tblW w:w="9142"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606"/>
        <w:gridCol w:w="4536"/>
      </w:tblGrid>
      <w:tr w:rsidR="00357091" w:rsidTr="001C49CD">
        <w:trPr>
          <w:trHeight w:val="300"/>
        </w:trPr>
        <w:tc>
          <w:tcPr>
            <w:tcW w:w="4606" w:type="dxa"/>
            <w:shd w:val="clear" w:color="auto" w:fill="D9D9D9" w:themeFill="background1" w:themeFillShade="D9"/>
            <w:tcMar>
              <w:top w:w="100" w:type="dxa"/>
              <w:left w:w="70" w:type="dxa"/>
              <w:bottom w:w="100" w:type="dxa"/>
              <w:right w:w="70" w:type="dxa"/>
            </w:tcMar>
          </w:tcPr>
          <w:p w:rsidR="00357091" w:rsidRDefault="00357091" w:rsidP="001C49CD">
            <w:pPr>
              <w:spacing w:line="240" w:lineRule="auto"/>
            </w:pPr>
            <w:r>
              <w:rPr>
                <w:rFonts w:ascii="Tahoma" w:hAnsi="Tahoma" w:cs="Tahoma"/>
                <w:sz w:val="20"/>
              </w:rPr>
              <w:t>A 50-47</w:t>
            </w:r>
          </w:p>
        </w:tc>
        <w:tc>
          <w:tcPr>
            <w:tcW w:w="4536" w:type="dxa"/>
            <w:shd w:val="clear" w:color="auto" w:fill="D9D9D9" w:themeFill="background1" w:themeFillShade="D9"/>
            <w:tcMar>
              <w:top w:w="100" w:type="dxa"/>
              <w:left w:w="70" w:type="dxa"/>
              <w:bottom w:w="100" w:type="dxa"/>
              <w:right w:w="70" w:type="dxa"/>
            </w:tcMar>
          </w:tcPr>
          <w:p w:rsidR="00357091" w:rsidRDefault="00357091" w:rsidP="001C49CD">
            <w:pPr>
              <w:spacing w:line="240" w:lineRule="auto"/>
              <w:jc w:val="both"/>
            </w:pPr>
            <w:r>
              <w:rPr>
                <w:rFonts w:ascii="Tahoma" w:hAnsi="Tahoma" w:cs="Tahoma"/>
                <w:sz w:val="20"/>
              </w:rPr>
              <w:t>vysoce nadstandardní výkon; student(ka) perfektně zvládl(a) obsah kurzu a prokázal(a) vysoce nadprůměrné znalostí a dovedností ve všech oblastech PSY403</w:t>
            </w:r>
          </w:p>
        </w:tc>
      </w:tr>
      <w:tr w:rsidR="00357091" w:rsidTr="001C49CD">
        <w:tc>
          <w:tcPr>
            <w:tcW w:w="4606" w:type="dxa"/>
            <w:shd w:val="clear" w:color="auto" w:fill="D9D9D9" w:themeFill="background1" w:themeFillShade="D9"/>
            <w:tcMar>
              <w:top w:w="100" w:type="dxa"/>
              <w:left w:w="70" w:type="dxa"/>
              <w:bottom w:w="100" w:type="dxa"/>
              <w:right w:w="70" w:type="dxa"/>
            </w:tcMar>
          </w:tcPr>
          <w:p w:rsidR="00357091" w:rsidRDefault="00357091" w:rsidP="001C49CD">
            <w:pPr>
              <w:spacing w:line="240" w:lineRule="auto"/>
            </w:pPr>
            <w:r>
              <w:rPr>
                <w:rFonts w:ascii="Tahoma" w:hAnsi="Tahoma" w:cs="Tahoma"/>
                <w:sz w:val="20"/>
              </w:rPr>
              <w:t>B 46-43</w:t>
            </w:r>
          </w:p>
        </w:tc>
        <w:tc>
          <w:tcPr>
            <w:tcW w:w="4536" w:type="dxa"/>
            <w:shd w:val="clear" w:color="auto" w:fill="D9D9D9" w:themeFill="background1" w:themeFillShade="D9"/>
            <w:tcMar>
              <w:top w:w="100" w:type="dxa"/>
              <w:left w:w="70" w:type="dxa"/>
              <w:bottom w:w="100" w:type="dxa"/>
              <w:right w:w="70" w:type="dxa"/>
            </w:tcMar>
          </w:tcPr>
          <w:p w:rsidR="00357091" w:rsidRDefault="00357091" w:rsidP="001C49CD">
            <w:pPr>
              <w:spacing w:line="240" w:lineRule="auto"/>
              <w:jc w:val="both"/>
            </w:pPr>
            <w:r>
              <w:rPr>
                <w:rFonts w:ascii="Tahoma" w:hAnsi="Tahoma" w:cs="Tahoma"/>
                <w:sz w:val="20"/>
              </w:rPr>
              <w:t>nadprůměrný výkon; student(ka) zvládl(a) obsah kurzu a prokázal(a), že je schopen/schopna v některých oblastech v rámci PSY403 podávat výborné výkony</w:t>
            </w:r>
          </w:p>
        </w:tc>
      </w:tr>
      <w:tr w:rsidR="00357091" w:rsidTr="001C49CD">
        <w:tc>
          <w:tcPr>
            <w:tcW w:w="4606" w:type="dxa"/>
            <w:shd w:val="clear" w:color="auto" w:fill="D9D9D9" w:themeFill="background1" w:themeFillShade="D9"/>
            <w:tcMar>
              <w:top w:w="100" w:type="dxa"/>
              <w:left w:w="70" w:type="dxa"/>
              <w:bottom w:w="100" w:type="dxa"/>
              <w:right w:w="70" w:type="dxa"/>
            </w:tcMar>
          </w:tcPr>
          <w:p w:rsidR="00357091" w:rsidRDefault="00357091" w:rsidP="001C49CD">
            <w:pPr>
              <w:spacing w:line="240" w:lineRule="auto"/>
            </w:pPr>
            <w:r>
              <w:rPr>
                <w:rFonts w:ascii="Tahoma" w:hAnsi="Tahoma" w:cs="Tahoma"/>
                <w:sz w:val="20"/>
              </w:rPr>
              <w:t>C  42-39</w:t>
            </w:r>
          </w:p>
        </w:tc>
        <w:tc>
          <w:tcPr>
            <w:tcW w:w="4536" w:type="dxa"/>
            <w:shd w:val="clear" w:color="auto" w:fill="D9D9D9" w:themeFill="background1" w:themeFillShade="D9"/>
            <w:tcMar>
              <w:top w:w="100" w:type="dxa"/>
              <w:left w:w="70" w:type="dxa"/>
              <w:bottom w:w="100" w:type="dxa"/>
              <w:right w:w="70" w:type="dxa"/>
            </w:tcMar>
          </w:tcPr>
          <w:p w:rsidR="00357091" w:rsidRDefault="00357091" w:rsidP="001C49CD">
            <w:pPr>
              <w:spacing w:line="240" w:lineRule="auto"/>
              <w:jc w:val="both"/>
            </w:pPr>
            <w:r>
              <w:rPr>
                <w:rFonts w:ascii="Tahoma" w:hAnsi="Tahoma" w:cs="Tahoma"/>
                <w:sz w:val="20"/>
              </w:rPr>
              <w:t>adekvátní splnění podmínek kurzu; prokázání zcela přijatelné úrovně znalostí a dovedností v rámci oblastí PSY403</w:t>
            </w:r>
          </w:p>
        </w:tc>
      </w:tr>
      <w:tr w:rsidR="00357091" w:rsidTr="001C49CD">
        <w:tc>
          <w:tcPr>
            <w:tcW w:w="4606" w:type="dxa"/>
            <w:shd w:val="clear" w:color="auto" w:fill="D9D9D9" w:themeFill="background1" w:themeFillShade="D9"/>
            <w:tcMar>
              <w:top w:w="100" w:type="dxa"/>
              <w:left w:w="70" w:type="dxa"/>
              <w:bottom w:w="100" w:type="dxa"/>
              <w:right w:w="70" w:type="dxa"/>
            </w:tcMar>
          </w:tcPr>
          <w:p w:rsidR="00357091" w:rsidRDefault="00357091" w:rsidP="001C49CD">
            <w:pPr>
              <w:spacing w:line="240" w:lineRule="auto"/>
            </w:pPr>
            <w:r>
              <w:rPr>
                <w:rFonts w:ascii="Tahoma" w:hAnsi="Tahoma" w:cs="Tahoma"/>
                <w:sz w:val="20"/>
              </w:rPr>
              <w:t>D  38-35</w:t>
            </w:r>
          </w:p>
        </w:tc>
        <w:tc>
          <w:tcPr>
            <w:tcW w:w="4536" w:type="dxa"/>
            <w:shd w:val="clear" w:color="auto" w:fill="D9D9D9" w:themeFill="background1" w:themeFillShade="D9"/>
            <w:tcMar>
              <w:top w:w="100" w:type="dxa"/>
              <w:left w:w="70" w:type="dxa"/>
              <w:bottom w:w="100" w:type="dxa"/>
              <w:right w:w="70" w:type="dxa"/>
            </w:tcMar>
          </w:tcPr>
          <w:p w:rsidR="00357091" w:rsidRDefault="00357091" w:rsidP="001C49CD">
            <w:pPr>
              <w:spacing w:line="240" w:lineRule="auto"/>
              <w:jc w:val="both"/>
            </w:pPr>
            <w:r>
              <w:rPr>
                <w:rFonts w:ascii="Tahoma" w:hAnsi="Tahoma" w:cs="Tahoma"/>
                <w:sz w:val="20"/>
              </w:rPr>
              <w:t>mírně podprůměrné vyhovění požadavkům kurzu, student(ka) má v některých znalostech a dovednostech v rámci oblastí PSY403 více „slabých míst“, kterým by se ještě měl(a) věnovat</w:t>
            </w:r>
          </w:p>
        </w:tc>
      </w:tr>
      <w:tr w:rsidR="00357091" w:rsidTr="001C49CD">
        <w:tc>
          <w:tcPr>
            <w:tcW w:w="4606" w:type="dxa"/>
            <w:shd w:val="clear" w:color="auto" w:fill="D9D9D9" w:themeFill="background1" w:themeFillShade="D9"/>
            <w:tcMar>
              <w:top w:w="100" w:type="dxa"/>
              <w:left w:w="70" w:type="dxa"/>
              <w:bottom w:w="100" w:type="dxa"/>
              <w:right w:w="70" w:type="dxa"/>
            </w:tcMar>
          </w:tcPr>
          <w:p w:rsidR="00357091" w:rsidRDefault="00357091" w:rsidP="001C49CD">
            <w:pPr>
              <w:spacing w:line="240" w:lineRule="auto"/>
            </w:pPr>
            <w:r>
              <w:rPr>
                <w:rFonts w:ascii="Tahoma" w:hAnsi="Tahoma" w:cs="Tahoma"/>
                <w:sz w:val="20"/>
              </w:rPr>
              <w:t>E  34-31</w:t>
            </w:r>
          </w:p>
        </w:tc>
        <w:tc>
          <w:tcPr>
            <w:tcW w:w="4536" w:type="dxa"/>
            <w:shd w:val="clear" w:color="auto" w:fill="D9D9D9" w:themeFill="background1" w:themeFillShade="D9"/>
            <w:tcMar>
              <w:top w:w="100" w:type="dxa"/>
              <w:left w:w="70" w:type="dxa"/>
              <w:bottom w:w="100" w:type="dxa"/>
              <w:right w:w="70" w:type="dxa"/>
            </w:tcMar>
          </w:tcPr>
          <w:p w:rsidR="00357091" w:rsidRDefault="00357091" w:rsidP="001C49CD">
            <w:pPr>
              <w:spacing w:line="240" w:lineRule="auto"/>
              <w:jc w:val="both"/>
            </w:pPr>
            <w:r>
              <w:rPr>
                <w:rFonts w:ascii="Tahoma" w:hAnsi="Tahoma" w:cs="Tahoma"/>
                <w:sz w:val="20"/>
              </w:rPr>
              <w:t>splnění požadavků kurzu na nejnižší přijatelné úrovni; student(ka) by se měl(a) snažit své znalosti a dovednosti v rámci oblastí PSY403 značně zlepšit a rozšířit</w:t>
            </w:r>
          </w:p>
        </w:tc>
      </w:tr>
      <w:tr w:rsidR="00357091" w:rsidTr="001C49CD">
        <w:tc>
          <w:tcPr>
            <w:tcW w:w="4606" w:type="dxa"/>
            <w:shd w:val="clear" w:color="auto" w:fill="D9D9D9" w:themeFill="background1" w:themeFillShade="D9"/>
            <w:tcMar>
              <w:top w:w="100" w:type="dxa"/>
              <w:left w:w="70" w:type="dxa"/>
              <w:bottom w:w="100" w:type="dxa"/>
              <w:right w:w="70" w:type="dxa"/>
            </w:tcMar>
          </w:tcPr>
          <w:p w:rsidR="00357091" w:rsidRDefault="00357091" w:rsidP="001C49CD">
            <w:pPr>
              <w:spacing w:line="240" w:lineRule="auto"/>
            </w:pPr>
            <w:r>
              <w:rPr>
                <w:rFonts w:ascii="Tahoma" w:hAnsi="Tahoma" w:cs="Tahoma"/>
                <w:sz w:val="20"/>
              </w:rPr>
              <w:t>F 30 a méně</w:t>
            </w:r>
          </w:p>
        </w:tc>
        <w:tc>
          <w:tcPr>
            <w:tcW w:w="4536" w:type="dxa"/>
            <w:shd w:val="clear" w:color="auto" w:fill="D9D9D9" w:themeFill="background1" w:themeFillShade="D9"/>
            <w:tcMar>
              <w:top w:w="100" w:type="dxa"/>
              <w:left w:w="70" w:type="dxa"/>
              <w:bottom w:w="100" w:type="dxa"/>
              <w:right w:w="70" w:type="dxa"/>
            </w:tcMar>
          </w:tcPr>
          <w:p w:rsidR="00357091" w:rsidRDefault="00357091" w:rsidP="001C49CD">
            <w:pPr>
              <w:spacing w:line="240" w:lineRule="auto"/>
              <w:jc w:val="both"/>
            </w:pPr>
            <w:r>
              <w:rPr>
                <w:rFonts w:ascii="Tahoma" w:hAnsi="Tahoma" w:cs="Tahoma"/>
                <w:sz w:val="20"/>
              </w:rPr>
              <w:t>nevyhovění podmínkám kurzu, prokázání nepřijatelně nízké úrovně znalostí a dovedností v rámci oblastí PSY403</w:t>
            </w:r>
          </w:p>
        </w:tc>
      </w:tr>
    </w:tbl>
    <w:p w:rsidR="00357091" w:rsidRDefault="00357091" w:rsidP="00357091">
      <w:pPr>
        <w:tabs>
          <w:tab w:val="left" w:pos="8647"/>
        </w:tabs>
        <w:spacing w:line="240" w:lineRule="auto"/>
        <w:jc w:val="both"/>
        <w:rPr>
          <w:rFonts w:ascii="Tahoma" w:hAnsi="Tahoma" w:cs="Tahoma"/>
          <w:sz w:val="20"/>
          <w:szCs w:val="20"/>
        </w:rPr>
      </w:pPr>
    </w:p>
    <w:p w:rsidR="00795AF9" w:rsidRDefault="00795AF9"/>
    <w:sectPr w:rsidR="00795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6023B"/>
    <w:multiLevelType w:val="hybridMultilevel"/>
    <w:tmpl w:val="F8FC631A"/>
    <w:lvl w:ilvl="0" w:tplc="4064AA12">
      <w:start w:val="5"/>
      <w:numFmt w:val="bullet"/>
      <w:lvlText w:val="-"/>
      <w:lvlJc w:val="left"/>
      <w:pPr>
        <w:tabs>
          <w:tab w:val="num" w:pos="720"/>
        </w:tabs>
        <w:ind w:left="720" w:hanging="360"/>
      </w:pPr>
      <w:rPr>
        <w:rFonts w:ascii="Tahoma" w:eastAsia="Times New Roman" w:hAnsi="Tahoma"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F9"/>
    <w:rsid w:val="00203915"/>
    <w:rsid w:val="00357091"/>
    <w:rsid w:val="00795A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D10D"/>
  <w15:chartTrackingRefBased/>
  <w15:docId w15:val="{B7AE39C9-071A-4CCB-B236-6E3C9659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5AF9"/>
    <w:pPr>
      <w:spacing w:after="0" w:line="276" w:lineRule="auto"/>
    </w:pPr>
    <w:rPr>
      <w:rFonts w:ascii="Arial" w:eastAsia="Times New Roman" w:hAnsi="Arial" w:cs="Arial"/>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ironadpis2">
    <w:name w:val="mironadpis2"/>
    <w:basedOn w:val="Normln"/>
    <w:autoRedefine/>
    <w:uiPriority w:val="99"/>
    <w:rsid w:val="00795AF9"/>
    <w:pPr>
      <w:shd w:val="pct40" w:color="auto" w:fill="FFFFFF"/>
      <w:spacing w:line="240" w:lineRule="auto"/>
      <w:ind w:hanging="284"/>
    </w:pPr>
    <w:rPr>
      <w:rFonts w:ascii="Tahoma" w:hAnsi="Tahoma" w:cs="Times New Roman"/>
      <w:b/>
      <w:color w:val="FFFFFF"/>
      <w:sz w:val="20"/>
      <w:szCs w:val="20"/>
    </w:rPr>
  </w:style>
  <w:style w:type="paragraph" w:styleId="Odstavecseseznamem">
    <w:name w:val="List Paragraph"/>
    <w:basedOn w:val="Normln"/>
    <w:uiPriority w:val="99"/>
    <w:qFormat/>
    <w:rsid w:val="00357091"/>
    <w:pPr>
      <w:ind w:left="720"/>
      <w:contextualSpacing/>
    </w:pPr>
  </w:style>
  <w:style w:type="paragraph" w:styleId="Textkomente">
    <w:name w:val="annotation text"/>
    <w:basedOn w:val="Normln"/>
    <w:link w:val="TextkomenteChar"/>
    <w:uiPriority w:val="99"/>
    <w:semiHidden/>
    <w:rsid w:val="00357091"/>
    <w:pPr>
      <w:spacing w:line="240" w:lineRule="auto"/>
    </w:pPr>
    <w:rPr>
      <w:sz w:val="20"/>
      <w:szCs w:val="20"/>
    </w:rPr>
  </w:style>
  <w:style w:type="character" w:customStyle="1" w:styleId="TextkomenteChar">
    <w:name w:val="Text komentáře Char"/>
    <w:basedOn w:val="Standardnpsmoodstavce"/>
    <w:link w:val="Textkomente"/>
    <w:uiPriority w:val="99"/>
    <w:semiHidden/>
    <w:rsid w:val="00357091"/>
    <w:rPr>
      <w:rFonts w:ascii="Arial" w:eastAsia="Times New Roman" w:hAnsi="Arial" w:cs="Arial"/>
      <w:color w:val="000000"/>
      <w:sz w:val="20"/>
      <w:szCs w:val="20"/>
      <w:lang w:eastAsia="cs-CZ"/>
    </w:rPr>
  </w:style>
  <w:style w:type="character" w:styleId="Odkaznakoment">
    <w:name w:val="annotation reference"/>
    <w:basedOn w:val="Standardnpsmoodstavce"/>
    <w:uiPriority w:val="99"/>
    <w:semiHidden/>
    <w:rsid w:val="00357091"/>
    <w:rPr>
      <w:rFonts w:cs="Times New Roman"/>
      <w:sz w:val="16"/>
      <w:szCs w:val="16"/>
    </w:rPr>
  </w:style>
  <w:style w:type="paragraph" w:styleId="Textbubliny">
    <w:name w:val="Balloon Text"/>
    <w:basedOn w:val="Normln"/>
    <w:link w:val="TextbublinyChar"/>
    <w:uiPriority w:val="99"/>
    <w:semiHidden/>
    <w:unhideWhenUsed/>
    <w:rsid w:val="0035709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7091"/>
    <w:rPr>
      <w:rFonts w:ascii="Segoe UI" w:eastAsia="Times New Roman" w:hAnsi="Segoe UI" w:cs="Segoe UI"/>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654</Words>
  <Characters>3864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Masopustová</dc:creator>
  <cp:keywords/>
  <dc:description/>
  <cp:lastModifiedBy>Zuzana Masopustová</cp:lastModifiedBy>
  <cp:revision>1</cp:revision>
  <dcterms:created xsi:type="dcterms:W3CDTF">2019-02-11T14:32:00Z</dcterms:created>
  <dcterms:modified xsi:type="dcterms:W3CDTF">2019-02-11T14:51:00Z</dcterms:modified>
</cp:coreProperties>
</file>