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4074E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Nikol Sikorová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4074E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439539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FB1614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Psychologie leadershipu, PSY525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171729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Ing. Mgr. Jakub Procházka</w:t>
            </w:r>
            <w:bookmarkStart w:id="0" w:name="_GoBack"/>
            <w:bookmarkEnd w:id="0"/>
            <w:r>
              <w:rPr>
                <w:noProof/>
              </w:rPr>
              <w:t>, Ph.D.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4074EF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26. 03</w:t>
            </w:r>
            <w:r w:rsidR="00400E3A" w:rsidRPr="00AC11B8">
              <w:rPr>
                <w:noProof/>
              </w:rPr>
              <w:t>. 20</w:t>
            </w:r>
            <w:r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01</w:t>
            </w: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C92221" w:rsidRDefault="003A3345" w:rsidP="001C36CD">
      <w:pPr>
        <w:jc w:val="center"/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423818">
        <w:rPr>
          <w:b/>
          <w:noProof/>
          <w:sz w:val="26"/>
          <w:szCs w:val="26"/>
        </w:rPr>
        <w:t>Příprava na diskuzi</w:t>
      </w:r>
    </w:p>
    <w:p w:rsidR="001C36CD" w:rsidRPr="007830D5" w:rsidRDefault="001C36CD" w:rsidP="00A87506">
      <w:pPr>
        <w:jc w:val="both"/>
      </w:pPr>
      <w:r w:rsidRPr="007830D5">
        <w:t>a) Může být leader zároveň transakčním a transformačním leaderem?</w:t>
      </w:r>
    </w:p>
    <w:p w:rsidR="001C36CD" w:rsidRPr="007830D5" w:rsidRDefault="001C36CD" w:rsidP="00A87506">
      <w:pPr>
        <w:jc w:val="both"/>
      </w:pPr>
      <w:r w:rsidRPr="007830D5">
        <w:t>Ano. Ačkoliv v </w:t>
      </w:r>
      <w:r w:rsidR="00A87506">
        <w:t xml:space="preserve">počátcích </w:t>
      </w:r>
      <w:proofErr w:type="spellStart"/>
      <w:r w:rsidR="00A87506">
        <w:t>Burns</w:t>
      </w:r>
      <w:proofErr w:type="spellEnd"/>
      <w:r w:rsidR="00A87506">
        <w:t xml:space="preserve"> (1978, cit. </w:t>
      </w:r>
      <w:proofErr w:type="gramStart"/>
      <w:r w:rsidR="00A87506">
        <w:t>dle</w:t>
      </w:r>
      <w:proofErr w:type="gramEnd"/>
      <w:r w:rsidR="00A87506">
        <w:t xml:space="preserve"> </w:t>
      </w:r>
      <w:proofErr w:type="spellStart"/>
      <w:r w:rsidRPr="00A639AA">
        <w:t>Awamleh</w:t>
      </w:r>
      <w:proofErr w:type="spellEnd"/>
      <w:r w:rsidRPr="00A639AA">
        <w:t xml:space="preserve">, </w:t>
      </w:r>
      <w:proofErr w:type="spellStart"/>
      <w:r w:rsidRPr="00A639AA">
        <w:t>Evans</w:t>
      </w:r>
      <w:proofErr w:type="spellEnd"/>
      <w:r w:rsidRPr="00A639AA">
        <w:t xml:space="preserve">, &amp; </w:t>
      </w:r>
      <w:proofErr w:type="spellStart"/>
      <w:r w:rsidRPr="00A639AA">
        <w:t>Mahate</w:t>
      </w:r>
      <w:proofErr w:type="spellEnd"/>
      <w:r w:rsidRPr="00A639AA">
        <w:t>, 2005</w:t>
      </w:r>
      <w:r w:rsidRPr="007830D5">
        <w:t>) vnímal transakční a transformační leadership jako opačné konce kontinua, Bass (1985, cit. dle</w:t>
      </w:r>
      <w:r w:rsidRPr="00A639AA">
        <w:t xml:space="preserve"> </w:t>
      </w:r>
      <w:proofErr w:type="spellStart"/>
      <w:r w:rsidRPr="00A639AA">
        <w:t>Awamleh</w:t>
      </w:r>
      <w:proofErr w:type="spellEnd"/>
      <w:r w:rsidRPr="00A639AA">
        <w:t xml:space="preserve"> et al., 2005</w:t>
      </w:r>
      <w:r w:rsidRPr="007830D5">
        <w:t xml:space="preserve">) chápe oba typy jako úzce související, samostatné koncepty. Bassovo tvrzení podporují i další výzkumy, jak shrnují </w:t>
      </w:r>
      <w:proofErr w:type="spellStart"/>
      <w:r w:rsidRPr="00A639AA">
        <w:t>Awamleh</w:t>
      </w:r>
      <w:proofErr w:type="spellEnd"/>
      <w:r w:rsidRPr="00A639AA">
        <w:t xml:space="preserve"> et al. (2005).</w:t>
      </w:r>
      <w:r w:rsidRPr="007830D5">
        <w:t xml:space="preserve"> Potvrzují ho i </w:t>
      </w:r>
      <w:proofErr w:type="spellStart"/>
      <w:r w:rsidRPr="007830D5">
        <w:t>Lowe</w:t>
      </w:r>
      <w:proofErr w:type="spellEnd"/>
      <w:r w:rsidRPr="007830D5">
        <w:t xml:space="preserve">, </w:t>
      </w:r>
      <w:proofErr w:type="spellStart"/>
      <w:r w:rsidRPr="007830D5">
        <w:t>Kroeck</w:t>
      </w:r>
      <w:proofErr w:type="spellEnd"/>
      <w:r w:rsidRPr="007830D5">
        <w:t xml:space="preserve"> a </w:t>
      </w:r>
      <w:proofErr w:type="spellStart"/>
      <w:r w:rsidRPr="007830D5">
        <w:t>Sivasubramaniam</w:t>
      </w:r>
      <w:proofErr w:type="spellEnd"/>
      <w:r w:rsidRPr="007830D5">
        <w:t xml:space="preserve"> (1996) ve své metaanalýze. Nejlepší lídři kombinují transakční i transformační prvky (</w:t>
      </w:r>
      <w:proofErr w:type="spellStart"/>
      <w:r w:rsidRPr="00A639AA">
        <w:t>Awamleh</w:t>
      </w:r>
      <w:proofErr w:type="spellEnd"/>
      <w:r w:rsidRPr="00A639AA">
        <w:t xml:space="preserve"> et al., 2005; Bass, 1997; </w:t>
      </w:r>
      <w:proofErr w:type="spellStart"/>
      <w:r w:rsidRPr="00A639AA">
        <w:t>Judge</w:t>
      </w:r>
      <w:proofErr w:type="spellEnd"/>
      <w:r w:rsidRPr="00A639AA">
        <w:t>, &amp; Bono, 2000</w:t>
      </w:r>
      <w:r w:rsidRPr="007830D5">
        <w:t xml:space="preserve">).   </w:t>
      </w:r>
    </w:p>
    <w:p w:rsidR="001C36CD" w:rsidRPr="007830D5" w:rsidRDefault="001C36CD" w:rsidP="00A87506">
      <w:pPr>
        <w:jc w:val="both"/>
      </w:pPr>
      <w:r w:rsidRPr="007830D5">
        <w:t>b) Jak působí transakční a transformační leadership na efektivitu leadera?</w:t>
      </w:r>
    </w:p>
    <w:p w:rsidR="001C36CD" w:rsidRPr="007830D5" w:rsidRDefault="001C36CD" w:rsidP="00A87506">
      <w:pPr>
        <w:jc w:val="both"/>
      </w:pPr>
      <w:r w:rsidRPr="007830D5">
        <w:t>Bass (1997) shrnuje, že transformační lídr vede své podřízené k transcendentálním cílům a motivuje je k tomu, aby překročili své vlastní zájmy pro dobro organizace. Transformační vůdce se vyznačuje charismatem. Působí přesvědčivě a důvěryhodně a formuluje přitažlivou vizi budoucnosti. Takový vůdce je obdivován jako vzor hodný následování. Povzbudí ostatní, aby přicházeli s novými perspektivami a myšlenkami. Zváží jejich individuální potřeby, schopnosti a touhy, podpoří je v rozvoji. Zaměstnanci se pak mohou cítit zapojeni a zavázáni (</w:t>
      </w:r>
      <w:proofErr w:type="spellStart"/>
      <w:r w:rsidRPr="007830D5">
        <w:t>Shamir</w:t>
      </w:r>
      <w:proofErr w:type="spellEnd"/>
      <w:r w:rsidRPr="007830D5">
        <w:t xml:space="preserve">, House, &amp; </w:t>
      </w:r>
      <w:proofErr w:type="spellStart"/>
      <w:r w:rsidRPr="007830D5">
        <w:t>Arthur</w:t>
      </w:r>
      <w:proofErr w:type="spellEnd"/>
      <w:r w:rsidRPr="007830D5">
        <w:t>, 1993). Charismatický vůdce inspiruje ostatní, kteří se s ním identifikují a důvěřují mu (Bass, 1990). Výše jmenovaným jednáním vůdce vyvolává pozitivní reakce zaměstnanců (</w:t>
      </w:r>
      <w:proofErr w:type="spellStart"/>
      <w:r w:rsidRPr="00A639AA">
        <w:t>Awamleh</w:t>
      </w:r>
      <w:proofErr w:type="spellEnd"/>
      <w:r w:rsidRPr="00A639AA">
        <w:t xml:space="preserve"> et al., 2005</w:t>
      </w:r>
      <w:r w:rsidRPr="007830D5">
        <w:t xml:space="preserve">). Výsledkem snahy lídra by mělo být, že pracovníci pro něj budou dělat více, než se od nich očekávalo (Bass, 1997). </w:t>
      </w:r>
    </w:p>
    <w:p w:rsidR="001C36CD" w:rsidRPr="007830D5" w:rsidRDefault="001C36CD" w:rsidP="00A87506">
      <w:pPr>
        <w:jc w:val="both"/>
      </w:pPr>
      <w:r w:rsidRPr="007830D5">
        <w:t>Transakční lídr k dosažení cíle používá odměny za výkon. Objasní očekávání a poskytuje slíbenou odměnu a pochvalu za úspěšné následování. Kontroluje výkon svých podřízených a případně zasáhne, pokud se jejich práce odchyluje od požadovaného směru. Pokud dojde k chybám, upozorňuje na ně (Bass, 1997). Lídr i jeho následovníci souhlasí s tím, že žádoucí chování bude odměněno a nežádoucí trestáno. Lídr se nesnaží zaměstnance motivovat k práci nad rámec jejich povinností. Celkově pak styl vedení může způsobit, že utrpí výkon i spokojenost zaměstnanců (</w:t>
      </w:r>
      <w:proofErr w:type="spellStart"/>
      <w:r w:rsidRPr="00A639AA">
        <w:t>Awamleh</w:t>
      </w:r>
      <w:proofErr w:type="spellEnd"/>
      <w:r w:rsidRPr="00A639AA">
        <w:t xml:space="preserve"> et al., 2005</w:t>
      </w:r>
      <w:r w:rsidRPr="007830D5">
        <w:t xml:space="preserve">). </w:t>
      </w:r>
      <w:proofErr w:type="spellStart"/>
      <w:r w:rsidRPr="007830D5">
        <w:t>Judge</w:t>
      </w:r>
      <w:proofErr w:type="spellEnd"/>
      <w:r w:rsidRPr="007830D5">
        <w:t xml:space="preserve"> a Bono (2000) zjistili, že efektivita s transakčním leadershipem významně nesouvisí a výsledky naznačují spíše záporný směr vztahu, tedy že toto vedení by efektivitu spíše snižovalo.  </w:t>
      </w:r>
    </w:p>
    <w:p w:rsidR="001C36CD" w:rsidRPr="007830D5" w:rsidRDefault="001C36CD" w:rsidP="00A87506">
      <w:pPr>
        <w:jc w:val="both"/>
      </w:pPr>
      <w:r w:rsidRPr="007830D5">
        <w:t>c) Co jsou podmínky efektivity transakčního a transformačního leadershipu?</w:t>
      </w:r>
    </w:p>
    <w:p w:rsidR="001C36CD" w:rsidRPr="007830D5" w:rsidRDefault="001C36CD" w:rsidP="00A87506">
      <w:pPr>
        <w:jc w:val="both"/>
      </w:pPr>
      <w:r w:rsidRPr="007830D5">
        <w:t>Transakční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>efektivní ve stabilních, předvídatelných prostředích (</w:t>
      </w:r>
      <w:proofErr w:type="spellStart"/>
      <w:r w:rsidRPr="007830D5">
        <w:t>Lowe</w:t>
      </w:r>
      <w:proofErr w:type="spellEnd"/>
      <w:r w:rsidRPr="007830D5">
        <w:t xml:space="preserve"> et al., 1996)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>efektivní při nedostatečné pracovní vyspělosti pracovníků (Procházka, Vaculík,</w:t>
      </w:r>
      <w:r w:rsidRPr="00A639AA">
        <w:t xml:space="preserve"> &amp;</w:t>
      </w:r>
      <w:r w:rsidRPr="007830D5">
        <w:t xml:space="preserve"> Smutný, 2013)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>kombinace s nástroji transformačního leader</w:t>
      </w:r>
      <w:r w:rsidR="00A87506">
        <w:t>s</w:t>
      </w:r>
      <w:r w:rsidRPr="007830D5">
        <w:t xml:space="preserve">hipu 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>podmíněné odměňování je nejúspěšnější v úkolech, ve kterých je jasné spojení mezi požadovaným výkonem a odměnami za jeho dosažení (Bass,</w:t>
      </w:r>
      <w:r w:rsidRPr="00A639AA">
        <w:t xml:space="preserve"> &amp;</w:t>
      </w:r>
      <w:r w:rsidRPr="007830D5">
        <w:t xml:space="preserve"> </w:t>
      </w:r>
      <w:proofErr w:type="spellStart"/>
      <w:r w:rsidRPr="007830D5">
        <w:t>Avolio</w:t>
      </w:r>
      <w:proofErr w:type="spellEnd"/>
      <w:r w:rsidRPr="007830D5">
        <w:t xml:space="preserve"> 1994)</w:t>
      </w:r>
    </w:p>
    <w:p w:rsidR="001C36CD" w:rsidRPr="007830D5" w:rsidRDefault="001C36CD" w:rsidP="00A87506">
      <w:pPr>
        <w:jc w:val="both"/>
      </w:pPr>
      <w:r w:rsidRPr="007830D5">
        <w:t>Transformační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 xml:space="preserve">osobnostní charakteristiky lídra (Bass, </w:t>
      </w:r>
      <w:r w:rsidRPr="00A639AA">
        <w:t xml:space="preserve">&amp; </w:t>
      </w:r>
      <w:proofErr w:type="spellStart"/>
      <w:r w:rsidRPr="007830D5">
        <w:t>Avolio</w:t>
      </w:r>
      <w:proofErr w:type="spellEnd"/>
      <w:r w:rsidRPr="007830D5">
        <w:t xml:space="preserve"> 1994) 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lastRenderedPageBreak/>
        <w:t>lídrovo charisma (</w:t>
      </w:r>
      <w:proofErr w:type="spellStart"/>
      <w:r w:rsidRPr="007830D5">
        <w:t>Lowe</w:t>
      </w:r>
      <w:proofErr w:type="spellEnd"/>
      <w:r w:rsidRPr="007830D5">
        <w:t xml:space="preserve"> et al., 1996)</w:t>
      </w:r>
    </w:p>
    <w:p w:rsidR="001C36CD" w:rsidRPr="007830D5" w:rsidRDefault="001C36CD" w:rsidP="00A87506">
      <w:pPr>
        <w:pStyle w:val="Odstavecseseznamem"/>
        <w:numPr>
          <w:ilvl w:val="0"/>
          <w:numId w:val="2"/>
        </w:numPr>
        <w:jc w:val="both"/>
      </w:pPr>
      <w:r w:rsidRPr="007830D5">
        <w:t>organizační prostředí (</w:t>
      </w:r>
      <w:proofErr w:type="spellStart"/>
      <w:r w:rsidRPr="007830D5">
        <w:t>Lowe</w:t>
      </w:r>
      <w:proofErr w:type="spellEnd"/>
      <w:r w:rsidRPr="007830D5">
        <w:t xml:space="preserve"> et al., 1996) – veřejné </w:t>
      </w:r>
      <w:proofErr w:type="spellStart"/>
      <w:r w:rsidRPr="007830D5">
        <w:t>vs</w:t>
      </w:r>
      <w:proofErr w:type="spellEnd"/>
      <w:r w:rsidRPr="007830D5">
        <w:t xml:space="preserve"> soukromé organizace</w:t>
      </w:r>
    </w:p>
    <w:p w:rsidR="001C36CD" w:rsidRPr="007830D5" w:rsidRDefault="001C36CD" w:rsidP="004854E0">
      <w:pPr>
        <w:pStyle w:val="Odstavecseseznamem"/>
        <w:numPr>
          <w:ilvl w:val="0"/>
          <w:numId w:val="2"/>
        </w:numPr>
        <w:jc w:val="both"/>
      </w:pPr>
      <w:r w:rsidRPr="007830D5">
        <w:t xml:space="preserve">nejužitečnější v krizových podmínkách a při nejednoznačných úkolech (Bass, </w:t>
      </w:r>
      <w:r w:rsidRPr="00A639AA">
        <w:t xml:space="preserve">&amp; </w:t>
      </w:r>
      <w:proofErr w:type="spellStart"/>
      <w:r w:rsidRPr="007830D5">
        <w:t>Avolio</w:t>
      </w:r>
      <w:proofErr w:type="spellEnd"/>
      <w:r w:rsidRPr="007830D5">
        <w:t xml:space="preserve"> 1994)</w:t>
      </w:r>
    </w:p>
    <w:p w:rsidR="001C36CD" w:rsidRPr="007830D5" w:rsidRDefault="001C36CD" w:rsidP="00A87506">
      <w:pPr>
        <w:jc w:val="both"/>
      </w:pPr>
      <w:r w:rsidRPr="007830D5">
        <w:t>d) Jaké sociálně psychologické teorie bychom mohli nalézt v teorii transformačního leadershipu?</w:t>
      </w:r>
    </w:p>
    <w:p w:rsidR="001C36CD" w:rsidRPr="00A639AA" w:rsidRDefault="001C36CD" w:rsidP="00A87506">
      <w:pPr>
        <w:pStyle w:val="Odstavecseseznamem"/>
        <w:numPr>
          <w:ilvl w:val="0"/>
          <w:numId w:val="4"/>
        </w:numPr>
        <w:jc w:val="both"/>
      </w:pPr>
      <w:commentRangeStart w:id="1"/>
      <w:r w:rsidRPr="007830D5">
        <w:t>teorie sociální identity leadershipu – považuje leadership za skupinový proces generovaný kategorizací a depersonalizací na základě prototypů (</w:t>
      </w:r>
      <w:proofErr w:type="spellStart"/>
      <w:r w:rsidRPr="00A639AA">
        <w:t>Hogg</w:t>
      </w:r>
      <w:proofErr w:type="spellEnd"/>
      <w:r w:rsidRPr="00A639AA">
        <w:t>, 2001)</w:t>
      </w:r>
    </w:p>
    <w:p w:rsidR="00400E3A" w:rsidRDefault="001C36CD" w:rsidP="00D71CA0">
      <w:pPr>
        <w:pStyle w:val="Odstavecseseznamem"/>
        <w:numPr>
          <w:ilvl w:val="0"/>
          <w:numId w:val="4"/>
        </w:numPr>
        <w:jc w:val="both"/>
      </w:pPr>
      <w:r w:rsidRPr="00A639AA">
        <w:t>teorie sdíleného leadershipu - leadership je vlastnost týmu, která vyplývá z distribuce vlivu vedení na více členů týmu</w:t>
      </w:r>
      <w:commentRangeEnd w:id="1"/>
      <w:r w:rsidR="001543DF">
        <w:rPr>
          <w:rStyle w:val="Odkaznakoment"/>
        </w:rPr>
        <w:commentReference w:id="1"/>
      </w:r>
      <w:r w:rsidRPr="00A639AA">
        <w:t xml:space="preserve"> (</w:t>
      </w:r>
      <w:proofErr w:type="spellStart"/>
      <w:r w:rsidRPr="00A639AA">
        <w:t>Carson</w:t>
      </w:r>
      <w:proofErr w:type="spellEnd"/>
      <w:r w:rsidRPr="00A639AA">
        <w:t xml:space="preserve">, </w:t>
      </w:r>
      <w:proofErr w:type="spellStart"/>
      <w:r w:rsidRPr="00A639AA">
        <w:t>Tesluk</w:t>
      </w:r>
      <w:proofErr w:type="spellEnd"/>
      <w:r w:rsidRPr="00A639AA">
        <w:t xml:space="preserve">, &amp; </w:t>
      </w:r>
      <w:proofErr w:type="spellStart"/>
      <w:r w:rsidRPr="00A639AA">
        <w:t>Marrone</w:t>
      </w:r>
      <w:proofErr w:type="spellEnd"/>
      <w:r w:rsidRPr="00A639AA">
        <w:t xml:space="preserve">, </w:t>
      </w:r>
      <w:commentRangeStart w:id="2"/>
      <w:r w:rsidRPr="00A639AA">
        <w:t>2007</w:t>
      </w:r>
      <w:commentRangeEnd w:id="2"/>
      <w:r w:rsidR="001543DF">
        <w:rPr>
          <w:rStyle w:val="Odkaznakoment"/>
        </w:rPr>
        <w:commentReference w:id="2"/>
      </w:r>
      <w:r w:rsidRPr="00A639AA">
        <w:t>)</w:t>
      </w:r>
    </w:p>
    <w:p w:rsidR="00D71CA0" w:rsidRDefault="00D71CA0" w:rsidP="00D71CA0">
      <w:pPr>
        <w:jc w:val="both"/>
      </w:pPr>
    </w:p>
    <w:p w:rsidR="00D71CA0" w:rsidRPr="00617A22" w:rsidRDefault="00D71CA0" w:rsidP="00D71CA0">
      <w:pPr>
        <w:rPr>
          <w:b/>
        </w:rPr>
      </w:pPr>
      <w:r w:rsidRPr="00617A22">
        <w:rPr>
          <w:b/>
        </w:rPr>
        <w:t>Zdroje:</w:t>
      </w:r>
    </w:p>
    <w:p w:rsidR="00D71CA0" w:rsidRPr="00D71CA0" w:rsidRDefault="00D71CA0" w:rsidP="006E0482">
      <w:pPr>
        <w:jc w:val="both"/>
      </w:pPr>
      <w:proofErr w:type="spellStart"/>
      <w:r w:rsidRPr="00D71CA0">
        <w:t>Awamleh</w:t>
      </w:r>
      <w:proofErr w:type="spellEnd"/>
      <w:r w:rsidRPr="00D71CA0">
        <w:t xml:space="preserve">, R., </w:t>
      </w:r>
      <w:proofErr w:type="spellStart"/>
      <w:r w:rsidRPr="00D71CA0">
        <w:t>Evans</w:t>
      </w:r>
      <w:proofErr w:type="spellEnd"/>
      <w:r w:rsidRPr="00D71CA0">
        <w:t xml:space="preserve">, J., &amp; </w:t>
      </w:r>
      <w:proofErr w:type="spellStart"/>
      <w:r w:rsidRPr="00D71CA0">
        <w:t>Mahate</w:t>
      </w:r>
      <w:proofErr w:type="spellEnd"/>
      <w:r w:rsidRPr="00D71CA0">
        <w:t xml:space="preserve">, A. (2005). A test </w:t>
      </w:r>
      <w:proofErr w:type="spellStart"/>
      <w:r w:rsidRPr="00D71CA0">
        <w:t>of</w:t>
      </w:r>
      <w:proofErr w:type="spellEnd"/>
      <w:r w:rsidRPr="00D71CA0">
        <w:t xml:space="preserve"> </w:t>
      </w:r>
      <w:proofErr w:type="spellStart"/>
      <w:r w:rsidRPr="00D71CA0">
        <w:t>transformational</w:t>
      </w:r>
      <w:proofErr w:type="spellEnd"/>
      <w:r w:rsidRPr="00D71CA0">
        <w:t xml:space="preserve"> </w:t>
      </w:r>
      <w:proofErr w:type="spellStart"/>
      <w:r w:rsidRPr="00D71CA0">
        <w:t>and</w:t>
      </w:r>
      <w:proofErr w:type="spellEnd"/>
      <w:r w:rsidRPr="00D71CA0">
        <w:t xml:space="preserve"> </w:t>
      </w:r>
      <w:proofErr w:type="spellStart"/>
      <w:r w:rsidRPr="00D71CA0">
        <w:t>transactional</w:t>
      </w:r>
      <w:proofErr w:type="spellEnd"/>
      <w:r w:rsidRPr="00D71CA0">
        <w:t xml:space="preserve"> leadership </w:t>
      </w:r>
      <w:proofErr w:type="spellStart"/>
      <w:r w:rsidRPr="00D71CA0">
        <w:t>styles</w:t>
      </w:r>
      <w:proofErr w:type="spellEnd"/>
      <w:r w:rsidRPr="00D71CA0">
        <w:t xml:space="preserve"> on </w:t>
      </w:r>
      <w:proofErr w:type="spellStart"/>
      <w:r w:rsidRPr="00D71CA0">
        <w:t>employees</w:t>
      </w:r>
      <w:proofErr w:type="spellEnd"/>
      <w:r w:rsidRPr="00D71CA0">
        <w:t xml:space="preserve">' </w:t>
      </w:r>
      <w:proofErr w:type="spellStart"/>
      <w:r w:rsidRPr="00D71CA0">
        <w:t>satisfaction</w:t>
      </w:r>
      <w:proofErr w:type="spellEnd"/>
      <w:r w:rsidRPr="00D71CA0">
        <w:t xml:space="preserve"> </w:t>
      </w:r>
      <w:proofErr w:type="spellStart"/>
      <w:r w:rsidRPr="00D71CA0">
        <w:t>and</w:t>
      </w:r>
      <w:proofErr w:type="spellEnd"/>
      <w:r w:rsidRPr="00D71CA0">
        <w:t xml:space="preserve"> performance in </w:t>
      </w:r>
      <w:proofErr w:type="spellStart"/>
      <w:r w:rsidRPr="00D71CA0">
        <w:t>the</w:t>
      </w:r>
      <w:proofErr w:type="spellEnd"/>
      <w:r w:rsidRPr="00D71CA0">
        <w:t xml:space="preserve"> UAE </w:t>
      </w:r>
      <w:proofErr w:type="spellStart"/>
      <w:r w:rsidRPr="00D71CA0">
        <w:t>banking</w:t>
      </w:r>
      <w:proofErr w:type="spellEnd"/>
      <w:r w:rsidRPr="00D71CA0">
        <w:t xml:space="preserve"> </w:t>
      </w:r>
      <w:proofErr w:type="spellStart"/>
      <w:r w:rsidRPr="00D71CA0">
        <w:t>sector</w:t>
      </w:r>
      <w:proofErr w:type="spellEnd"/>
      <w:r w:rsidRPr="00D71CA0">
        <w:t>.</w:t>
      </w:r>
    </w:p>
    <w:p w:rsidR="00D71CA0" w:rsidRPr="00D71CA0" w:rsidRDefault="00D71CA0" w:rsidP="006E0482">
      <w:pPr>
        <w:jc w:val="both"/>
      </w:pPr>
      <w:r w:rsidRPr="00D71CA0">
        <w:t xml:space="preserve">Bass, B. M. (1997). </w:t>
      </w:r>
      <w:proofErr w:type="spellStart"/>
      <w:r w:rsidRPr="00D71CA0">
        <w:t>Does</w:t>
      </w:r>
      <w:proofErr w:type="spellEnd"/>
      <w:r w:rsidRPr="00D71CA0">
        <w:t xml:space="preserve"> </w:t>
      </w:r>
      <w:proofErr w:type="spellStart"/>
      <w:r w:rsidRPr="00D71CA0">
        <w:t>the</w:t>
      </w:r>
      <w:proofErr w:type="spellEnd"/>
      <w:r w:rsidRPr="00D71CA0">
        <w:t xml:space="preserve"> </w:t>
      </w:r>
      <w:proofErr w:type="spellStart"/>
      <w:proofErr w:type="gramStart"/>
      <w:r w:rsidRPr="00D71CA0">
        <w:t>transactional</w:t>
      </w:r>
      <w:proofErr w:type="spellEnd"/>
      <w:r w:rsidRPr="00D71CA0">
        <w:t>–</w:t>
      </w:r>
      <w:proofErr w:type="spellStart"/>
      <w:r w:rsidRPr="00D71CA0">
        <w:t>transformational</w:t>
      </w:r>
      <w:proofErr w:type="spellEnd"/>
      <w:proofErr w:type="gramEnd"/>
      <w:r w:rsidRPr="00D71CA0">
        <w:t xml:space="preserve"> leadership </w:t>
      </w:r>
      <w:proofErr w:type="spellStart"/>
      <w:r w:rsidRPr="00D71CA0">
        <w:t>paradigm</w:t>
      </w:r>
      <w:proofErr w:type="spellEnd"/>
      <w:r w:rsidRPr="00D71CA0">
        <w:t xml:space="preserve"> </w:t>
      </w:r>
      <w:proofErr w:type="spellStart"/>
      <w:r w:rsidRPr="00D71CA0">
        <w:t>transcend</w:t>
      </w:r>
      <w:proofErr w:type="spellEnd"/>
      <w:r w:rsidRPr="00D71CA0">
        <w:t xml:space="preserve"> </w:t>
      </w:r>
      <w:proofErr w:type="spellStart"/>
      <w:r w:rsidRPr="00D71CA0">
        <w:t>organizational</w:t>
      </w:r>
      <w:proofErr w:type="spellEnd"/>
      <w:r w:rsidRPr="00D71CA0">
        <w:t xml:space="preserve"> </w:t>
      </w:r>
      <w:proofErr w:type="spellStart"/>
      <w:r w:rsidRPr="00D71CA0">
        <w:t>and</w:t>
      </w:r>
      <w:proofErr w:type="spellEnd"/>
      <w:r w:rsidRPr="00D71CA0">
        <w:t xml:space="preserve"> </w:t>
      </w:r>
      <w:proofErr w:type="spellStart"/>
      <w:r w:rsidRPr="00D71CA0">
        <w:t>national</w:t>
      </w:r>
      <w:proofErr w:type="spellEnd"/>
      <w:r w:rsidRPr="00D71CA0">
        <w:t xml:space="preserve"> </w:t>
      </w:r>
      <w:proofErr w:type="spellStart"/>
      <w:r w:rsidRPr="00D71CA0">
        <w:t>boundaries</w:t>
      </w:r>
      <w:proofErr w:type="spellEnd"/>
      <w:r w:rsidRPr="00D71CA0">
        <w:t>?. </w:t>
      </w:r>
      <w:proofErr w:type="spellStart"/>
      <w:r w:rsidRPr="00D71CA0">
        <w:rPr>
          <w:i/>
        </w:rPr>
        <w:t>American</w:t>
      </w:r>
      <w:proofErr w:type="spellEnd"/>
      <w:r w:rsidRPr="00D71CA0">
        <w:rPr>
          <w:i/>
        </w:rPr>
        <w:t xml:space="preserve"> </w:t>
      </w:r>
      <w:proofErr w:type="spellStart"/>
      <w:r w:rsidRPr="00D71CA0">
        <w:rPr>
          <w:i/>
        </w:rPr>
        <w:t>psychologist</w:t>
      </w:r>
      <w:proofErr w:type="spellEnd"/>
      <w:r w:rsidRPr="00D71CA0">
        <w:t>, 52(2), 130.</w:t>
      </w:r>
    </w:p>
    <w:p w:rsidR="004D5274" w:rsidRPr="007830D5" w:rsidRDefault="004D5274" w:rsidP="006E0482">
      <w:pPr>
        <w:jc w:val="both"/>
      </w:pPr>
      <w:r w:rsidRPr="004D5274">
        <w:t xml:space="preserve">Bass, B. M., &amp; </w:t>
      </w:r>
      <w:proofErr w:type="spellStart"/>
      <w:r w:rsidRPr="004D5274">
        <w:t>Avolio</w:t>
      </w:r>
      <w:proofErr w:type="spellEnd"/>
      <w:r w:rsidRPr="004D5274">
        <w:t>, B. J. (</w:t>
      </w:r>
      <w:proofErr w:type="spellStart"/>
      <w:r w:rsidRPr="004D5274">
        <w:t>Eds</w:t>
      </w:r>
      <w:proofErr w:type="spellEnd"/>
      <w:r w:rsidRPr="004D5274">
        <w:t>.). (1994). </w:t>
      </w:r>
      <w:proofErr w:type="spellStart"/>
      <w:r w:rsidRPr="004D5274">
        <w:rPr>
          <w:i/>
        </w:rPr>
        <w:t>Improving</w:t>
      </w:r>
      <w:proofErr w:type="spellEnd"/>
      <w:r w:rsidRPr="004D5274">
        <w:rPr>
          <w:i/>
        </w:rPr>
        <w:t xml:space="preserve"> </w:t>
      </w:r>
      <w:proofErr w:type="spellStart"/>
      <w:r w:rsidRPr="004D5274">
        <w:rPr>
          <w:i/>
        </w:rPr>
        <w:t>organizational</w:t>
      </w:r>
      <w:proofErr w:type="spellEnd"/>
      <w:r w:rsidRPr="004D5274">
        <w:rPr>
          <w:i/>
        </w:rPr>
        <w:t xml:space="preserve"> </w:t>
      </w:r>
      <w:proofErr w:type="spellStart"/>
      <w:r w:rsidRPr="004D5274">
        <w:rPr>
          <w:i/>
        </w:rPr>
        <w:t>effectiveness</w:t>
      </w:r>
      <w:proofErr w:type="spellEnd"/>
      <w:r w:rsidRPr="004D5274">
        <w:rPr>
          <w:i/>
        </w:rPr>
        <w:t xml:space="preserve"> </w:t>
      </w:r>
      <w:proofErr w:type="spellStart"/>
      <w:r w:rsidRPr="004D5274">
        <w:rPr>
          <w:i/>
        </w:rPr>
        <w:t>through</w:t>
      </w:r>
      <w:proofErr w:type="spellEnd"/>
      <w:r w:rsidRPr="004D5274">
        <w:rPr>
          <w:i/>
        </w:rPr>
        <w:t xml:space="preserve"> </w:t>
      </w:r>
      <w:proofErr w:type="spellStart"/>
      <w:r w:rsidRPr="004D5274">
        <w:rPr>
          <w:i/>
        </w:rPr>
        <w:t>transformational</w:t>
      </w:r>
      <w:proofErr w:type="spellEnd"/>
      <w:r w:rsidRPr="004D5274">
        <w:rPr>
          <w:i/>
        </w:rPr>
        <w:t xml:space="preserve"> leadership</w:t>
      </w:r>
      <w:r w:rsidRPr="004D5274">
        <w:t xml:space="preserve">. </w:t>
      </w:r>
      <w:proofErr w:type="spellStart"/>
      <w:r w:rsidRPr="004D5274">
        <w:t>Sage</w:t>
      </w:r>
      <w:proofErr w:type="spellEnd"/>
      <w:r w:rsidRPr="004D5274">
        <w:t>.</w:t>
      </w:r>
    </w:p>
    <w:p w:rsidR="00D71CA0" w:rsidRPr="00D71CA0" w:rsidRDefault="00D71CA0" w:rsidP="006E0482">
      <w:pPr>
        <w:jc w:val="both"/>
      </w:pPr>
      <w:proofErr w:type="spellStart"/>
      <w:r w:rsidRPr="00D71CA0">
        <w:t>Carson</w:t>
      </w:r>
      <w:proofErr w:type="spellEnd"/>
      <w:r w:rsidRPr="00D71CA0">
        <w:t xml:space="preserve">, J. B., </w:t>
      </w:r>
      <w:proofErr w:type="spellStart"/>
      <w:r w:rsidRPr="00D71CA0">
        <w:t>Tesluk</w:t>
      </w:r>
      <w:proofErr w:type="spellEnd"/>
      <w:r w:rsidRPr="00D71CA0">
        <w:t xml:space="preserve">, P. E., &amp; </w:t>
      </w:r>
      <w:proofErr w:type="spellStart"/>
      <w:r w:rsidRPr="00D71CA0">
        <w:t>Marrone</w:t>
      </w:r>
      <w:proofErr w:type="spellEnd"/>
      <w:r w:rsidRPr="00D71CA0">
        <w:t xml:space="preserve">, J. A. (2007). </w:t>
      </w:r>
      <w:proofErr w:type="spellStart"/>
      <w:r w:rsidRPr="00D71CA0">
        <w:t>Shared</w:t>
      </w:r>
      <w:proofErr w:type="spellEnd"/>
      <w:r w:rsidRPr="00D71CA0">
        <w:t xml:space="preserve"> leadership in </w:t>
      </w:r>
      <w:proofErr w:type="spellStart"/>
      <w:r w:rsidRPr="00D71CA0">
        <w:t>teams</w:t>
      </w:r>
      <w:proofErr w:type="spellEnd"/>
      <w:r w:rsidRPr="00D71CA0">
        <w:t xml:space="preserve">: </w:t>
      </w:r>
      <w:proofErr w:type="spellStart"/>
      <w:r w:rsidRPr="00D71CA0">
        <w:t>An</w:t>
      </w:r>
      <w:proofErr w:type="spellEnd"/>
      <w:r w:rsidRPr="00D71CA0">
        <w:t xml:space="preserve"> </w:t>
      </w:r>
      <w:proofErr w:type="spellStart"/>
      <w:r w:rsidRPr="00D71CA0">
        <w:t>investigation</w:t>
      </w:r>
      <w:proofErr w:type="spellEnd"/>
      <w:r w:rsidRPr="00D71CA0">
        <w:t xml:space="preserve"> </w:t>
      </w:r>
      <w:proofErr w:type="spellStart"/>
      <w:r w:rsidRPr="00D71CA0">
        <w:t>of</w:t>
      </w:r>
      <w:proofErr w:type="spellEnd"/>
      <w:r w:rsidRPr="00D71CA0">
        <w:t xml:space="preserve"> antecedent </w:t>
      </w:r>
      <w:proofErr w:type="spellStart"/>
      <w:r w:rsidRPr="00D71CA0">
        <w:t>conditions</w:t>
      </w:r>
      <w:proofErr w:type="spellEnd"/>
      <w:r w:rsidRPr="00D71CA0">
        <w:t xml:space="preserve"> </w:t>
      </w:r>
      <w:proofErr w:type="spellStart"/>
      <w:r w:rsidRPr="00D71CA0">
        <w:t>and</w:t>
      </w:r>
      <w:proofErr w:type="spellEnd"/>
      <w:r w:rsidRPr="00D71CA0">
        <w:t xml:space="preserve"> performance. </w:t>
      </w:r>
      <w:proofErr w:type="spellStart"/>
      <w:r w:rsidRPr="006E663D">
        <w:rPr>
          <w:i/>
        </w:rPr>
        <w:t>Academy</w:t>
      </w:r>
      <w:proofErr w:type="spellEnd"/>
      <w:r w:rsidRPr="006E663D">
        <w:rPr>
          <w:i/>
        </w:rPr>
        <w:t xml:space="preserve"> </w:t>
      </w:r>
      <w:proofErr w:type="spellStart"/>
      <w:r w:rsidRPr="006E663D">
        <w:rPr>
          <w:i/>
        </w:rPr>
        <w:t>of</w:t>
      </w:r>
      <w:proofErr w:type="spellEnd"/>
      <w:r w:rsidRPr="006E663D">
        <w:rPr>
          <w:i/>
        </w:rPr>
        <w:t xml:space="preserve"> management </w:t>
      </w:r>
      <w:proofErr w:type="spellStart"/>
      <w:r w:rsidRPr="006E663D">
        <w:rPr>
          <w:i/>
        </w:rPr>
        <w:t>Journal</w:t>
      </w:r>
      <w:proofErr w:type="spellEnd"/>
      <w:r w:rsidRPr="006E663D">
        <w:rPr>
          <w:i/>
        </w:rPr>
        <w:t>,</w:t>
      </w:r>
      <w:r w:rsidRPr="00D71CA0">
        <w:t> 50(5), 1217-1234.</w:t>
      </w:r>
    </w:p>
    <w:p w:rsidR="00D71CA0" w:rsidRPr="00D71CA0" w:rsidRDefault="00D71CA0" w:rsidP="006E0482">
      <w:pPr>
        <w:jc w:val="both"/>
      </w:pPr>
      <w:proofErr w:type="spellStart"/>
      <w:r w:rsidRPr="00D71CA0">
        <w:t>Hogg</w:t>
      </w:r>
      <w:proofErr w:type="spellEnd"/>
      <w:r w:rsidRPr="00D71CA0">
        <w:t xml:space="preserve">, M. A. (2001). A </w:t>
      </w:r>
      <w:proofErr w:type="spellStart"/>
      <w:r w:rsidRPr="00D71CA0">
        <w:t>social</w:t>
      </w:r>
      <w:proofErr w:type="spellEnd"/>
      <w:r w:rsidRPr="00D71CA0">
        <w:t xml:space="preserve"> identity </w:t>
      </w:r>
      <w:proofErr w:type="spellStart"/>
      <w:r w:rsidRPr="00D71CA0">
        <w:t>theory</w:t>
      </w:r>
      <w:proofErr w:type="spellEnd"/>
      <w:r w:rsidRPr="00D71CA0">
        <w:t xml:space="preserve"> </w:t>
      </w:r>
      <w:proofErr w:type="spellStart"/>
      <w:r w:rsidRPr="00D71CA0">
        <w:t>of</w:t>
      </w:r>
      <w:proofErr w:type="spellEnd"/>
      <w:r w:rsidRPr="00D71CA0">
        <w:t xml:space="preserve"> leadership. </w:t>
      </w:r>
      <w:r w:rsidRPr="006E663D">
        <w:rPr>
          <w:i/>
        </w:rPr>
        <w:t xml:space="preserve">Personality </w:t>
      </w:r>
      <w:proofErr w:type="spellStart"/>
      <w:r w:rsidRPr="006E663D">
        <w:rPr>
          <w:i/>
        </w:rPr>
        <w:t>and</w:t>
      </w:r>
      <w:proofErr w:type="spellEnd"/>
      <w:r w:rsidRPr="006E663D">
        <w:rPr>
          <w:i/>
        </w:rPr>
        <w:t xml:space="preserve"> </w:t>
      </w:r>
      <w:proofErr w:type="spellStart"/>
      <w:r w:rsidRPr="006E663D">
        <w:rPr>
          <w:i/>
        </w:rPr>
        <w:t>social</w:t>
      </w:r>
      <w:proofErr w:type="spellEnd"/>
      <w:r w:rsidRPr="006E663D">
        <w:rPr>
          <w:i/>
        </w:rPr>
        <w:t xml:space="preserve"> psychology </w:t>
      </w:r>
      <w:proofErr w:type="spellStart"/>
      <w:r w:rsidRPr="006E663D">
        <w:rPr>
          <w:i/>
        </w:rPr>
        <w:t>review</w:t>
      </w:r>
      <w:proofErr w:type="spellEnd"/>
      <w:r w:rsidRPr="006E663D">
        <w:rPr>
          <w:i/>
        </w:rPr>
        <w:t>, </w:t>
      </w:r>
      <w:r w:rsidRPr="00D71CA0">
        <w:t>5(3), 184-200.</w:t>
      </w:r>
    </w:p>
    <w:p w:rsidR="00D71CA0" w:rsidRPr="00D71CA0" w:rsidRDefault="00D71CA0" w:rsidP="006E0482">
      <w:pPr>
        <w:jc w:val="both"/>
      </w:pPr>
      <w:proofErr w:type="spellStart"/>
      <w:r w:rsidRPr="00D71CA0">
        <w:t>Judge</w:t>
      </w:r>
      <w:proofErr w:type="spellEnd"/>
      <w:r w:rsidRPr="00D71CA0">
        <w:t>, T. A., &amp; Bono, J. E. (2000). Five-</w:t>
      </w:r>
      <w:proofErr w:type="spellStart"/>
      <w:r w:rsidRPr="00D71CA0">
        <w:t>factor</w:t>
      </w:r>
      <w:proofErr w:type="spellEnd"/>
      <w:r w:rsidRPr="00D71CA0">
        <w:t xml:space="preserve"> model </w:t>
      </w:r>
      <w:proofErr w:type="spellStart"/>
      <w:r w:rsidRPr="00D71CA0">
        <w:t>of</w:t>
      </w:r>
      <w:proofErr w:type="spellEnd"/>
      <w:r w:rsidRPr="00D71CA0">
        <w:t xml:space="preserve"> personality </w:t>
      </w:r>
      <w:proofErr w:type="spellStart"/>
      <w:r w:rsidRPr="00D71CA0">
        <w:t>and</w:t>
      </w:r>
      <w:proofErr w:type="spellEnd"/>
      <w:r w:rsidRPr="00D71CA0">
        <w:t xml:space="preserve"> </w:t>
      </w:r>
      <w:proofErr w:type="spellStart"/>
      <w:r w:rsidRPr="00D71CA0">
        <w:t>transformational</w:t>
      </w:r>
      <w:proofErr w:type="spellEnd"/>
      <w:r w:rsidRPr="00D71CA0">
        <w:t xml:space="preserve"> leadership. </w:t>
      </w:r>
      <w:proofErr w:type="spellStart"/>
      <w:r w:rsidRPr="006E663D">
        <w:rPr>
          <w:i/>
        </w:rPr>
        <w:t>Journal</w:t>
      </w:r>
      <w:proofErr w:type="spellEnd"/>
      <w:r w:rsidRPr="006E663D">
        <w:rPr>
          <w:i/>
        </w:rPr>
        <w:t xml:space="preserve"> </w:t>
      </w:r>
      <w:proofErr w:type="spellStart"/>
      <w:r w:rsidRPr="006E663D">
        <w:rPr>
          <w:i/>
        </w:rPr>
        <w:t>of</w:t>
      </w:r>
      <w:proofErr w:type="spellEnd"/>
      <w:r w:rsidRPr="006E663D">
        <w:rPr>
          <w:i/>
        </w:rPr>
        <w:t xml:space="preserve"> </w:t>
      </w:r>
      <w:proofErr w:type="spellStart"/>
      <w:r w:rsidRPr="006E663D">
        <w:rPr>
          <w:i/>
        </w:rPr>
        <w:t>applied</w:t>
      </w:r>
      <w:proofErr w:type="spellEnd"/>
      <w:r w:rsidRPr="006E663D">
        <w:rPr>
          <w:i/>
        </w:rPr>
        <w:t xml:space="preserve"> psychology</w:t>
      </w:r>
      <w:r w:rsidRPr="00D71CA0">
        <w:t>, 85(5), 751.</w:t>
      </w:r>
    </w:p>
    <w:p w:rsidR="00D71CA0" w:rsidRPr="007830D5" w:rsidRDefault="00D71CA0" w:rsidP="006E0482">
      <w:pPr>
        <w:jc w:val="both"/>
      </w:pPr>
      <w:proofErr w:type="spellStart"/>
      <w:r w:rsidRPr="007830D5">
        <w:t>Lowe</w:t>
      </w:r>
      <w:proofErr w:type="spellEnd"/>
      <w:r w:rsidRPr="007830D5">
        <w:t xml:space="preserve">, K. B., </w:t>
      </w:r>
      <w:proofErr w:type="spellStart"/>
      <w:r w:rsidRPr="007830D5">
        <w:t>Kroeck</w:t>
      </w:r>
      <w:proofErr w:type="spellEnd"/>
      <w:r w:rsidRPr="007830D5">
        <w:t xml:space="preserve">, K. G., &amp; </w:t>
      </w:r>
      <w:proofErr w:type="spellStart"/>
      <w:r w:rsidRPr="007830D5">
        <w:t>Sivasubramaniam</w:t>
      </w:r>
      <w:proofErr w:type="spellEnd"/>
      <w:r w:rsidRPr="007830D5">
        <w:t xml:space="preserve">, N. (1996). </w:t>
      </w:r>
      <w:proofErr w:type="spellStart"/>
      <w:r w:rsidRPr="007830D5">
        <w:t>Effectiveness</w:t>
      </w:r>
      <w:proofErr w:type="spellEnd"/>
      <w:r w:rsidRPr="007830D5">
        <w:t xml:space="preserve"> </w:t>
      </w:r>
      <w:proofErr w:type="spellStart"/>
      <w:r w:rsidRPr="007830D5">
        <w:t>correlates</w:t>
      </w:r>
      <w:proofErr w:type="spellEnd"/>
      <w:r w:rsidRPr="007830D5">
        <w:t xml:space="preserve"> </w:t>
      </w:r>
      <w:proofErr w:type="spellStart"/>
      <w:r w:rsidRPr="007830D5">
        <w:t>of</w:t>
      </w:r>
      <w:proofErr w:type="spellEnd"/>
      <w:r w:rsidRPr="007830D5">
        <w:t xml:space="preserve"> </w:t>
      </w:r>
      <w:proofErr w:type="spellStart"/>
      <w:r w:rsidRPr="007830D5">
        <w:t>transformational</w:t>
      </w:r>
      <w:proofErr w:type="spellEnd"/>
      <w:r w:rsidRPr="007830D5">
        <w:t xml:space="preserve"> </w:t>
      </w:r>
      <w:proofErr w:type="spellStart"/>
      <w:r w:rsidRPr="007830D5">
        <w:t>and</w:t>
      </w:r>
      <w:proofErr w:type="spellEnd"/>
      <w:r w:rsidRPr="007830D5">
        <w:t xml:space="preserve"> </w:t>
      </w:r>
      <w:proofErr w:type="spellStart"/>
      <w:r w:rsidRPr="007830D5">
        <w:t>transactional</w:t>
      </w:r>
      <w:proofErr w:type="spellEnd"/>
      <w:r w:rsidRPr="007830D5">
        <w:t xml:space="preserve"> leadership: A meta-</w:t>
      </w:r>
      <w:proofErr w:type="spellStart"/>
      <w:r w:rsidRPr="007830D5">
        <w:t>analytic</w:t>
      </w:r>
      <w:proofErr w:type="spellEnd"/>
      <w:r w:rsidRPr="007830D5">
        <w:t xml:space="preserve"> </w:t>
      </w:r>
      <w:proofErr w:type="spellStart"/>
      <w:r w:rsidRPr="007830D5">
        <w:t>review</w:t>
      </w:r>
      <w:proofErr w:type="spellEnd"/>
      <w:r w:rsidRPr="007830D5">
        <w:t xml:space="preserve"> </w:t>
      </w:r>
      <w:proofErr w:type="spellStart"/>
      <w:r w:rsidRPr="007830D5">
        <w:t>of</w:t>
      </w:r>
      <w:proofErr w:type="spellEnd"/>
      <w:r w:rsidRPr="007830D5">
        <w:t xml:space="preserve"> </w:t>
      </w:r>
      <w:proofErr w:type="spellStart"/>
      <w:r w:rsidRPr="007830D5">
        <w:t>the</w:t>
      </w:r>
      <w:proofErr w:type="spellEnd"/>
      <w:r w:rsidRPr="007830D5">
        <w:t xml:space="preserve"> MLQ </w:t>
      </w:r>
      <w:proofErr w:type="spellStart"/>
      <w:r w:rsidRPr="007830D5">
        <w:t>literature</w:t>
      </w:r>
      <w:proofErr w:type="spellEnd"/>
      <w:r w:rsidRPr="007830D5">
        <w:t xml:space="preserve">. </w:t>
      </w:r>
      <w:proofErr w:type="spellStart"/>
      <w:r w:rsidRPr="006E663D">
        <w:rPr>
          <w:i/>
        </w:rPr>
        <w:t>The</w:t>
      </w:r>
      <w:proofErr w:type="spellEnd"/>
      <w:r w:rsidRPr="006E663D">
        <w:rPr>
          <w:i/>
        </w:rPr>
        <w:t xml:space="preserve"> Leadership </w:t>
      </w:r>
      <w:proofErr w:type="spellStart"/>
      <w:r w:rsidRPr="006E663D">
        <w:rPr>
          <w:i/>
        </w:rPr>
        <w:t>Quarterly</w:t>
      </w:r>
      <w:proofErr w:type="spellEnd"/>
      <w:r w:rsidRPr="007830D5">
        <w:t>, 7(3), 385- 415</w:t>
      </w:r>
    </w:p>
    <w:p w:rsidR="00D71CA0" w:rsidRPr="00D71CA0" w:rsidRDefault="00D71CA0" w:rsidP="006E0482">
      <w:pPr>
        <w:jc w:val="both"/>
      </w:pPr>
      <w:r w:rsidRPr="00D71CA0">
        <w:t>Procházka, J., Vaculík, M., &amp; Smutný, P. (2013). </w:t>
      </w:r>
      <w:r w:rsidRPr="006E663D">
        <w:rPr>
          <w:i/>
        </w:rPr>
        <w:t>Psychologie efektivního leadershipu</w:t>
      </w:r>
      <w:r w:rsidRPr="00D71CA0">
        <w:t xml:space="preserve">. </w:t>
      </w:r>
      <w:r w:rsidR="006E663D">
        <w:t xml:space="preserve">Praha: </w:t>
      </w:r>
      <w:proofErr w:type="spellStart"/>
      <w:r w:rsidRPr="00D71CA0">
        <w:t>Grada</w:t>
      </w:r>
      <w:proofErr w:type="spellEnd"/>
      <w:r w:rsidRPr="00D71CA0">
        <w:t>.</w:t>
      </w:r>
    </w:p>
    <w:p w:rsidR="00D71CA0" w:rsidRDefault="00D71CA0" w:rsidP="006E0482">
      <w:pPr>
        <w:jc w:val="both"/>
      </w:pPr>
      <w:proofErr w:type="spellStart"/>
      <w:r w:rsidRPr="00D71CA0">
        <w:t>Shamir</w:t>
      </w:r>
      <w:proofErr w:type="spellEnd"/>
      <w:r w:rsidRPr="00D71CA0">
        <w:t xml:space="preserve">, B., House, R. J., &amp; Arthur, M. B. (1993). </w:t>
      </w:r>
      <w:proofErr w:type="spellStart"/>
      <w:r w:rsidRPr="00D71CA0">
        <w:t>The</w:t>
      </w:r>
      <w:proofErr w:type="spellEnd"/>
      <w:r w:rsidRPr="00D71CA0">
        <w:t xml:space="preserve"> </w:t>
      </w:r>
      <w:proofErr w:type="spellStart"/>
      <w:r w:rsidRPr="00D71CA0">
        <w:t>motivational</w:t>
      </w:r>
      <w:proofErr w:type="spellEnd"/>
      <w:r w:rsidRPr="00D71CA0">
        <w:t xml:space="preserve"> </w:t>
      </w:r>
      <w:proofErr w:type="spellStart"/>
      <w:r w:rsidRPr="00D71CA0">
        <w:t>effects</w:t>
      </w:r>
      <w:proofErr w:type="spellEnd"/>
      <w:r w:rsidRPr="00D71CA0">
        <w:t xml:space="preserve"> </w:t>
      </w:r>
      <w:proofErr w:type="spellStart"/>
      <w:r w:rsidRPr="00D71CA0">
        <w:t>of</w:t>
      </w:r>
      <w:proofErr w:type="spellEnd"/>
      <w:r w:rsidRPr="00D71CA0">
        <w:t xml:space="preserve"> </w:t>
      </w:r>
      <w:proofErr w:type="spellStart"/>
      <w:r w:rsidRPr="00D71CA0">
        <w:t>charismatic</w:t>
      </w:r>
      <w:proofErr w:type="spellEnd"/>
      <w:r w:rsidRPr="00D71CA0">
        <w:t xml:space="preserve"> leadership: A self-</w:t>
      </w:r>
      <w:proofErr w:type="spellStart"/>
      <w:r w:rsidRPr="00D71CA0">
        <w:t>concept</w:t>
      </w:r>
      <w:proofErr w:type="spellEnd"/>
      <w:r w:rsidRPr="00D71CA0">
        <w:t xml:space="preserve"> </w:t>
      </w:r>
      <w:proofErr w:type="spellStart"/>
      <w:r w:rsidRPr="00D71CA0">
        <w:t>based</w:t>
      </w:r>
      <w:proofErr w:type="spellEnd"/>
      <w:r w:rsidRPr="00D71CA0">
        <w:t xml:space="preserve"> </w:t>
      </w:r>
      <w:proofErr w:type="spellStart"/>
      <w:r w:rsidRPr="00D71CA0">
        <w:t>theory</w:t>
      </w:r>
      <w:proofErr w:type="spellEnd"/>
      <w:r w:rsidRPr="00D71CA0">
        <w:t>. </w:t>
      </w:r>
      <w:proofErr w:type="spellStart"/>
      <w:r w:rsidRPr="006E663D">
        <w:rPr>
          <w:i/>
        </w:rPr>
        <w:t>Organization</w:t>
      </w:r>
      <w:proofErr w:type="spellEnd"/>
      <w:r w:rsidRPr="006E663D">
        <w:rPr>
          <w:i/>
        </w:rPr>
        <w:t xml:space="preserve"> science</w:t>
      </w:r>
      <w:r w:rsidRPr="00D71CA0">
        <w:t>, 4(4), 577-594.</w:t>
      </w:r>
    </w:p>
    <w:p w:rsidR="00D71CA0" w:rsidRDefault="00D71CA0" w:rsidP="006E0482">
      <w:pPr>
        <w:jc w:val="both"/>
      </w:pPr>
    </w:p>
    <w:p w:rsidR="00D71CA0" w:rsidRPr="00A35E97" w:rsidRDefault="00D71CA0" w:rsidP="006E0482">
      <w:pPr>
        <w:jc w:val="both"/>
      </w:pPr>
    </w:p>
    <w:sectPr w:rsidR="00D71CA0" w:rsidRPr="00A35E97" w:rsidSect="00D15255">
      <w:footerReference w:type="default" r:id="rId10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1543DF" w:rsidRDefault="001543DF">
      <w:pPr>
        <w:pStyle w:val="Textkomente"/>
      </w:pPr>
      <w:r>
        <w:rPr>
          <w:rStyle w:val="Odkaznakoment"/>
        </w:rPr>
        <w:annotationRef/>
      </w:r>
      <w:r>
        <w:t>Tady bych se rád dočetl, jak jsou ty teorie v TFL obsažené. Ocenil bych argument, proč je tam vidíš. Prostor na to by se dal vytvořit zestručněním odpovědi na druhou otázku.</w:t>
      </w:r>
    </w:p>
  </w:comment>
  <w:comment w:id="2" w:author="Autor" w:initials="A">
    <w:p w:rsidR="001543DF" w:rsidRDefault="001543DF">
      <w:pPr>
        <w:pStyle w:val="Textkomente"/>
      </w:pPr>
      <w:r>
        <w:rPr>
          <w:rStyle w:val="Odkaznakoment"/>
        </w:rPr>
        <w:annotationRef/>
      </w:r>
      <w:r>
        <w:t>Odpovědi na první tři otázky jsou trefné, dobře podložené a srozumitelné. Z textu mám pocit, že jsi dobře pochopila, o čem píšeš.</w:t>
      </w:r>
    </w:p>
    <w:p w:rsidR="001543DF" w:rsidRDefault="001543DF">
      <w:pPr>
        <w:pStyle w:val="Textkomente"/>
      </w:pPr>
      <w:r>
        <w:t>Vzhledem k výborné kvalitě textu přimhouřím oko nad chybějícím argumentem u poslední otázky a dávám plný počet bodů.</w:t>
      </w:r>
    </w:p>
    <w:p w:rsidR="001543DF" w:rsidRDefault="001543DF">
      <w:pPr>
        <w:pStyle w:val="Textkomente"/>
      </w:pPr>
    </w:p>
    <w:p w:rsidR="001543DF" w:rsidRDefault="001543DF">
      <w:pPr>
        <w:pStyle w:val="Textkomente"/>
      </w:pPr>
      <w:r>
        <w:t xml:space="preserve">Hodnocení: 10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34" w:rsidRDefault="000C4434" w:rsidP="009B72D4">
      <w:pPr>
        <w:spacing w:after="0" w:line="240" w:lineRule="auto"/>
      </w:pPr>
      <w:r>
        <w:separator/>
      </w:r>
    </w:p>
  </w:endnote>
  <w:endnote w:type="continuationSeparator" w:id="0">
    <w:p w:rsidR="000C4434" w:rsidRDefault="000C4434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8D7E48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1543DF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34" w:rsidRDefault="000C4434" w:rsidP="009B72D4">
      <w:pPr>
        <w:spacing w:after="0" w:line="240" w:lineRule="auto"/>
      </w:pPr>
      <w:r>
        <w:separator/>
      </w:r>
    </w:p>
  </w:footnote>
  <w:footnote w:type="continuationSeparator" w:id="0">
    <w:p w:rsidR="000C4434" w:rsidRDefault="000C4434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78B"/>
    <w:multiLevelType w:val="hybridMultilevel"/>
    <w:tmpl w:val="180865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1E8709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B281F"/>
    <w:multiLevelType w:val="hybridMultilevel"/>
    <w:tmpl w:val="B38467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E6E97"/>
    <w:multiLevelType w:val="hybridMultilevel"/>
    <w:tmpl w:val="0D54D3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C4434"/>
    <w:rsid w:val="000E0FEA"/>
    <w:rsid w:val="000E7661"/>
    <w:rsid w:val="001543DF"/>
    <w:rsid w:val="00171729"/>
    <w:rsid w:val="001C36CD"/>
    <w:rsid w:val="00326F3F"/>
    <w:rsid w:val="0033528C"/>
    <w:rsid w:val="0034451E"/>
    <w:rsid w:val="003675E7"/>
    <w:rsid w:val="003A3345"/>
    <w:rsid w:val="00400E3A"/>
    <w:rsid w:val="004074EF"/>
    <w:rsid w:val="004139B1"/>
    <w:rsid w:val="00422CD4"/>
    <w:rsid w:val="00423818"/>
    <w:rsid w:val="00456D0F"/>
    <w:rsid w:val="00474564"/>
    <w:rsid w:val="004854E0"/>
    <w:rsid w:val="004D5274"/>
    <w:rsid w:val="00543833"/>
    <w:rsid w:val="00617A22"/>
    <w:rsid w:val="00637F50"/>
    <w:rsid w:val="006859E0"/>
    <w:rsid w:val="006B7384"/>
    <w:rsid w:val="006E0482"/>
    <w:rsid w:val="006E663D"/>
    <w:rsid w:val="007814F6"/>
    <w:rsid w:val="008814D1"/>
    <w:rsid w:val="008A7C7B"/>
    <w:rsid w:val="008D7E48"/>
    <w:rsid w:val="0096327D"/>
    <w:rsid w:val="00977D1E"/>
    <w:rsid w:val="009B72D4"/>
    <w:rsid w:val="00A35E97"/>
    <w:rsid w:val="00A639AA"/>
    <w:rsid w:val="00A87506"/>
    <w:rsid w:val="00AC11B8"/>
    <w:rsid w:val="00AC4E4E"/>
    <w:rsid w:val="00AD4CAC"/>
    <w:rsid w:val="00AE6ED1"/>
    <w:rsid w:val="00B3358C"/>
    <w:rsid w:val="00B356EC"/>
    <w:rsid w:val="00B4139C"/>
    <w:rsid w:val="00B746AF"/>
    <w:rsid w:val="00C92221"/>
    <w:rsid w:val="00D15255"/>
    <w:rsid w:val="00D71CA0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1614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566F60-79A2-4BCE-823B-15E19E95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2019-03-26T21:04:00Z</dcterms:created>
  <dcterms:modified xsi:type="dcterms:W3CDTF">2019-04-21T19:24:00Z</dcterms:modified>
</cp:coreProperties>
</file>