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B8B" w:rsidRDefault="00381B8B" w:rsidP="00381B8B">
      <w:pPr>
        <w:pStyle w:val="Normlnweb"/>
        <w:spacing w:before="0" w:beforeAutospacing="0" w:after="0" w:afterAutospacing="0"/>
        <w:jc w:val="both"/>
        <w:rPr>
          <w:sz w:val="32"/>
          <w:szCs w:val="32"/>
        </w:rPr>
      </w:pPr>
      <w:bookmarkStart w:id="0" w:name="_GoBack"/>
      <w:bookmarkEnd w:id="0"/>
      <w:r>
        <w:rPr>
          <w:sz w:val="32"/>
          <w:szCs w:val="32"/>
        </w:rPr>
        <w:t xml:space="preserve">12. </w:t>
      </w:r>
      <w:r w:rsidRPr="00CC53F2">
        <w:rPr>
          <w:sz w:val="32"/>
          <w:szCs w:val="32"/>
        </w:rPr>
        <w:t xml:space="preserve">Zdravotní a sociální </w:t>
      </w:r>
      <w:r>
        <w:rPr>
          <w:sz w:val="32"/>
          <w:szCs w:val="32"/>
        </w:rPr>
        <w:t>problematika</w:t>
      </w:r>
      <w:r w:rsidRPr="00CC53F2">
        <w:rPr>
          <w:sz w:val="32"/>
          <w:szCs w:val="32"/>
        </w:rPr>
        <w:t xml:space="preserve"> </w:t>
      </w:r>
      <w:r>
        <w:rPr>
          <w:sz w:val="32"/>
          <w:szCs w:val="32"/>
        </w:rPr>
        <w:t xml:space="preserve">dětské </w:t>
      </w:r>
      <w:r w:rsidRPr="00CC53F2">
        <w:rPr>
          <w:sz w:val="32"/>
          <w:szCs w:val="32"/>
        </w:rPr>
        <w:t xml:space="preserve">populace </w:t>
      </w:r>
    </w:p>
    <w:p w:rsidR="00381B8B" w:rsidRDefault="00381B8B" w:rsidP="00381B8B">
      <w:pPr>
        <w:rPr>
          <w:rFonts w:ascii="Times New Roman" w:hAnsi="Times New Roman" w:cs="Times New Roman"/>
          <w:b/>
          <w:color w:val="222222"/>
          <w:sz w:val="28"/>
          <w:szCs w:val="28"/>
          <w:shd w:val="clear" w:color="auto" w:fill="FFFFFF"/>
        </w:rPr>
      </w:pPr>
    </w:p>
    <w:p w:rsidR="00381B8B" w:rsidRDefault="00381B8B" w:rsidP="00381B8B">
      <w:pPr>
        <w:rPr>
          <w:rFonts w:ascii="Times New Roman" w:hAnsi="Times New Roman" w:cs="Times New Roman"/>
          <w:b/>
          <w:color w:val="222222"/>
          <w:sz w:val="28"/>
          <w:szCs w:val="28"/>
          <w:shd w:val="clear" w:color="auto" w:fill="FFFFFF"/>
        </w:rPr>
      </w:pPr>
      <w:r w:rsidRPr="00D03496">
        <w:rPr>
          <w:rFonts w:ascii="Times New Roman" w:hAnsi="Times New Roman" w:cs="Times New Roman"/>
          <w:b/>
          <w:color w:val="222222"/>
          <w:sz w:val="28"/>
          <w:szCs w:val="28"/>
          <w:shd w:val="clear" w:color="auto" w:fill="FFFFFF"/>
        </w:rPr>
        <w:t>Cíl kapitoly:</w:t>
      </w:r>
    </w:p>
    <w:p w:rsidR="00381B8B" w:rsidRPr="00D03496" w:rsidRDefault="00381B8B" w:rsidP="00381B8B">
      <w:pPr>
        <w:rPr>
          <w:rFonts w:ascii="Times New Roman" w:hAnsi="Times New Roman" w:cs="Times New Roman"/>
          <w:color w:val="222222"/>
          <w:sz w:val="24"/>
          <w:szCs w:val="24"/>
          <w:shd w:val="clear" w:color="auto" w:fill="FFFFFF"/>
        </w:rPr>
      </w:pPr>
      <w:r w:rsidRPr="00D03496">
        <w:rPr>
          <w:rFonts w:ascii="Times New Roman" w:hAnsi="Times New Roman" w:cs="Times New Roman"/>
          <w:color w:val="222222"/>
          <w:sz w:val="24"/>
          <w:szCs w:val="24"/>
          <w:shd w:val="clear" w:color="auto" w:fill="FFFFFF"/>
        </w:rPr>
        <w:t>Seznámení</w:t>
      </w:r>
      <w:r>
        <w:rPr>
          <w:rFonts w:ascii="Times New Roman" w:hAnsi="Times New Roman" w:cs="Times New Roman"/>
          <w:color w:val="222222"/>
          <w:sz w:val="24"/>
          <w:szCs w:val="24"/>
          <w:shd w:val="clear" w:color="auto" w:fill="FFFFFF"/>
        </w:rPr>
        <w:t xml:space="preserve"> s přehledem mortality a morbidity dětí v ČR, se současnými trendy, nejčastějšími a nejzávažnějšími onemocněními dětského a dorostového věku.</w:t>
      </w:r>
    </w:p>
    <w:p w:rsidR="00381B8B" w:rsidRDefault="00381B8B" w:rsidP="00381B8B">
      <w:pPr>
        <w:rPr>
          <w:rFonts w:ascii="Times New Roman" w:hAnsi="Times New Roman" w:cs="Times New Roman"/>
          <w:sz w:val="24"/>
          <w:szCs w:val="24"/>
        </w:rPr>
      </w:pPr>
    </w:p>
    <w:p w:rsidR="00381B8B" w:rsidRPr="00A52E19" w:rsidRDefault="00381B8B" w:rsidP="00381B8B">
      <w:pPr>
        <w:rPr>
          <w:rFonts w:ascii="Times New Roman" w:hAnsi="Times New Roman" w:cs="Times New Roman"/>
          <w:sz w:val="24"/>
          <w:szCs w:val="24"/>
        </w:rPr>
      </w:pPr>
      <w:r w:rsidRPr="00A52E19">
        <w:rPr>
          <w:rFonts w:ascii="Times New Roman" w:hAnsi="Times New Roman" w:cs="Times New Roman"/>
          <w:sz w:val="24"/>
          <w:szCs w:val="24"/>
        </w:rPr>
        <w:t>Mezi klíčové – a velmi sledované - druhy mortality patří především novorozenecká a kojeneck</w:t>
      </w:r>
      <w:r>
        <w:rPr>
          <w:rFonts w:ascii="Times New Roman" w:hAnsi="Times New Roman" w:cs="Times New Roman"/>
          <w:sz w:val="24"/>
          <w:szCs w:val="24"/>
        </w:rPr>
        <w:t xml:space="preserve">á, popř. perinatální úmrtnost. </w:t>
      </w:r>
    </w:p>
    <w:p w:rsidR="00381B8B" w:rsidRDefault="00381B8B" w:rsidP="00381B8B">
      <w:pPr>
        <w:autoSpaceDE w:val="0"/>
        <w:autoSpaceDN w:val="0"/>
        <w:adjustRightInd w:val="0"/>
        <w:rPr>
          <w:rFonts w:ascii="Times New Roman" w:hAnsi="Times New Roman" w:cs="Times New Roman"/>
          <w:sz w:val="24"/>
          <w:szCs w:val="24"/>
        </w:rPr>
      </w:pPr>
      <w:r w:rsidRPr="00A52E19">
        <w:rPr>
          <w:rFonts w:ascii="Times New Roman" w:hAnsi="Times New Roman" w:cs="Times New Roman"/>
          <w:sz w:val="24"/>
          <w:szCs w:val="24"/>
        </w:rPr>
        <w:t xml:space="preserve">Základním předpokladem pro výpočet údajů o kojenecké úmrtnosti jsou jasně </w:t>
      </w:r>
      <w:r w:rsidRPr="00A52E19">
        <w:rPr>
          <w:rFonts w:ascii="Times New Roman" w:hAnsi="Times New Roman" w:cs="Times New Roman"/>
          <w:b/>
          <w:bCs/>
          <w:sz w:val="24"/>
          <w:szCs w:val="24"/>
        </w:rPr>
        <w:t>vymezené pojmy narození živého a mrtvého dítěte</w:t>
      </w:r>
      <w:r w:rsidRPr="00A52E19">
        <w:rPr>
          <w:rFonts w:ascii="Times New Roman" w:hAnsi="Times New Roman" w:cs="Times New Roman"/>
          <w:sz w:val="24"/>
          <w:szCs w:val="24"/>
        </w:rPr>
        <w:t xml:space="preserve">. </w:t>
      </w:r>
    </w:p>
    <w:p w:rsidR="00381B8B" w:rsidRPr="00A52E19" w:rsidRDefault="00381B8B" w:rsidP="00381B8B">
      <w:pPr>
        <w:autoSpaceDE w:val="0"/>
        <w:autoSpaceDN w:val="0"/>
        <w:adjustRightInd w:val="0"/>
        <w:rPr>
          <w:rFonts w:ascii="Times New Roman" w:hAnsi="Times New Roman" w:cs="Times New Roman"/>
          <w:sz w:val="24"/>
          <w:szCs w:val="24"/>
        </w:rPr>
      </w:pPr>
      <w:r w:rsidRPr="00A52E19">
        <w:rPr>
          <w:rFonts w:ascii="Times New Roman" w:hAnsi="Times New Roman" w:cs="Times New Roman"/>
          <w:sz w:val="24"/>
          <w:szCs w:val="24"/>
        </w:rPr>
        <w:t>Současně platné definice vychází ze Závazných pokynů ÚZIS a shodují se s mezinárodně doporučenými definicemi Světové</w:t>
      </w:r>
      <w:r>
        <w:rPr>
          <w:rFonts w:ascii="Times New Roman" w:hAnsi="Times New Roman" w:cs="Times New Roman"/>
          <w:sz w:val="24"/>
          <w:szCs w:val="24"/>
        </w:rPr>
        <w:t xml:space="preserve"> zdravotnické organizace (WHO).</w:t>
      </w:r>
    </w:p>
    <w:p w:rsidR="00381B8B" w:rsidRPr="00A52E19" w:rsidRDefault="00381B8B" w:rsidP="00381B8B">
      <w:pPr>
        <w:autoSpaceDE w:val="0"/>
        <w:autoSpaceDN w:val="0"/>
        <w:adjustRightInd w:val="0"/>
        <w:rPr>
          <w:rFonts w:ascii="Times New Roman" w:hAnsi="Times New Roman" w:cs="Times New Roman"/>
          <w:sz w:val="24"/>
          <w:szCs w:val="24"/>
        </w:rPr>
      </w:pPr>
      <w:r w:rsidRPr="00A52E19">
        <w:rPr>
          <w:rFonts w:ascii="Times New Roman" w:hAnsi="Times New Roman" w:cs="Times New Roman"/>
          <w:sz w:val="24"/>
          <w:szCs w:val="24"/>
        </w:rPr>
        <w:t xml:space="preserve">Za </w:t>
      </w:r>
      <w:r w:rsidRPr="00A52E19">
        <w:rPr>
          <w:rFonts w:ascii="Times New Roman" w:hAnsi="Times New Roman" w:cs="Times New Roman"/>
          <w:b/>
          <w:bCs/>
          <w:sz w:val="24"/>
          <w:szCs w:val="24"/>
        </w:rPr>
        <w:t xml:space="preserve">živě narozené dítě </w:t>
      </w:r>
      <w:r w:rsidRPr="00A52E19">
        <w:rPr>
          <w:rFonts w:ascii="Times New Roman" w:hAnsi="Times New Roman" w:cs="Times New Roman"/>
          <w:sz w:val="24"/>
          <w:szCs w:val="24"/>
        </w:rPr>
        <w:t>se považuje plod, bez ohledu na délku těhotenství, který po narození dýchá nebo projevuje alespoň jednu ze známek života, to je srdeční činnost, pulsaci pupečníku nebo nesporný pohyb kosterního svalstva bez ohledu na to, zda byl pupečník přerušen nebo placenta připojena.</w:t>
      </w:r>
    </w:p>
    <w:p w:rsidR="00381B8B" w:rsidRPr="00A52E19" w:rsidRDefault="00381B8B" w:rsidP="00381B8B">
      <w:pPr>
        <w:autoSpaceDE w:val="0"/>
        <w:autoSpaceDN w:val="0"/>
        <w:adjustRightInd w:val="0"/>
        <w:rPr>
          <w:rFonts w:ascii="Times New Roman" w:hAnsi="Times New Roman" w:cs="Times New Roman"/>
          <w:sz w:val="24"/>
          <w:szCs w:val="24"/>
        </w:rPr>
      </w:pPr>
      <w:r w:rsidRPr="00A52E19">
        <w:rPr>
          <w:rFonts w:ascii="Times New Roman" w:hAnsi="Times New Roman" w:cs="Times New Roman"/>
          <w:sz w:val="24"/>
          <w:szCs w:val="24"/>
        </w:rPr>
        <w:t xml:space="preserve">Za </w:t>
      </w:r>
      <w:r w:rsidRPr="00A52E19">
        <w:rPr>
          <w:rFonts w:ascii="Times New Roman" w:hAnsi="Times New Roman" w:cs="Times New Roman"/>
          <w:b/>
          <w:bCs/>
          <w:sz w:val="24"/>
          <w:szCs w:val="24"/>
        </w:rPr>
        <w:t xml:space="preserve">mrtvě narozené dítě </w:t>
      </w:r>
      <w:r w:rsidRPr="00A52E19">
        <w:rPr>
          <w:rFonts w:ascii="Times New Roman" w:hAnsi="Times New Roman" w:cs="Times New Roman"/>
          <w:sz w:val="24"/>
          <w:szCs w:val="24"/>
        </w:rPr>
        <w:t xml:space="preserve">se považuje plod, který neprojevuje ani jednu známku života a má porodní hmotnost </w:t>
      </w:r>
      <w:smartTag w:uri="urn:schemas-microsoft-com:office:smarttags" w:element="metricconverter">
        <w:smartTagPr>
          <w:attr w:name="ProductID" w:val="500 gramů"/>
        </w:smartTagPr>
        <w:r w:rsidRPr="00A52E19">
          <w:rPr>
            <w:rFonts w:ascii="Times New Roman" w:hAnsi="Times New Roman" w:cs="Times New Roman"/>
            <w:sz w:val="24"/>
            <w:szCs w:val="24"/>
          </w:rPr>
          <w:t>500 gramů</w:t>
        </w:r>
      </w:smartTag>
      <w:r w:rsidRPr="00A52E19">
        <w:rPr>
          <w:rFonts w:ascii="Times New Roman" w:hAnsi="Times New Roman" w:cs="Times New Roman"/>
          <w:sz w:val="24"/>
          <w:szCs w:val="24"/>
        </w:rPr>
        <w:t xml:space="preserve"> a vyšší, nelze-li porodní hmotnost určit, narozený po 22. dokončeném týdnu těhotenství, a nelze-li délku těhotenství určit, nejméně </w:t>
      </w:r>
      <w:smartTag w:uri="urn:schemas-microsoft-com:office:smarttags" w:element="metricconverter">
        <w:smartTagPr>
          <w:attr w:name="ProductID" w:val="25 cm"/>
        </w:smartTagPr>
        <w:r w:rsidRPr="00A52E19">
          <w:rPr>
            <w:rFonts w:ascii="Times New Roman" w:hAnsi="Times New Roman" w:cs="Times New Roman"/>
            <w:sz w:val="24"/>
            <w:szCs w:val="24"/>
          </w:rPr>
          <w:t>25 cm</w:t>
        </w:r>
      </w:smartTag>
      <w:r w:rsidRPr="00A52E19">
        <w:rPr>
          <w:rFonts w:ascii="Times New Roman" w:hAnsi="Times New Roman" w:cs="Times New Roman"/>
          <w:sz w:val="24"/>
          <w:szCs w:val="24"/>
        </w:rPr>
        <w:t xml:space="preserve"> dlouhý.</w:t>
      </w:r>
    </w:p>
    <w:p w:rsidR="00381B8B" w:rsidRDefault="00381B8B" w:rsidP="00381B8B">
      <w:pPr>
        <w:autoSpaceDE w:val="0"/>
        <w:autoSpaceDN w:val="0"/>
        <w:adjustRightInd w:val="0"/>
        <w:rPr>
          <w:rFonts w:ascii="Times New Roman" w:hAnsi="Times New Roman" w:cs="Times New Roman"/>
          <w:b/>
          <w:bCs/>
          <w:sz w:val="24"/>
          <w:szCs w:val="24"/>
        </w:rPr>
      </w:pPr>
      <w:r w:rsidRPr="00A52E19">
        <w:rPr>
          <w:rFonts w:ascii="Times New Roman" w:hAnsi="Times New Roman" w:cs="Times New Roman"/>
          <w:sz w:val="24"/>
          <w:szCs w:val="24"/>
        </w:rPr>
        <w:t xml:space="preserve">Pokud plod, neprojevující žádnou známku života, váží méně než </w:t>
      </w:r>
      <w:smartTag w:uri="urn:schemas-microsoft-com:office:smarttags" w:element="metricconverter">
        <w:smartTagPr>
          <w:attr w:name="ProductID" w:val="500 g"/>
        </w:smartTagPr>
        <w:r w:rsidRPr="00A52E19">
          <w:rPr>
            <w:rFonts w:ascii="Times New Roman" w:hAnsi="Times New Roman" w:cs="Times New Roman"/>
            <w:sz w:val="24"/>
            <w:szCs w:val="24"/>
          </w:rPr>
          <w:t>500 g</w:t>
        </w:r>
      </w:smartTag>
      <w:r w:rsidRPr="00A52E19">
        <w:rPr>
          <w:rFonts w:ascii="Times New Roman" w:hAnsi="Times New Roman" w:cs="Times New Roman"/>
          <w:sz w:val="24"/>
          <w:szCs w:val="24"/>
        </w:rPr>
        <w:t xml:space="preserve">, a pokud ji nelze zjistit, je-li těhotenství kratší než 22 týdnů, je ukončení těhotenství považováno za </w:t>
      </w:r>
      <w:r w:rsidRPr="00A52E19">
        <w:rPr>
          <w:rFonts w:ascii="Times New Roman" w:hAnsi="Times New Roman" w:cs="Times New Roman"/>
          <w:b/>
          <w:bCs/>
          <w:sz w:val="24"/>
          <w:szCs w:val="24"/>
        </w:rPr>
        <w:t>potrat.</w:t>
      </w:r>
    </w:p>
    <w:p w:rsidR="00381B8B" w:rsidRPr="00A52E19" w:rsidRDefault="00381B8B" w:rsidP="00381B8B">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Naše země patří mezi ty, které dlouhodobě vykazují velmi nízké kojenecké, resp. novorozenecké úmrtnosti – cca 2,6 – 2,8 promile (resp. 1,8 – 2,0 promile)</w:t>
      </w:r>
    </w:p>
    <w:p w:rsidR="00381B8B" w:rsidRDefault="00381B8B" w:rsidP="00381B8B">
      <w:pPr>
        <w:spacing w:after="120" w:line="360" w:lineRule="auto"/>
        <w:rPr>
          <w:rFonts w:ascii="Times New Roman" w:hAnsi="Times New Roman"/>
          <w:sz w:val="24"/>
        </w:rPr>
      </w:pPr>
      <w:r>
        <w:rPr>
          <w:rFonts w:ascii="Times New Roman" w:hAnsi="Times New Roman"/>
          <w:sz w:val="24"/>
        </w:rPr>
        <w:t>Nejčastější „chorobou“ dětského věku je zubní kaz. Na to nesmíme zapomínat. Naštěstí nikoli nejzávažnější.</w:t>
      </w:r>
    </w:p>
    <w:p w:rsidR="00381B8B" w:rsidRDefault="00381B8B" w:rsidP="00381B8B">
      <w:pPr>
        <w:spacing w:after="120" w:line="360" w:lineRule="auto"/>
        <w:rPr>
          <w:rFonts w:ascii="Times New Roman" w:hAnsi="Times New Roman"/>
          <w:sz w:val="24"/>
        </w:rPr>
      </w:pPr>
      <w:r>
        <w:rPr>
          <w:rFonts w:ascii="Times New Roman" w:hAnsi="Times New Roman"/>
          <w:sz w:val="24"/>
        </w:rPr>
        <w:t>Narůstá počet alergií a to jak u dětí tak i dorostenců. V současnosti je těch diagnostikovaných alergiků 16 %. V dorosteneckém věku je číslo ještě vyšší (22 %). Podle dalších studií je alergiků skoro třetina.</w:t>
      </w:r>
    </w:p>
    <w:p w:rsidR="00381B8B" w:rsidRDefault="00381B8B" w:rsidP="00381B8B">
      <w:pPr>
        <w:spacing w:after="120" w:line="360" w:lineRule="auto"/>
        <w:rPr>
          <w:rFonts w:ascii="Times New Roman" w:hAnsi="Times New Roman"/>
          <w:sz w:val="24"/>
        </w:rPr>
      </w:pPr>
      <w:r>
        <w:rPr>
          <w:rFonts w:ascii="Times New Roman" w:hAnsi="Times New Roman"/>
          <w:sz w:val="24"/>
        </w:rPr>
        <w:t>Mezi dětmi do 15 let bylo dispenzarizováno 597,4 tisíc onemocnění či vad, tedy 392 onemocnění na 1000 registrovaných pacientů – tedy téměř 40 % pacientů do 15 let je dispenzarizováno. Nejčastější důvody pro dispenzarizaci byly nemoci dýchací soustavy, dále nemoci nervové soustavy, oka a očních adnex. Třetím nejčastějším byly nemoci kůže a podkožního vaziva.</w:t>
      </w:r>
    </w:p>
    <w:p w:rsidR="00381B8B" w:rsidRDefault="00381B8B" w:rsidP="00381B8B">
      <w:pPr>
        <w:spacing w:after="120" w:line="360" w:lineRule="auto"/>
        <w:rPr>
          <w:rFonts w:ascii="Times New Roman" w:hAnsi="Times New Roman"/>
          <w:sz w:val="24"/>
        </w:rPr>
      </w:pPr>
      <w:r>
        <w:rPr>
          <w:rFonts w:ascii="Times New Roman" w:hAnsi="Times New Roman"/>
          <w:sz w:val="24"/>
        </w:rPr>
        <w:lastRenderedPageBreak/>
        <w:t>U pacientů dorostového věku (15-18 let) bylo dispenzarizováno 267,8 tisíc onemocnění či vad, tedy 670,4 onemocnění na 1000 registrovaných pacientů – tedy 67 %. Je to nárůst o výše než 5 %. Nejčastějším důvodem byly (stejně jako v mladší věkové skupině) nemoci dýchací soustavy, druhé místo bylo také stejné (nemoci nervové soustavy, oka a očních adnex), ale na třetím místě již byly nemoci endokrinní, výživy a přeměny látek.</w:t>
      </w:r>
    </w:p>
    <w:p w:rsidR="00381B8B" w:rsidRDefault="00381B8B" w:rsidP="00381B8B">
      <w:pPr>
        <w:rPr>
          <w:rFonts w:ascii="Times New Roman" w:hAnsi="Times New Roman"/>
          <w:sz w:val="24"/>
        </w:rPr>
      </w:pPr>
      <w:r>
        <w:rPr>
          <w:rFonts w:ascii="Times New Roman" w:hAnsi="Times New Roman"/>
          <w:sz w:val="24"/>
        </w:rPr>
        <w:t xml:space="preserve">Alarmující je vývoj počtu dětí a dorostenců dispenzarizovaných pro diagnózu E 66 - E 68= obezita, </w:t>
      </w:r>
      <w:proofErr w:type="spellStart"/>
      <w:r>
        <w:rPr>
          <w:rFonts w:ascii="Times New Roman" w:hAnsi="Times New Roman"/>
          <w:sz w:val="24"/>
        </w:rPr>
        <w:t>hyperalimentace</w:t>
      </w:r>
      <w:proofErr w:type="spellEnd"/>
      <w:r>
        <w:rPr>
          <w:rFonts w:ascii="Times New Roman" w:hAnsi="Times New Roman"/>
          <w:sz w:val="24"/>
        </w:rPr>
        <w:t xml:space="preserve"> a její následky. Od roku 1996 se jejich absolutní počet více než ztrojnásobil (z 10,4 na 30,9 tisíc u dětí v roce 2012). U dorostu je vzestup ještě vyšší z 6,1 tisíc na 20,1 tisíc. </w:t>
      </w:r>
    </w:p>
    <w:p w:rsidR="00381B8B" w:rsidRDefault="00381B8B" w:rsidP="00381B8B">
      <w:pPr>
        <w:tabs>
          <w:tab w:val="left" w:pos="1985"/>
        </w:tabs>
        <w:spacing w:before="100" w:after="100" w:line="360" w:lineRule="auto"/>
        <w:rPr>
          <w:rFonts w:ascii="Times New Roman" w:hAnsi="Times New Roman"/>
          <w:sz w:val="24"/>
        </w:rPr>
      </w:pPr>
      <w:r>
        <w:rPr>
          <w:rFonts w:ascii="Times New Roman" w:hAnsi="Times New Roman"/>
          <w:sz w:val="24"/>
        </w:rPr>
        <w:t xml:space="preserve">Výskyt dětské nadváhy v ČR překonal nejpesimističtější předpoklady z 80. let minulého století. Za čtvrtstoletí epidemie obezity došlo k dvojnásobnému nárůstu nadváhy v rámci celého populačního spektra a v dětské populaci k pateronásobku počtu obézních dětí. Nadváhou v dětství trpí každé 4 dítě, obezitou každé sedmé. Extrémní obezitou 4 % dětí. V mezinárodním srovnání je 24% </w:t>
      </w:r>
      <w:r w:rsidR="00301DD2">
        <w:rPr>
          <w:rFonts w:ascii="Times New Roman" w:hAnsi="Times New Roman"/>
          <w:sz w:val="24"/>
        </w:rPr>
        <w:t>(</w:t>
      </w:r>
      <w:proofErr w:type="spellStart"/>
      <w:r w:rsidR="00301DD2">
        <w:rPr>
          <w:rFonts w:ascii="Times New Roman" w:hAnsi="Times New Roman"/>
          <w:sz w:val="24"/>
        </w:rPr>
        <w:t>dvacetičtyřprocentní</w:t>
      </w:r>
      <w:proofErr w:type="spellEnd"/>
      <w:r w:rsidR="00301DD2">
        <w:rPr>
          <w:rFonts w:ascii="Times New Roman" w:hAnsi="Times New Roman"/>
          <w:sz w:val="24"/>
        </w:rPr>
        <w:t xml:space="preserve">) </w:t>
      </w:r>
      <w:r>
        <w:rPr>
          <w:rFonts w:ascii="Times New Roman" w:hAnsi="Times New Roman"/>
          <w:sz w:val="24"/>
        </w:rPr>
        <w:t>výskyt nadváhy u českých dětí na úrovni okolních středoevropských zemí a začíná se přibližovat výskytu v jihoevropských státech (</w:t>
      </w:r>
      <w:proofErr w:type="spellStart"/>
      <w:r>
        <w:rPr>
          <w:rFonts w:ascii="Times New Roman" w:hAnsi="Times New Roman"/>
          <w:sz w:val="24"/>
        </w:rPr>
        <w:t>World</w:t>
      </w:r>
      <w:proofErr w:type="spellEnd"/>
      <w:r>
        <w:rPr>
          <w:rFonts w:ascii="Times New Roman" w:hAnsi="Times New Roman"/>
          <w:sz w:val="24"/>
        </w:rPr>
        <w:t xml:space="preserve"> Obezity). Přestože ještě nedosahujeme 32% výskytu v USA, překonala 12% skupina českých obézních adolescentů 11% skupinu amerických vrstevníků. Alarmující situaci v naší dětské populaci demonstruje 4,7% výskyt extrémní obezity, které představuje třetinu obézních dětí V neposlední řadě je potřeba si uvědomit vztah obezity k civilizačním chorobám a především skutečnost, že předpokládaná doba dožití této generace je nižší než jejich rodičů. A to si myslím, že je hodně závažné a lidé si to ani nechtějí uvědomovat.</w:t>
      </w:r>
    </w:p>
    <w:p w:rsidR="00381B8B" w:rsidRDefault="00381B8B" w:rsidP="00381B8B">
      <w:pPr>
        <w:rPr>
          <w:rFonts w:ascii="Times New Roman" w:hAnsi="Times New Roman"/>
          <w:sz w:val="24"/>
        </w:rPr>
      </w:pPr>
    </w:p>
    <w:p w:rsidR="00381B8B" w:rsidRDefault="00381B8B" w:rsidP="00381B8B">
      <w:pPr>
        <w:rPr>
          <w:rFonts w:ascii="Times New Roman" w:hAnsi="Times New Roman"/>
          <w:sz w:val="24"/>
        </w:rPr>
      </w:pPr>
      <w:r>
        <w:rPr>
          <w:rFonts w:ascii="Times New Roman" w:hAnsi="Times New Roman"/>
          <w:sz w:val="24"/>
        </w:rPr>
        <w:t xml:space="preserve">Nesmíme rovněž zapomínat na nárůst ortopedických vad (VDT, skoliózy, ploché nohy </w:t>
      </w:r>
      <w:proofErr w:type="spellStart"/>
      <w:r>
        <w:rPr>
          <w:rFonts w:ascii="Times New Roman" w:hAnsi="Times New Roman"/>
          <w:sz w:val="24"/>
        </w:rPr>
        <w:t>etc</w:t>
      </w:r>
      <w:proofErr w:type="spellEnd"/>
      <w:r>
        <w:rPr>
          <w:rFonts w:ascii="Times New Roman" w:hAnsi="Times New Roman"/>
          <w:sz w:val="24"/>
        </w:rPr>
        <w:t xml:space="preserve">.), psychických potíží a nutností péče nejen klinických psychologů, ale i dětských psychiatrů, nárůst diabetiků prvého typu </w:t>
      </w:r>
      <w:proofErr w:type="spellStart"/>
      <w:r>
        <w:rPr>
          <w:rFonts w:ascii="Times New Roman" w:hAnsi="Times New Roman"/>
          <w:sz w:val="24"/>
        </w:rPr>
        <w:t>atd</w:t>
      </w:r>
      <w:proofErr w:type="spellEnd"/>
      <w:r>
        <w:rPr>
          <w:rFonts w:ascii="Times New Roman" w:hAnsi="Times New Roman"/>
          <w:sz w:val="24"/>
        </w:rPr>
        <w:t>…</w:t>
      </w:r>
    </w:p>
    <w:p w:rsidR="00381B8B" w:rsidRPr="00A52E19" w:rsidRDefault="00381B8B" w:rsidP="00381B8B">
      <w:pPr>
        <w:rPr>
          <w:rFonts w:ascii="Times New Roman" w:hAnsi="Times New Roman" w:cs="Times New Roman"/>
          <w:color w:val="222222"/>
          <w:sz w:val="24"/>
          <w:szCs w:val="24"/>
          <w:shd w:val="clear" w:color="auto" w:fill="FFFFFF"/>
        </w:rPr>
      </w:pPr>
      <w:r>
        <w:rPr>
          <w:rFonts w:ascii="Times New Roman" w:hAnsi="Times New Roman"/>
          <w:sz w:val="24"/>
        </w:rPr>
        <w:t>Specifickou problematikou dětského a dorostového věku jsou úrazy a otravy.</w:t>
      </w:r>
    </w:p>
    <w:p w:rsidR="00381B8B" w:rsidRPr="00F63092" w:rsidRDefault="00381B8B" w:rsidP="00381B8B">
      <w:pPr>
        <w:rPr>
          <w:rFonts w:ascii="Times New Roman" w:hAnsi="Times New Roman" w:cs="Times New Roman"/>
          <w:b/>
          <w:sz w:val="24"/>
          <w:szCs w:val="24"/>
        </w:rPr>
      </w:pPr>
      <w:r w:rsidRPr="00F63092">
        <w:rPr>
          <w:rFonts w:ascii="Times New Roman" w:hAnsi="Times New Roman" w:cs="Times New Roman"/>
          <w:b/>
          <w:sz w:val="24"/>
          <w:szCs w:val="24"/>
        </w:rPr>
        <w:t>Sociální aspekty</w:t>
      </w:r>
    </w:p>
    <w:p w:rsidR="00381B8B" w:rsidRPr="00F63092" w:rsidRDefault="00381B8B" w:rsidP="00381B8B">
      <w:pPr>
        <w:rPr>
          <w:rFonts w:ascii="Times New Roman" w:hAnsi="Times New Roman" w:cs="Times New Roman"/>
          <w:sz w:val="24"/>
          <w:szCs w:val="24"/>
        </w:rPr>
      </w:pPr>
      <w:r w:rsidRPr="00F63092">
        <w:rPr>
          <w:rFonts w:ascii="Times New Roman" w:hAnsi="Times New Roman" w:cs="Times New Roman"/>
          <w:sz w:val="24"/>
          <w:szCs w:val="24"/>
        </w:rPr>
        <w:t xml:space="preserve">Identifikace sociálního znevýhodnění reflektuje situace, podmínky a důvody, v jejichž důsledku dochází ke znevýhodnění případně až sociálnímu vyloučení. Znevýhodnění nezpůsobuje samotný fakt odlišností, ale způsobují jej </w:t>
      </w:r>
      <w:proofErr w:type="spellStart"/>
      <w:r w:rsidRPr="00F63092">
        <w:rPr>
          <w:rFonts w:ascii="Times New Roman" w:hAnsi="Times New Roman" w:cs="Times New Roman"/>
          <w:sz w:val="24"/>
          <w:szCs w:val="24"/>
        </w:rPr>
        <w:t>kontextualizace</w:t>
      </w:r>
      <w:proofErr w:type="spellEnd"/>
      <w:r w:rsidRPr="00F63092">
        <w:rPr>
          <w:rFonts w:ascii="Times New Roman" w:hAnsi="Times New Roman" w:cs="Times New Roman"/>
          <w:sz w:val="24"/>
          <w:szCs w:val="24"/>
        </w:rPr>
        <w:t xml:space="preserve"> těchto odlišností. Typické pro znevýhodnění je, že jej přináší série problémů, mezi něž mj. patří nízký nebo žádný příjem, špatná kvalita bydlení, špatný zdravotní stav včetně vysoké nemocnosti, nízké vzdělání, nízký stupeň profesních znalostí a dovedností, vysoká nezaměstnanost, vysoká kriminalita, závislosti různého typu, rozpad rodin atd. - uvedené problémy se obvykle různě kombinují a vytvářejí začarovaný kruh, ze kterého se jen obtížně nalézá východisko.</w:t>
      </w:r>
    </w:p>
    <w:p w:rsidR="00381B8B" w:rsidRPr="00F63092" w:rsidRDefault="00381B8B" w:rsidP="00381B8B">
      <w:pPr>
        <w:rPr>
          <w:rFonts w:ascii="Times New Roman" w:hAnsi="Times New Roman" w:cs="Times New Roman"/>
          <w:sz w:val="24"/>
          <w:szCs w:val="24"/>
        </w:rPr>
      </w:pPr>
      <w:r w:rsidRPr="00F63092">
        <w:rPr>
          <w:rFonts w:ascii="Times New Roman" w:hAnsi="Times New Roman" w:cs="Times New Roman"/>
          <w:sz w:val="24"/>
          <w:szCs w:val="24"/>
        </w:rPr>
        <w:lastRenderedPageBreak/>
        <w:t xml:space="preserve">Problém znevýhodnění a odlišností lze v teoretické rovině úvah vztáhnout také k různým modelům sociální stratifikace. Mnoho z nich vyzdvihuje významnou roli kultury, která přispívá k utváření sociálních nerovností. </w:t>
      </w:r>
    </w:p>
    <w:p w:rsidR="00381B8B" w:rsidRPr="00F63092" w:rsidRDefault="00381B8B" w:rsidP="00381B8B">
      <w:pPr>
        <w:rPr>
          <w:rFonts w:ascii="Times New Roman" w:hAnsi="Times New Roman" w:cs="Times New Roman"/>
          <w:sz w:val="24"/>
          <w:szCs w:val="24"/>
        </w:rPr>
      </w:pPr>
      <w:r w:rsidRPr="00F63092">
        <w:rPr>
          <w:rFonts w:ascii="Times New Roman" w:hAnsi="Times New Roman" w:cs="Times New Roman"/>
          <w:sz w:val="24"/>
          <w:szCs w:val="24"/>
        </w:rPr>
        <w:t>Znevýhodněné prostředí vymezujeme podmínkami ovlivňujícími kvalitu života. Znevýhodněné prostředí je mj. charakteristické vysokým stupněm dezintegrace, málo rozvinutými sociálními službami (včetně vzdělávacích příležitostí), případně omezeným přístupem k těmto službám.</w:t>
      </w:r>
    </w:p>
    <w:p w:rsidR="00381B8B" w:rsidRPr="00F63092" w:rsidRDefault="00381B8B" w:rsidP="00381B8B">
      <w:pPr>
        <w:rPr>
          <w:rFonts w:ascii="Times New Roman" w:hAnsi="Times New Roman" w:cs="Times New Roman"/>
          <w:sz w:val="24"/>
          <w:szCs w:val="24"/>
        </w:rPr>
      </w:pPr>
      <w:r w:rsidRPr="00F63092">
        <w:rPr>
          <w:rFonts w:ascii="Times New Roman" w:hAnsi="Times New Roman" w:cs="Times New Roman"/>
          <w:sz w:val="24"/>
          <w:szCs w:val="24"/>
        </w:rPr>
        <w:t xml:space="preserve">V českých zdrojích lze nalézt různé definice znevýhodněného a odlišného prostředí: </w:t>
      </w:r>
      <w:proofErr w:type="spellStart"/>
      <w:r w:rsidRPr="00F63092">
        <w:rPr>
          <w:rFonts w:ascii="Times New Roman" w:hAnsi="Times New Roman" w:cs="Times New Roman"/>
          <w:sz w:val="24"/>
          <w:szCs w:val="24"/>
        </w:rPr>
        <w:t>sociokulturně</w:t>
      </w:r>
      <w:proofErr w:type="spellEnd"/>
      <w:r w:rsidRPr="00F63092">
        <w:rPr>
          <w:rFonts w:ascii="Times New Roman" w:hAnsi="Times New Roman" w:cs="Times New Roman"/>
          <w:sz w:val="24"/>
          <w:szCs w:val="24"/>
        </w:rPr>
        <w:t xml:space="preserve"> znevýhodněné prostředí je takové, které neumožňuje dostatečně rozvinout potenciál člověka (především dítěte), včetně jeho schopností a dovedností. Většinou je charakterizováno minimálně třemi rizikovými faktory z následujícího výčtu:</w:t>
      </w:r>
    </w:p>
    <w:p w:rsidR="00381B8B" w:rsidRPr="00F63092" w:rsidRDefault="00381B8B" w:rsidP="00381B8B">
      <w:pPr>
        <w:numPr>
          <w:ilvl w:val="0"/>
          <w:numId w:val="2"/>
        </w:numPr>
        <w:spacing w:after="0" w:line="240" w:lineRule="auto"/>
        <w:rPr>
          <w:rFonts w:ascii="Times New Roman" w:hAnsi="Times New Roman" w:cs="Times New Roman"/>
          <w:sz w:val="24"/>
          <w:szCs w:val="24"/>
        </w:rPr>
      </w:pPr>
      <w:r w:rsidRPr="00F63092">
        <w:rPr>
          <w:rFonts w:ascii="Times New Roman" w:hAnsi="Times New Roman" w:cs="Times New Roman"/>
          <w:sz w:val="24"/>
          <w:szCs w:val="24"/>
        </w:rPr>
        <w:t>věk matky v době narození dítěte nižší než 17 let nebo u matky proběhlo tři a více porodů do 20 let nebo jsou příliš mladí rodiče (adolescenční)</w:t>
      </w:r>
    </w:p>
    <w:p w:rsidR="00381B8B" w:rsidRPr="00F63092" w:rsidRDefault="00381B8B" w:rsidP="00381B8B">
      <w:pPr>
        <w:numPr>
          <w:ilvl w:val="0"/>
          <w:numId w:val="2"/>
        </w:numPr>
        <w:spacing w:after="0" w:line="240" w:lineRule="auto"/>
        <w:rPr>
          <w:rFonts w:ascii="Times New Roman" w:hAnsi="Times New Roman" w:cs="Times New Roman"/>
          <w:sz w:val="24"/>
          <w:szCs w:val="24"/>
        </w:rPr>
      </w:pPr>
      <w:r w:rsidRPr="00F63092">
        <w:rPr>
          <w:rFonts w:ascii="Times New Roman" w:hAnsi="Times New Roman" w:cs="Times New Roman"/>
          <w:sz w:val="24"/>
          <w:szCs w:val="24"/>
        </w:rPr>
        <w:t>nedokončené základní vzdělání alespoň jednoho z rodičů související s jejich nedostatečnou profesionální kvalifikací</w:t>
      </w:r>
    </w:p>
    <w:p w:rsidR="00381B8B" w:rsidRPr="00F63092" w:rsidRDefault="00381B8B" w:rsidP="00381B8B">
      <w:pPr>
        <w:numPr>
          <w:ilvl w:val="0"/>
          <w:numId w:val="2"/>
        </w:numPr>
        <w:spacing w:after="0" w:line="240" w:lineRule="auto"/>
        <w:rPr>
          <w:rFonts w:ascii="Times New Roman" w:hAnsi="Times New Roman" w:cs="Times New Roman"/>
          <w:sz w:val="24"/>
          <w:szCs w:val="24"/>
        </w:rPr>
      </w:pPr>
      <w:r w:rsidRPr="00F63092">
        <w:rPr>
          <w:rFonts w:ascii="Times New Roman" w:hAnsi="Times New Roman" w:cs="Times New Roman"/>
          <w:sz w:val="24"/>
          <w:szCs w:val="24"/>
        </w:rPr>
        <w:t>chronické onemocnění nebo postižení rodičů snižující schopnost o dítě pečovat</w:t>
      </w:r>
    </w:p>
    <w:p w:rsidR="00381B8B" w:rsidRPr="00F63092" w:rsidRDefault="00381B8B" w:rsidP="00381B8B">
      <w:pPr>
        <w:numPr>
          <w:ilvl w:val="0"/>
          <w:numId w:val="2"/>
        </w:numPr>
        <w:spacing w:after="0" w:line="240" w:lineRule="auto"/>
        <w:rPr>
          <w:rFonts w:ascii="Times New Roman" w:hAnsi="Times New Roman" w:cs="Times New Roman"/>
          <w:sz w:val="24"/>
          <w:szCs w:val="24"/>
        </w:rPr>
      </w:pPr>
      <w:r w:rsidRPr="00F63092">
        <w:rPr>
          <w:rFonts w:ascii="Times New Roman" w:hAnsi="Times New Roman" w:cs="Times New Roman"/>
          <w:sz w:val="24"/>
          <w:szCs w:val="24"/>
        </w:rPr>
        <w:t>těžké psychické onemocnění jednoho z rodičů snižující schopnost pečovat o dítě</w:t>
      </w:r>
    </w:p>
    <w:p w:rsidR="00381B8B" w:rsidRPr="00F63092" w:rsidRDefault="00381B8B" w:rsidP="00381B8B">
      <w:pPr>
        <w:numPr>
          <w:ilvl w:val="0"/>
          <w:numId w:val="2"/>
        </w:numPr>
        <w:spacing w:after="0" w:line="240" w:lineRule="auto"/>
        <w:rPr>
          <w:rFonts w:ascii="Times New Roman" w:hAnsi="Times New Roman" w:cs="Times New Roman"/>
          <w:sz w:val="24"/>
          <w:szCs w:val="24"/>
        </w:rPr>
      </w:pPr>
      <w:r w:rsidRPr="00F63092">
        <w:rPr>
          <w:rFonts w:ascii="Times New Roman" w:hAnsi="Times New Roman" w:cs="Times New Roman"/>
          <w:sz w:val="24"/>
          <w:szCs w:val="24"/>
        </w:rPr>
        <w:t>nedostatečná sociální integrace rodičů (např. cizinců s jazykovou bariérou, chybějícím zázemím atd.) nebo chybějící či nedostatečná podpora rodiny</w:t>
      </w:r>
    </w:p>
    <w:p w:rsidR="00381B8B" w:rsidRPr="00F63092" w:rsidRDefault="00381B8B" w:rsidP="00381B8B">
      <w:pPr>
        <w:numPr>
          <w:ilvl w:val="0"/>
          <w:numId w:val="2"/>
        </w:numPr>
        <w:spacing w:after="0" w:line="240" w:lineRule="auto"/>
        <w:rPr>
          <w:rFonts w:ascii="Times New Roman" w:hAnsi="Times New Roman" w:cs="Times New Roman"/>
          <w:sz w:val="24"/>
          <w:szCs w:val="24"/>
        </w:rPr>
      </w:pPr>
      <w:r w:rsidRPr="00F63092">
        <w:rPr>
          <w:rFonts w:ascii="Times New Roman" w:hAnsi="Times New Roman" w:cs="Times New Roman"/>
          <w:sz w:val="24"/>
          <w:szCs w:val="24"/>
        </w:rPr>
        <w:t>nedostatečné zabezpečení výživy a ošacení, nevyhovující bytové podmínky</w:t>
      </w:r>
    </w:p>
    <w:p w:rsidR="00381B8B" w:rsidRPr="00F63092" w:rsidRDefault="00381B8B" w:rsidP="00381B8B">
      <w:pPr>
        <w:numPr>
          <w:ilvl w:val="0"/>
          <w:numId w:val="2"/>
        </w:numPr>
        <w:spacing w:after="0" w:line="240" w:lineRule="auto"/>
        <w:rPr>
          <w:rFonts w:ascii="Times New Roman" w:hAnsi="Times New Roman" w:cs="Times New Roman"/>
          <w:sz w:val="24"/>
          <w:szCs w:val="24"/>
        </w:rPr>
      </w:pPr>
      <w:r w:rsidRPr="00F63092">
        <w:rPr>
          <w:rFonts w:ascii="Times New Roman" w:hAnsi="Times New Roman" w:cs="Times New Roman"/>
          <w:sz w:val="24"/>
          <w:szCs w:val="24"/>
        </w:rPr>
        <w:t>domácí násilí</w:t>
      </w:r>
    </w:p>
    <w:p w:rsidR="00381B8B" w:rsidRPr="00F63092" w:rsidRDefault="00381B8B" w:rsidP="00381B8B">
      <w:pPr>
        <w:numPr>
          <w:ilvl w:val="0"/>
          <w:numId w:val="2"/>
        </w:numPr>
        <w:spacing w:after="0" w:line="240" w:lineRule="auto"/>
        <w:rPr>
          <w:rFonts w:ascii="Times New Roman" w:hAnsi="Times New Roman" w:cs="Times New Roman"/>
          <w:sz w:val="24"/>
          <w:szCs w:val="24"/>
        </w:rPr>
      </w:pPr>
      <w:r w:rsidRPr="00F63092">
        <w:rPr>
          <w:rFonts w:ascii="Times New Roman" w:hAnsi="Times New Roman" w:cs="Times New Roman"/>
          <w:sz w:val="24"/>
          <w:szCs w:val="24"/>
        </w:rPr>
        <w:t>používání návykových látek v rodině</w:t>
      </w:r>
    </w:p>
    <w:p w:rsidR="00381B8B" w:rsidRDefault="00381B8B" w:rsidP="00381B8B">
      <w:pPr>
        <w:numPr>
          <w:ilvl w:val="0"/>
          <w:numId w:val="2"/>
        </w:numPr>
        <w:spacing w:after="0" w:line="240" w:lineRule="auto"/>
        <w:rPr>
          <w:rFonts w:ascii="Times New Roman" w:hAnsi="Times New Roman" w:cs="Times New Roman"/>
          <w:sz w:val="24"/>
          <w:szCs w:val="24"/>
        </w:rPr>
      </w:pPr>
      <w:r w:rsidRPr="00F63092">
        <w:rPr>
          <w:rFonts w:ascii="Times New Roman" w:hAnsi="Times New Roman" w:cs="Times New Roman"/>
          <w:sz w:val="24"/>
          <w:szCs w:val="24"/>
        </w:rPr>
        <w:t>odůvodněné a potvrzené vyšetřování orgánů zabezpečujících ochranu práv a zájmů dítěte</w:t>
      </w:r>
    </w:p>
    <w:p w:rsidR="00381B8B" w:rsidRPr="00F63092" w:rsidRDefault="00381B8B" w:rsidP="00381B8B">
      <w:pPr>
        <w:spacing w:after="0" w:line="240" w:lineRule="auto"/>
        <w:ind w:left="720"/>
        <w:rPr>
          <w:rFonts w:ascii="Times New Roman" w:hAnsi="Times New Roman" w:cs="Times New Roman"/>
          <w:sz w:val="24"/>
          <w:szCs w:val="24"/>
        </w:rPr>
      </w:pPr>
    </w:p>
    <w:p w:rsidR="00381B8B" w:rsidRDefault="00381B8B" w:rsidP="00381B8B">
      <w:pPr>
        <w:pStyle w:val="Odstavecseseznamem"/>
        <w:rPr>
          <w:rFonts w:ascii="Times New Roman" w:hAnsi="Times New Roman" w:cs="Times New Roman"/>
          <w:sz w:val="24"/>
          <w:szCs w:val="24"/>
        </w:rPr>
      </w:pPr>
      <w:r w:rsidRPr="00F63092">
        <w:rPr>
          <w:rFonts w:ascii="Times New Roman" w:hAnsi="Times New Roman" w:cs="Times New Roman"/>
          <w:sz w:val="24"/>
          <w:szCs w:val="24"/>
        </w:rPr>
        <w:t xml:space="preserve">     </w:t>
      </w:r>
      <w:r w:rsidRPr="00F63092">
        <w:rPr>
          <w:rFonts w:ascii="Times New Roman" w:hAnsi="Times New Roman" w:cs="Times New Roman"/>
          <w:b/>
          <w:bCs/>
          <w:sz w:val="24"/>
          <w:szCs w:val="24"/>
          <w:shd w:val="clear" w:color="auto" w:fill="FFFFFF"/>
        </w:rPr>
        <w:t>Chudoba</w:t>
      </w:r>
      <w:r w:rsidRPr="00F63092">
        <w:rPr>
          <w:rStyle w:val="apple-converted-space"/>
          <w:rFonts w:ascii="Times New Roman" w:hAnsi="Times New Roman" w:cs="Times New Roman"/>
          <w:sz w:val="24"/>
          <w:szCs w:val="24"/>
          <w:shd w:val="clear" w:color="auto" w:fill="FFFFFF"/>
        </w:rPr>
        <w:t> </w:t>
      </w:r>
      <w:r w:rsidRPr="00F63092">
        <w:rPr>
          <w:rFonts w:ascii="Times New Roman" w:hAnsi="Times New Roman" w:cs="Times New Roman"/>
          <w:sz w:val="24"/>
          <w:szCs w:val="24"/>
          <w:shd w:val="clear" w:color="auto" w:fill="FFFFFF"/>
        </w:rPr>
        <w:t>označuje</w:t>
      </w:r>
      <w:r w:rsidRPr="00F63092">
        <w:rPr>
          <w:rStyle w:val="apple-converted-space"/>
          <w:rFonts w:ascii="Times New Roman" w:hAnsi="Times New Roman" w:cs="Times New Roman"/>
          <w:sz w:val="24"/>
          <w:szCs w:val="24"/>
          <w:shd w:val="clear" w:color="auto" w:fill="FFFFFF"/>
        </w:rPr>
        <w:t> </w:t>
      </w:r>
      <w:hyperlink r:id="rId5" w:tooltip="Sociální status" w:history="1">
        <w:r w:rsidRPr="00F63092">
          <w:rPr>
            <w:rStyle w:val="Hypertextovodkaz"/>
            <w:rFonts w:ascii="Times New Roman" w:hAnsi="Times New Roman" w:cs="Times New Roman"/>
            <w:b/>
            <w:bCs/>
            <w:i/>
            <w:iCs/>
            <w:sz w:val="24"/>
            <w:szCs w:val="24"/>
            <w:shd w:val="clear" w:color="auto" w:fill="FFFFFF"/>
          </w:rPr>
          <w:t>sociální status</w:t>
        </w:r>
      </w:hyperlink>
      <w:r w:rsidRPr="00F63092">
        <w:rPr>
          <w:rStyle w:val="apple-converted-space"/>
          <w:rFonts w:ascii="Times New Roman" w:hAnsi="Times New Roman" w:cs="Times New Roman"/>
          <w:b/>
          <w:bCs/>
          <w:i/>
          <w:iCs/>
          <w:sz w:val="24"/>
          <w:szCs w:val="24"/>
          <w:shd w:val="clear" w:color="auto" w:fill="FFFFFF"/>
        </w:rPr>
        <w:t> </w:t>
      </w:r>
      <w:r w:rsidRPr="00F63092">
        <w:rPr>
          <w:rFonts w:ascii="Times New Roman" w:hAnsi="Times New Roman" w:cs="Times New Roman"/>
          <w:b/>
          <w:bCs/>
          <w:i/>
          <w:iCs/>
          <w:sz w:val="24"/>
          <w:szCs w:val="24"/>
          <w:shd w:val="clear" w:color="auto" w:fill="FFFFFF"/>
        </w:rPr>
        <w:t>člověka</w:t>
      </w:r>
      <w:r w:rsidRPr="00F63092">
        <w:rPr>
          <w:rFonts w:ascii="Times New Roman" w:hAnsi="Times New Roman" w:cs="Times New Roman"/>
          <w:b/>
          <w:bCs/>
          <w:sz w:val="24"/>
          <w:szCs w:val="24"/>
          <w:shd w:val="clear" w:color="auto" w:fill="FFFFFF"/>
        </w:rPr>
        <w:t xml:space="preserve"> </w:t>
      </w:r>
      <w:r w:rsidRPr="00F63092">
        <w:rPr>
          <w:rFonts w:ascii="Times New Roman" w:hAnsi="Times New Roman" w:cs="Times New Roman"/>
          <w:sz w:val="24"/>
          <w:szCs w:val="24"/>
          <w:shd w:val="clear" w:color="auto" w:fill="FFFFFF"/>
        </w:rPr>
        <w:t>vyznačující se hmotným nedostatkem.</w:t>
      </w:r>
      <w:r w:rsidRPr="00F63092">
        <w:rPr>
          <w:rFonts w:ascii="Times New Roman" w:hAnsi="Times New Roman" w:cs="Times New Roman"/>
          <w:sz w:val="24"/>
          <w:szCs w:val="24"/>
        </w:rPr>
        <w:t xml:space="preserve"> </w:t>
      </w:r>
      <w:r w:rsidRPr="00F63092">
        <w:rPr>
          <w:rFonts w:ascii="Times New Roman" w:hAnsi="Times New Roman" w:cs="Times New Roman"/>
          <w:color w:val="252525"/>
          <w:sz w:val="24"/>
          <w:szCs w:val="24"/>
          <w:shd w:val="clear" w:color="auto" w:fill="FFFFFF"/>
        </w:rPr>
        <w:t>Chudobu lze v zásadě rozdělit na dvě velké skupiny, které se dále dělí. Horším stadiem chudoby je tzv.</w:t>
      </w:r>
      <w:r w:rsidRPr="00F63092">
        <w:rPr>
          <w:rStyle w:val="apple-converted-space"/>
          <w:rFonts w:ascii="Times New Roman" w:hAnsi="Times New Roman" w:cs="Times New Roman"/>
          <w:color w:val="252525"/>
          <w:sz w:val="24"/>
          <w:szCs w:val="24"/>
          <w:shd w:val="clear" w:color="auto" w:fill="FFFFFF"/>
        </w:rPr>
        <w:t> </w:t>
      </w:r>
      <w:hyperlink r:id="rId6" w:tooltip="Absolutní chudoba" w:history="1">
        <w:r w:rsidRPr="00F63092">
          <w:rPr>
            <w:rStyle w:val="Hypertextovodkaz"/>
            <w:rFonts w:ascii="Times New Roman" w:hAnsi="Times New Roman" w:cs="Times New Roman"/>
            <w:b/>
            <w:bCs/>
            <w:color w:val="0B0080"/>
            <w:sz w:val="24"/>
            <w:szCs w:val="24"/>
            <w:shd w:val="clear" w:color="auto" w:fill="FFFFFF"/>
          </w:rPr>
          <w:t>absolutní chudoba</w:t>
        </w:r>
      </w:hyperlink>
      <w:r>
        <w:rPr>
          <w:rFonts w:ascii="Times New Roman" w:hAnsi="Times New Roman" w:cs="Times New Roman"/>
          <w:b/>
          <w:bCs/>
          <w:color w:val="252525"/>
          <w:sz w:val="24"/>
          <w:szCs w:val="24"/>
          <w:shd w:val="clear" w:color="auto" w:fill="FFFFFF"/>
        </w:rPr>
        <w:t xml:space="preserve">, </w:t>
      </w:r>
      <w:r w:rsidRPr="00F63092">
        <w:rPr>
          <w:rFonts w:ascii="Times New Roman" w:hAnsi="Times New Roman" w:cs="Times New Roman"/>
          <w:color w:val="252525"/>
          <w:sz w:val="24"/>
          <w:szCs w:val="24"/>
          <w:shd w:val="clear" w:color="auto" w:fill="FFFFFF"/>
        </w:rPr>
        <w:t>o které hovoříme v případě, že se člověk dostane do stavu, kdy není schopen uspokojit své nejzákladnější potřeby, jako je zajištění potravy a ošacení. Tento druh chudoby může dojít až do stavu, kdy je ohrožen život takto postižené osoby. Druhým druhem je tzv.</w:t>
      </w:r>
      <w:r w:rsidRPr="00F63092">
        <w:rPr>
          <w:rStyle w:val="apple-converted-space"/>
          <w:rFonts w:ascii="Times New Roman" w:hAnsi="Times New Roman" w:cs="Times New Roman"/>
          <w:color w:val="252525"/>
          <w:sz w:val="24"/>
          <w:szCs w:val="24"/>
          <w:shd w:val="clear" w:color="auto" w:fill="FFFFFF"/>
        </w:rPr>
        <w:t> </w:t>
      </w:r>
      <w:r w:rsidRPr="00F63092">
        <w:rPr>
          <w:rFonts w:ascii="Times New Roman" w:hAnsi="Times New Roman" w:cs="Times New Roman"/>
          <w:b/>
          <w:bCs/>
          <w:color w:val="252525"/>
          <w:sz w:val="24"/>
          <w:szCs w:val="24"/>
          <w:shd w:val="clear" w:color="auto" w:fill="FFFFFF"/>
        </w:rPr>
        <w:t>relativní chudoba</w:t>
      </w:r>
      <w:r>
        <w:rPr>
          <w:rFonts w:ascii="Times New Roman" w:hAnsi="Times New Roman" w:cs="Times New Roman"/>
          <w:b/>
          <w:bCs/>
          <w:color w:val="252525"/>
          <w:sz w:val="24"/>
          <w:szCs w:val="24"/>
          <w:shd w:val="clear" w:color="auto" w:fill="FFFFFF"/>
        </w:rPr>
        <w:t>,</w:t>
      </w:r>
      <w:r w:rsidRPr="00F63092">
        <w:rPr>
          <w:rStyle w:val="apple-converted-space"/>
          <w:rFonts w:ascii="Times New Roman" w:hAnsi="Times New Roman" w:cs="Times New Roman"/>
          <w:color w:val="252525"/>
          <w:sz w:val="24"/>
          <w:szCs w:val="24"/>
          <w:shd w:val="clear" w:color="auto" w:fill="FFFFFF"/>
        </w:rPr>
        <w:t> </w:t>
      </w:r>
      <w:r w:rsidRPr="00F63092">
        <w:rPr>
          <w:rFonts w:ascii="Times New Roman" w:hAnsi="Times New Roman" w:cs="Times New Roman"/>
          <w:color w:val="252525"/>
          <w:sz w:val="24"/>
          <w:szCs w:val="24"/>
          <w:shd w:val="clear" w:color="auto" w:fill="FFFFFF"/>
        </w:rPr>
        <w:t>což je stav, kdy jedinec nebo rodina uspokojují své sociální potřeby na výrazně nižší úrovni než je průměrná úroveň v dané společnosti.</w:t>
      </w:r>
      <w:r w:rsidRPr="00F63092">
        <w:rPr>
          <w:rFonts w:ascii="Times New Roman" w:hAnsi="Times New Roman" w:cs="Times New Roman"/>
          <w:sz w:val="24"/>
          <w:szCs w:val="24"/>
        </w:rPr>
        <w:t xml:space="preserve">     </w:t>
      </w:r>
    </w:p>
    <w:p w:rsidR="00381B8B" w:rsidRDefault="00381B8B" w:rsidP="00381B8B">
      <w:pPr>
        <w:pStyle w:val="Odstavecseseznamem"/>
        <w:rPr>
          <w:rFonts w:ascii="Times New Roman" w:hAnsi="Times New Roman" w:cs="Times New Roman"/>
          <w:sz w:val="24"/>
          <w:szCs w:val="24"/>
        </w:rPr>
      </w:pPr>
    </w:p>
    <w:p w:rsidR="00381B8B" w:rsidRDefault="00381B8B"/>
    <w:p w:rsidR="00381B8B" w:rsidRDefault="00381B8B"/>
    <w:sectPr w:rsidR="00381B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C61AEF"/>
    <w:multiLevelType w:val="hybridMultilevel"/>
    <w:tmpl w:val="A9D00D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FD35EA"/>
    <w:multiLevelType w:val="hybridMultilevel"/>
    <w:tmpl w:val="E398FB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C92C93"/>
    <w:multiLevelType w:val="hybridMultilevel"/>
    <w:tmpl w:val="18282E5E"/>
    <w:lvl w:ilvl="0" w:tplc="7E3E9844">
      <w:start w:val="1"/>
      <w:numFmt w:val="bullet"/>
      <w:lvlText w:val=""/>
      <w:lvlJc w:val="left"/>
      <w:pPr>
        <w:tabs>
          <w:tab w:val="num" w:pos="720"/>
        </w:tabs>
        <w:ind w:left="720" w:hanging="360"/>
      </w:pPr>
      <w:rPr>
        <w:rFonts w:ascii="Wingdings" w:eastAsia="Times New Roman" w:hAnsi="Wingdings"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A52"/>
    <w:rsid w:val="0004315A"/>
    <w:rsid w:val="00301DD2"/>
    <w:rsid w:val="00381B8B"/>
    <w:rsid w:val="00414E9C"/>
    <w:rsid w:val="00F40A52"/>
    <w:rsid w:val="00F856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CBE712E-0E49-4A24-8927-574E35779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381B8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qFormat/>
    <w:rsid w:val="00381B8B"/>
    <w:pPr>
      <w:ind w:left="720"/>
      <w:contextualSpacing/>
    </w:pPr>
  </w:style>
  <w:style w:type="character" w:customStyle="1" w:styleId="apple-converted-space">
    <w:name w:val="apple-converted-space"/>
    <w:basedOn w:val="Standardnpsmoodstavce"/>
    <w:rsid w:val="00381B8B"/>
  </w:style>
  <w:style w:type="character" w:styleId="Hypertextovodkaz">
    <w:name w:val="Hyperlink"/>
    <w:basedOn w:val="Standardnpsmoodstavce"/>
    <w:rsid w:val="00381B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67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s.wikipedia.org/wiki/Absolutn%C3%AD_chudoba" TargetMode="External"/><Relationship Id="rId5" Type="http://schemas.openxmlformats.org/officeDocument/2006/relationships/hyperlink" Target="https://cs.wikipedia.org/wiki/Soci%C3%A1ln%C3%AD_status"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1067</Words>
  <Characters>6297</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kukla</dc:creator>
  <cp:lastModifiedBy>kotolova</cp:lastModifiedBy>
  <cp:revision>2</cp:revision>
  <cp:lastPrinted>2018-11-21T21:14:00Z</cp:lastPrinted>
  <dcterms:created xsi:type="dcterms:W3CDTF">2020-03-30T10:36:00Z</dcterms:created>
  <dcterms:modified xsi:type="dcterms:W3CDTF">2020-03-30T10:36:00Z</dcterms:modified>
</cp:coreProperties>
</file>