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AF1" w:rsidRPr="00BB710C" w:rsidRDefault="00C94AF1" w:rsidP="00343321">
      <w:pPr>
        <w:spacing w:before="120" w:after="240" w:line="240" w:lineRule="auto"/>
        <w:rPr>
          <w:rFonts w:ascii="Verdana" w:eastAsia="Times New Roman" w:hAnsi="Verdana" w:cs="Times New Roman"/>
          <w:sz w:val="24"/>
          <w:szCs w:val="24"/>
          <w:lang w:eastAsia="cs-CZ"/>
        </w:rPr>
      </w:pPr>
      <w:r w:rsidRPr="00BB710C">
        <w:rPr>
          <w:rFonts w:ascii="Verdana" w:eastAsia="Times New Roman" w:hAnsi="Verdana" w:cs="Times New Roman"/>
          <w:b/>
          <w:bCs/>
          <w:sz w:val="24"/>
          <w:szCs w:val="24"/>
          <w:lang w:eastAsia="cs-CZ"/>
        </w:rPr>
        <w:t>Course unit title:</w:t>
      </w:r>
      <w:r w:rsidRPr="00BB710C">
        <w:rPr>
          <w:rFonts w:ascii="Verdana" w:eastAsia="Times New Roman" w:hAnsi="Verdana" w:cs="Times New Roman"/>
          <w:sz w:val="24"/>
          <w:szCs w:val="24"/>
          <w:lang w:eastAsia="cs-CZ"/>
        </w:rPr>
        <w:br/>
      </w:r>
      <w:r w:rsidRPr="00BB710C">
        <w:rPr>
          <w:rFonts w:ascii="Verdana" w:eastAsia="Times New Roman" w:hAnsi="Verdana" w:cs="Times New Roman"/>
          <w:b/>
          <w:bCs/>
          <w:sz w:val="24"/>
          <w:szCs w:val="24"/>
          <w:lang w:eastAsia="cs-CZ"/>
        </w:rPr>
        <w:t>Employment and Labour Market Policy</w:t>
      </w:r>
      <w:r w:rsidR="00343321" w:rsidRPr="00BB710C">
        <w:rPr>
          <w:rFonts w:ascii="Verdana" w:eastAsia="Times New Roman" w:hAnsi="Verdana" w:cs="Times New Roman"/>
          <w:b/>
          <w:bCs/>
          <w:sz w:val="24"/>
          <w:szCs w:val="24"/>
          <w:lang w:eastAsia="cs-CZ"/>
        </w:rPr>
        <w:t>: Europe</w:t>
      </w:r>
      <w:r w:rsidR="00BA531D">
        <w:rPr>
          <w:rFonts w:ascii="Verdana" w:eastAsia="Times New Roman" w:hAnsi="Verdana" w:cs="Times New Roman"/>
          <w:b/>
          <w:bCs/>
          <w:sz w:val="24"/>
          <w:szCs w:val="24"/>
          <w:lang w:eastAsia="cs-CZ"/>
        </w:rPr>
        <w:t>a</w:t>
      </w:r>
      <w:r w:rsidR="00343321" w:rsidRPr="00BB710C">
        <w:rPr>
          <w:rFonts w:ascii="Verdana" w:eastAsia="Times New Roman" w:hAnsi="Verdana" w:cs="Times New Roman"/>
          <w:b/>
          <w:bCs/>
          <w:sz w:val="24"/>
          <w:szCs w:val="24"/>
          <w:lang w:eastAsia="cs-CZ"/>
        </w:rPr>
        <w:t>n Perspective</w:t>
      </w:r>
      <w:r w:rsidRPr="00BB710C">
        <w:rPr>
          <w:rFonts w:ascii="Verdana" w:eastAsia="Times New Roman" w:hAnsi="Verdana" w:cs="Times New Roman"/>
          <w:sz w:val="24"/>
          <w:szCs w:val="24"/>
          <w:lang w:eastAsia="cs-CZ"/>
        </w:rPr>
        <w:br/>
      </w:r>
    </w:p>
    <w:p w:rsidR="00C94AF1" w:rsidRPr="00BB710C" w:rsidRDefault="00C94AF1" w:rsidP="00C94AF1">
      <w:pPr>
        <w:spacing w:after="0" w:line="240" w:lineRule="auto"/>
        <w:rPr>
          <w:rFonts w:ascii="Verdana" w:eastAsia="Times New Roman" w:hAnsi="Verdana" w:cs="Times New Roman"/>
          <w:sz w:val="20"/>
          <w:szCs w:val="20"/>
          <w:lang w:eastAsia="cs-CZ"/>
        </w:rPr>
      </w:pPr>
      <w:r w:rsidRPr="00BB710C">
        <w:rPr>
          <w:rFonts w:ascii="Verdana" w:eastAsia="Times New Roman" w:hAnsi="Verdana" w:cs="Times New Roman"/>
          <w:b/>
          <w:bCs/>
          <w:sz w:val="20"/>
          <w:szCs w:val="20"/>
          <w:lang w:eastAsia="cs-CZ"/>
        </w:rPr>
        <w:t>Number of ECTS credits allocated</w:t>
      </w:r>
    </w:p>
    <w:p w:rsidR="00C94AF1" w:rsidRPr="00BB710C"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12 credits</w:t>
      </w:r>
    </w:p>
    <w:p w:rsidR="00C97661" w:rsidRPr="003F7465" w:rsidRDefault="00C97661" w:rsidP="00C97661">
      <w:pPr>
        <w:pStyle w:val="Normlnweb"/>
        <w:rPr>
          <w:rFonts w:ascii="Verdana" w:hAnsi="Verdana"/>
          <w:b/>
          <w:sz w:val="20"/>
          <w:szCs w:val="20"/>
          <w:lang w:val="en-GB"/>
        </w:rPr>
      </w:pPr>
      <w:r w:rsidRPr="003F7465">
        <w:rPr>
          <w:rFonts w:ascii="Verdana" w:hAnsi="Verdana"/>
          <w:b/>
          <w:sz w:val="20"/>
          <w:szCs w:val="20"/>
          <w:lang w:val="en-GB"/>
        </w:rPr>
        <w:t>Workload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15"/>
        <w:gridCol w:w="2816"/>
      </w:tblGrid>
      <w:tr w:rsidR="00C97661" w:rsidRPr="001732AF" w:rsidTr="00921CDE">
        <w:tc>
          <w:tcPr>
            <w:tcW w:w="2815" w:type="dxa"/>
          </w:tcPr>
          <w:p w:rsidR="00C97661" w:rsidRPr="001732AF" w:rsidRDefault="00C97661" w:rsidP="00921CDE">
            <w:pPr>
              <w:spacing w:after="0" w:line="240" w:lineRule="auto"/>
              <w:rPr>
                <w:b/>
                <w:sz w:val="24"/>
              </w:rPr>
            </w:pPr>
            <w:r>
              <w:rPr>
                <w:b/>
                <w:sz w:val="24"/>
              </w:rPr>
              <w:t>activities</w:t>
            </w:r>
          </w:p>
        </w:tc>
        <w:tc>
          <w:tcPr>
            <w:tcW w:w="2815" w:type="dxa"/>
          </w:tcPr>
          <w:p w:rsidR="00C97661" w:rsidRPr="00C97661" w:rsidRDefault="00C97661" w:rsidP="00921CDE">
            <w:pPr>
              <w:spacing w:after="0" w:line="240" w:lineRule="auto"/>
              <w:rPr>
                <w:b/>
                <w:color w:val="FF0000"/>
                <w:sz w:val="24"/>
              </w:rPr>
            </w:pPr>
            <w:r w:rsidRPr="00C97661">
              <w:rPr>
                <w:b/>
                <w:color w:val="FF0000"/>
                <w:sz w:val="24"/>
              </w:rPr>
              <w:t>Workload in hours</w:t>
            </w:r>
          </w:p>
        </w:tc>
        <w:tc>
          <w:tcPr>
            <w:tcW w:w="2816" w:type="dxa"/>
          </w:tcPr>
          <w:p w:rsidR="00C97661" w:rsidRPr="001732AF" w:rsidRDefault="00C97661" w:rsidP="00921CDE">
            <w:pPr>
              <w:spacing w:after="0" w:line="240" w:lineRule="auto"/>
              <w:rPr>
                <w:b/>
                <w:sz w:val="24"/>
              </w:rPr>
            </w:pPr>
            <w:r>
              <w:rPr>
                <w:b/>
                <w:sz w:val="24"/>
              </w:rPr>
              <w:t>credits</w:t>
            </w:r>
          </w:p>
        </w:tc>
      </w:tr>
      <w:tr w:rsidR="00C97661" w:rsidRPr="001732AF" w:rsidTr="00921CDE">
        <w:tc>
          <w:tcPr>
            <w:tcW w:w="2815" w:type="dxa"/>
          </w:tcPr>
          <w:p w:rsidR="00C97661" w:rsidRPr="001732AF" w:rsidRDefault="00C97661" w:rsidP="00921CDE">
            <w:pPr>
              <w:spacing w:after="0" w:line="240" w:lineRule="auto"/>
              <w:rPr>
                <w:sz w:val="24"/>
              </w:rPr>
            </w:pPr>
            <w:r>
              <w:rPr>
                <w:sz w:val="24"/>
              </w:rPr>
              <w:t>Contact lectures/seminars</w:t>
            </w:r>
          </w:p>
        </w:tc>
        <w:tc>
          <w:tcPr>
            <w:tcW w:w="2815" w:type="dxa"/>
          </w:tcPr>
          <w:p w:rsidR="00C97661" w:rsidRPr="00C97661" w:rsidRDefault="00C97661" w:rsidP="00921CDE">
            <w:pPr>
              <w:spacing w:after="0" w:line="240" w:lineRule="auto"/>
              <w:rPr>
                <w:color w:val="FF0000"/>
                <w:sz w:val="24"/>
              </w:rPr>
            </w:pPr>
            <w:r w:rsidRPr="00C97661">
              <w:rPr>
                <w:color w:val="FF0000"/>
                <w:sz w:val="24"/>
              </w:rPr>
              <w:t>26 hours (13 x 2 h)</w:t>
            </w:r>
          </w:p>
        </w:tc>
        <w:tc>
          <w:tcPr>
            <w:tcW w:w="2816" w:type="dxa"/>
          </w:tcPr>
          <w:p w:rsidR="00C97661" w:rsidRPr="001732AF" w:rsidRDefault="00C97661" w:rsidP="00921CDE">
            <w:pPr>
              <w:spacing w:after="0" w:line="240" w:lineRule="auto"/>
              <w:rPr>
                <w:sz w:val="24"/>
              </w:rPr>
            </w:pPr>
            <w:r w:rsidRPr="001732AF">
              <w:rPr>
                <w:sz w:val="24"/>
              </w:rPr>
              <w:t>1</w:t>
            </w:r>
          </w:p>
        </w:tc>
      </w:tr>
      <w:tr w:rsidR="00C97661" w:rsidRPr="001732AF" w:rsidTr="00921CDE">
        <w:tc>
          <w:tcPr>
            <w:tcW w:w="2815" w:type="dxa"/>
          </w:tcPr>
          <w:p w:rsidR="00C97661" w:rsidRPr="001732AF" w:rsidRDefault="00C97661" w:rsidP="00921CDE">
            <w:pPr>
              <w:spacing w:after="0" w:line="240" w:lineRule="auto"/>
              <w:rPr>
                <w:sz w:val="24"/>
              </w:rPr>
            </w:pPr>
            <w:r>
              <w:rPr>
                <w:sz w:val="24"/>
              </w:rPr>
              <w:t>Readings</w:t>
            </w:r>
          </w:p>
        </w:tc>
        <w:tc>
          <w:tcPr>
            <w:tcW w:w="2815" w:type="dxa"/>
          </w:tcPr>
          <w:p w:rsidR="00C97661" w:rsidRPr="00C97661" w:rsidRDefault="00C97661" w:rsidP="00921CDE">
            <w:pPr>
              <w:spacing w:after="0" w:line="240" w:lineRule="auto"/>
              <w:rPr>
                <w:color w:val="FF0000"/>
                <w:sz w:val="24"/>
              </w:rPr>
            </w:pPr>
            <w:r w:rsidRPr="00C97661">
              <w:rPr>
                <w:color w:val="FF0000"/>
                <w:sz w:val="24"/>
              </w:rPr>
              <w:t xml:space="preserve">600 pages </w:t>
            </w:r>
          </w:p>
          <w:p w:rsidR="00C97661" w:rsidRPr="00C97661" w:rsidRDefault="00C97661" w:rsidP="00921CDE">
            <w:pPr>
              <w:spacing w:after="0" w:line="240" w:lineRule="auto"/>
              <w:rPr>
                <w:color w:val="FF0000"/>
                <w:sz w:val="24"/>
              </w:rPr>
            </w:pPr>
            <w:r w:rsidRPr="00C97661">
              <w:rPr>
                <w:color w:val="FF0000"/>
                <w:sz w:val="24"/>
              </w:rPr>
              <w:t>65 hours</w:t>
            </w:r>
          </w:p>
        </w:tc>
        <w:tc>
          <w:tcPr>
            <w:tcW w:w="2816" w:type="dxa"/>
          </w:tcPr>
          <w:p w:rsidR="00C97661" w:rsidRPr="001732AF" w:rsidRDefault="00C97661" w:rsidP="00921CDE">
            <w:pPr>
              <w:spacing w:after="0" w:line="240" w:lineRule="auto"/>
              <w:rPr>
                <w:sz w:val="24"/>
              </w:rPr>
            </w:pPr>
            <w:r>
              <w:rPr>
                <w:sz w:val="24"/>
              </w:rPr>
              <w:t>2.5</w:t>
            </w:r>
          </w:p>
        </w:tc>
      </w:tr>
      <w:tr w:rsidR="00C97661" w:rsidRPr="001732AF" w:rsidTr="00921CDE">
        <w:tc>
          <w:tcPr>
            <w:tcW w:w="2815" w:type="dxa"/>
          </w:tcPr>
          <w:p w:rsidR="00C97661" w:rsidRPr="001732AF" w:rsidRDefault="00C97661" w:rsidP="00921CDE">
            <w:pPr>
              <w:spacing w:after="0" w:line="240" w:lineRule="auto"/>
              <w:rPr>
                <w:sz w:val="24"/>
              </w:rPr>
            </w:pPr>
            <w:r w:rsidRPr="001732AF">
              <w:rPr>
                <w:sz w:val="24"/>
              </w:rPr>
              <w:t>Semin</w:t>
            </w:r>
            <w:r>
              <w:rPr>
                <w:sz w:val="24"/>
              </w:rPr>
              <w:t>ar paper</w:t>
            </w:r>
          </w:p>
        </w:tc>
        <w:tc>
          <w:tcPr>
            <w:tcW w:w="2815" w:type="dxa"/>
          </w:tcPr>
          <w:p w:rsidR="00C97661" w:rsidRPr="00C97661" w:rsidRDefault="00C97661" w:rsidP="00921CDE">
            <w:pPr>
              <w:spacing w:after="0" w:line="240" w:lineRule="auto"/>
              <w:rPr>
                <w:color w:val="FF0000"/>
                <w:sz w:val="24"/>
              </w:rPr>
            </w:pPr>
            <w:r w:rsidRPr="00C97661">
              <w:rPr>
                <w:color w:val="FF0000"/>
                <w:sz w:val="24"/>
              </w:rPr>
              <w:t>24-30 pp + consultations 100 hours</w:t>
            </w:r>
          </w:p>
        </w:tc>
        <w:tc>
          <w:tcPr>
            <w:tcW w:w="2816" w:type="dxa"/>
          </w:tcPr>
          <w:p w:rsidR="00C97661" w:rsidRPr="001732AF" w:rsidRDefault="00C97661" w:rsidP="00921CDE">
            <w:pPr>
              <w:spacing w:after="0" w:line="240" w:lineRule="auto"/>
              <w:rPr>
                <w:sz w:val="24"/>
              </w:rPr>
            </w:pPr>
            <w:r>
              <w:rPr>
                <w:sz w:val="24"/>
              </w:rPr>
              <w:t>4</w:t>
            </w:r>
          </w:p>
        </w:tc>
      </w:tr>
      <w:tr w:rsidR="00C97661" w:rsidRPr="001732AF" w:rsidTr="00921CDE">
        <w:tc>
          <w:tcPr>
            <w:tcW w:w="2815" w:type="dxa"/>
          </w:tcPr>
          <w:p w:rsidR="00C97661" w:rsidRPr="001732AF" w:rsidRDefault="00C97661" w:rsidP="00921CDE">
            <w:pPr>
              <w:spacing w:after="0" w:line="240" w:lineRule="auto"/>
              <w:rPr>
                <w:sz w:val="24"/>
              </w:rPr>
            </w:pPr>
            <w:r>
              <w:rPr>
                <w:sz w:val="24"/>
              </w:rPr>
              <w:t>Final exam</w:t>
            </w:r>
          </w:p>
        </w:tc>
        <w:tc>
          <w:tcPr>
            <w:tcW w:w="2815" w:type="dxa"/>
          </w:tcPr>
          <w:p w:rsidR="00C97661" w:rsidRPr="00C97661" w:rsidRDefault="00C97661" w:rsidP="00921CDE">
            <w:pPr>
              <w:spacing w:after="0" w:line="240" w:lineRule="auto"/>
              <w:rPr>
                <w:color w:val="FF0000"/>
                <w:sz w:val="24"/>
              </w:rPr>
            </w:pPr>
            <w:r w:rsidRPr="00C97661">
              <w:rPr>
                <w:color w:val="FF0000"/>
                <w:sz w:val="24"/>
              </w:rPr>
              <w:t>expertise + oral exam</w:t>
            </w:r>
          </w:p>
          <w:p w:rsidR="00C97661" w:rsidRPr="00C97661" w:rsidRDefault="00C97661" w:rsidP="00921CDE">
            <w:pPr>
              <w:spacing w:after="0" w:line="240" w:lineRule="auto"/>
              <w:rPr>
                <w:color w:val="FF0000"/>
                <w:sz w:val="24"/>
              </w:rPr>
            </w:pPr>
            <w:r w:rsidRPr="00C97661">
              <w:rPr>
                <w:color w:val="FF0000"/>
                <w:sz w:val="24"/>
              </w:rPr>
              <w:t xml:space="preserve">preparation for exam </w:t>
            </w:r>
          </w:p>
          <w:p w:rsidR="00C97661" w:rsidRPr="00C97661" w:rsidRDefault="00C97661" w:rsidP="00921CDE">
            <w:pPr>
              <w:spacing w:after="0" w:line="240" w:lineRule="auto"/>
              <w:rPr>
                <w:color w:val="FF0000"/>
                <w:sz w:val="24"/>
              </w:rPr>
            </w:pPr>
            <w:r w:rsidRPr="00C97661">
              <w:rPr>
                <w:color w:val="FF0000"/>
                <w:sz w:val="24"/>
              </w:rPr>
              <w:t>75 hours</w:t>
            </w:r>
          </w:p>
        </w:tc>
        <w:tc>
          <w:tcPr>
            <w:tcW w:w="2816" w:type="dxa"/>
          </w:tcPr>
          <w:p w:rsidR="00C97661" w:rsidRPr="001732AF" w:rsidRDefault="00C97661" w:rsidP="00921CDE">
            <w:pPr>
              <w:spacing w:after="0" w:line="240" w:lineRule="auto"/>
              <w:rPr>
                <w:sz w:val="24"/>
              </w:rPr>
            </w:pPr>
            <w:r w:rsidRPr="001732AF">
              <w:rPr>
                <w:sz w:val="24"/>
              </w:rPr>
              <w:t>3</w:t>
            </w:r>
          </w:p>
        </w:tc>
      </w:tr>
      <w:tr w:rsidR="00C97661" w:rsidRPr="001732AF" w:rsidTr="00921CDE">
        <w:tc>
          <w:tcPr>
            <w:tcW w:w="2815" w:type="dxa"/>
          </w:tcPr>
          <w:p w:rsidR="00C97661" w:rsidRPr="001732AF" w:rsidRDefault="00C97661" w:rsidP="00921CDE">
            <w:pPr>
              <w:spacing w:after="0" w:line="240" w:lineRule="auto"/>
              <w:rPr>
                <w:sz w:val="24"/>
              </w:rPr>
            </w:pPr>
            <w:r>
              <w:rPr>
                <w:sz w:val="24"/>
              </w:rPr>
              <w:t>Home-works</w:t>
            </w:r>
          </w:p>
        </w:tc>
        <w:tc>
          <w:tcPr>
            <w:tcW w:w="2815" w:type="dxa"/>
          </w:tcPr>
          <w:p w:rsidR="00C97661" w:rsidRPr="00C97661" w:rsidRDefault="00C97661" w:rsidP="00921CDE">
            <w:pPr>
              <w:spacing w:after="0" w:line="240" w:lineRule="auto"/>
              <w:rPr>
                <w:color w:val="FF0000"/>
                <w:sz w:val="24"/>
              </w:rPr>
            </w:pPr>
            <w:r w:rsidRPr="00C97661">
              <w:rPr>
                <w:color w:val="FF0000"/>
                <w:sz w:val="24"/>
              </w:rPr>
              <w:t xml:space="preserve">10 pages  </w:t>
            </w:r>
          </w:p>
          <w:p w:rsidR="00C97661" w:rsidRPr="00C97661" w:rsidRDefault="00C97661" w:rsidP="00921CDE">
            <w:pPr>
              <w:spacing w:after="0" w:line="240" w:lineRule="auto"/>
              <w:rPr>
                <w:color w:val="FF0000"/>
                <w:sz w:val="24"/>
              </w:rPr>
            </w:pPr>
            <w:r w:rsidRPr="00C97661">
              <w:rPr>
                <w:color w:val="FF0000"/>
                <w:sz w:val="24"/>
              </w:rPr>
              <w:t>40 hours</w:t>
            </w:r>
          </w:p>
        </w:tc>
        <w:tc>
          <w:tcPr>
            <w:tcW w:w="2816" w:type="dxa"/>
          </w:tcPr>
          <w:p w:rsidR="00C97661" w:rsidRPr="001732AF" w:rsidRDefault="00C97661" w:rsidP="00921CDE">
            <w:pPr>
              <w:spacing w:after="0" w:line="240" w:lineRule="auto"/>
              <w:rPr>
                <w:sz w:val="24"/>
              </w:rPr>
            </w:pPr>
            <w:r w:rsidRPr="001732AF">
              <w:rPr>
                <w:sz w:val="24"/>
              </w:rPr>
              <w:t>1</w:t>
            </w:r>
            <w:r>
              <w:rPr>
                <w:sz w:val="24"/>
              </w:rPr>
              <w:t>.5</w:t>
            </w:r>
          </w:p>
        </w:tc>
      </w:tr>
      <w:tr w:rsidR="00C97661" w:rsidRPr="001732AF" w:rsidTr="00921CDE">
        <w:tc>
          <w:tcPr>
            <w:tcW w:w="2815" w:type="dxa"/>
          </w:tcPr>
          <w:p w:rsidR="00C97661" w:rsidRPr="001732AF" w:rsidRDefault="00C97661" w:rsidP="00921CDE">
            <w:pPr>
              <w:spacing w:after="0" w:line="240" w:lineRule="auto"/>
              <w:rPr>
                <w:b/>
                <w:sz w:val="24"/>
              </w:rPr>
            </w:pPr>
            <w:r>
              <w:rPr>
                <w:b/>
                <w:sz w:val="24"/>
              </w:rPr>
              <w:t xml:space="preserve"> Total</w:t>
            </w:r>
          </w:p>
        </w:tc>
        <w:tc>
          <w:tcPr>
            <w:tcW w:w="2815" w:type="dxa"/>
          </w:tcPr>
          <w:p w:rsidR="00C97661" w:rsidRPr="00C97661" w:rsidRDefault="00C97661" w:rsidP="00921CDE">
            <w:pPr>
              <w:spacing w:after="0" w:line="240" w:lineRule="auto"/>
              <w:rPr>
                <w:b/>
                <w:color w:val="FF0000"/>
                <w:sz w:val="24"/>
              </w:rPr>
            </w:pPr>
            <w:r w:rsidRPr="00C97661">
              <w:rPr>
                <w:b/>
                <w:color w:val="FF0000"/>
                <w:sz w:val="24"/>
              </w:rPr>
              <w:t>306 hours</w:t>
            </w:r>
          </w:p>
        </w:tc>
        <w:tc>
          <w:tcPr>
            <w:tcW w:w="2816" w:type="dxa"/>
          </w:tcPr>
          <w:p w:rsidR="00C97661" w:rsidRPr="001732AF" w:rsidRDefault="00C97661" w:rsidP="00921CDE">
            <w:pPr>
              <w:spacing w:after="0" w:line="240" w:lineRule="auto"/>
              <w:rPr>
                <w:b/>
                <w:sz w:val="24"/>
              </w:rPr>
            </w:pPr>
            <w:r w:rsidRPr="001732AF">
              <w:rPr>
                <w:b/>
                <w:sz w:val="24"/>
              </w:rPr>
              <w:t>12</w:t>
            </w:r>
          </w:p>
        </w:tc>
      </w:tr>
    </w:tbl>
    <w:p w:rsidR="00C97661" w:rsidRDefault="00C97661" w:rsidP="00C97661">
      <w:pPr>
        <w:spacing w:after="0" w:line="240" w:lineRule="auto"/>
        <w:rPr>
          <w:sz w:val="24"/>
        </w:rPr>
      </w:pPr>
    </w:p>
    <w:p w:rsidR="00485E50" w:rsidRPr="00BB710C" w:rsidRDefault="00485E50" w:rsidP="00485E50">
      <w:pPr>
        <w:spacing w:after="0" w:line="240" w:lineRule="auto"/>
        <w:rPr>
          <w:rFonts w:ascii="Verdana" w:eastAsia="Times New Roman" w:hAnsi="Verdana" w:cs="Times New Roman"/>
          <w:sz w:val="20"/>
          <w:szCs w:val="20"/>
          <w:lang w:eastAsia="cs-CZ"/>
        </w:rPr>
      </w:pPr>
      <w:r w:rsidRPr="00BB710C">
        <w:rPr>
          <w:rFonts w:ascii="Verdana" w:eastAsia="Times New Roman" w:hAnsi="Verdana" w:cs="Times New Roman"/>
          <w:b/>
          <w:bCs/>
          <w:sz w:val="20"/>
          <w:szCs w:val="20"/>
          <w:lang w:eastAsia="cs-CZ"/>
        </w:rPr>
        <w:t>Name of lecturer(s)</w:t>
      </w:r>
    </w:p>
    <w:p w:rsidR="008C538F" w:rsidRDefault="00485E50" w:rsidP="00485E50">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prof</w:t>
      </w:r>
      <w:r w:rsidR="007C626D">
        <w:rPr>
          <w:rFonts w:ascii="Verdana" w:eastAsia="Times New Roman" w:hAnsi="Verdana" w:cs="Times New Roman"/>
          <w:sz w:val="20"/>
          <w:szCs w:val="20"/>
          <w:lang w:eastAsia="cs-CZ"/>
        </w:rPr>
        <w:t>essor</w:t>
      </w:r>
      <w:r w:rsidRPr="00BB710C">
        <w:rPr>
          <w:rFonts w:ascii="Verdana" w:eastAsia="Times New Roman" w:hAnsi="Verdana" w:cs="Times New Roman"/>
          <w:sz w:val="20"/>
          <w:szCs w:val="20"/>
          <w:lang w:eastAsia="cs-CZ"/>
        </w:rPr>
        <w:t xml:space="preserve"> Tomáš Sirovátka</w:t>
      </w:r>
      <w:r>
        <w:rPr>
          <w:rFonts w:ascii="Verdana" w:eastAsia="Times New Roman" w:hAnsi="Verdana" w:cs="Times New Roman"/>
          <w:sz w:val="20"/>
          <w:szCs w:val="20"/>
          <w:lang w:eastAsia="cs-CZ"/>
        </w:rPr>
        <w:t xml:space="preserve">, </w:t>
      </w:r>
      <w:r w:rsidR="007C626D">
        <w:rPr>
          <w:rFonts w:ascii="Verdana" w:eastAsia="Times New Roman" w:hAnsi="Verdana" w:cs="Times New Roman"/>
          <w:sz w:val="20"/>
          <w:szCs w:val="20"/>
          <w:lang w:eastAsia="cs-CZ"/>
        </w:rPr>
        <w:t xml:space="preserve">associate </w:t>
      </w:r>
      <w:r w:rsidR="008F17E0">
        <w:rPr>
          <w:rFonts w:ascii="Verdana" w:eastAsia="Times New Roman" w:hAnsi="Verdana" w:cs="Times New Roman"/>
          <w:sz w:val="20"/>
          <w:szCs w:val="20"/>
          <w:lang w:eastAsia="cs-CZ"/>
        </w:rPr>
        <w:t>p</w:t>
      </w:r>
      <w:r>
        <w:rPr>
          <w:rFonts w:ascii="Verdana" w:eastAsia="Times New Roman" w:hAnsi="Verdana" w:cs="Times New Roman"/>
          <w:sz w:val="20"/>
          <w:szCs w:val="20"/>
          <w:lang w:eastAsia="cs-CZ"/>
        </w:rPr>
        <w:t>rof</w:t>
      </w:r>
      <w:r w:rsidR="007C626D">
        <w:rPr>
          <w:rFonts w:ascii="Verdana" w:eastAsia="Times New Roman" w:hAnsi="Verdana" w:cs="Times New Roman"/>
          <w:sz w:val="20"/>
          <w:szCs w:val="20"/>
          <w:lang w:eastAsia="cs-CZ"/>
        </w:rPr>
        <w:t>essor</w:t>
      </w:r>
      <w:r>
        <w:rPr>
          <w:rFonts w:ascii="Verdana" w:eastAsia="Times New Roman" w:hAnsi="Verdana" w:cs="Times New Roman"/>
          <w:sz w:val="20"/>
          <w:szCs w:val="20"/>
          <w:lang w:eastAsia="cs-CZ"/>
        </w:rPr>
        <w:t xml:space="preserve"> Zuzana </w:t>
      </w:r>
      <w:proofErr w:type="spellStart"/>
      <w:r>
        <w:rPr>
          <w:rFonts w:ascii="Verdana" w:eastAsia="Times New Roman" w:hAnsi="Verdana" w:cs="Times New Roman"/>
          <w:sz w:val="20"/>
          <w:szCs w:val="20"/>
          <w:lang w:eastAsia="cs-CZ"/>
        </w:rPr>
        <w:t>Brixi</w:t>
      </w:r>
      <w:proofErr w:type="spellEnd"/>
      <w:r w:rsidR="00EE6CE6">
        <w:rPr>
          <w:rFonts w:ascii="Verdana" w:eastAsia="Times New Roman" w:hAnsi="Verdana" w:cs="Times New Roman"/>
          <w:sz w:val="20"/>
          <w:szCs w:val="20"/>
          <w:lang w:eastAsia="cs-CZ"/>
        </w:rPr>
        <w:t>-Schwi</w:t>
      </w:r>
      <w:bookmarkStart w:id="0" w:name="_GoBack"/>
      <w:bookmarkEnd w:id="0"/>
      <w:r w:rsidR="00EE6CE6">
        <w:rPr>
          <w:rFonts w:ascii="Verdana" w:eastAsia="Times New Roman" w:hAnsi="Verdana" w:cs="Times New Roman"/>
          <w:sz w:val="20"/>
          <w:szCs w:val="20"/>
          <w:lang w:eastAsia="cs-CZ"/>
        </w:rPr>
        <w:t>drowski</w:t>
      </w:r>
    </w:p>
    <w:p w:rsidR="008C538F" w:rsidRDefault="008C538F" w:rsidP="00485E50">
      <w:pPr>
        <w:spacing w:after="96" w:line="240" w:lineRule="auto"/>
        <w:ind w:left="720"/>
        <w:rPr>
          <w:rFonts w:ascii="Verdana" w:eastAsia="Times New Roman" w:hAnsi="Verdana" w:cs="Times New Roman"/>
          <w:sz w:val="20"/>
          <w:szCs w:val="20"/>
          <w:lang w:eastAsia="cs-CZ"/>
        </w:rPr>
      </w:pPr>
    </w:p>
    <w:p w:rsidR="00C94AF1" w:rsidRPr="00BB710C" w:rsidRDefault="00C94AF1" w:rsidP="00C94AF1">
      <w:pPr>
        <w:spacing w:after="0" w:line="240" w:lineRule="auto"/>
        <w:rPr>
          <w:rFonts w:ascii="Verdana" w:eastAsia="Times New Roman" w:hAnsi="Verdana" w:cs="Times New Roman"/>
          <w:sz w:val="20"/>
          <w:szCs w:val="20"/>
          <w:lang w:eastAsia="cs-CZ"/>
        </w:rPr>
      </w:pPr>
      <w:r w:rsidRPr="00BB710C">
        <w:rPr>
          <w:rFonts w:ascii="Verdana" w:eastAsia="Times New Roman" w:hAnsi="Verdana" w:cs="Times New Roman"/>
          <w:b/>
          <w:bCs/>
          <w:sz w:val="20"/>
          <w:szCs w:val="20"/>
          <w:lang w:eastAsia="cs-CZ"/>
        </w:rPr>
        <w:t>Learning outcomes of the course unit</w:t>
      </w:r>
    </w:p>
    <w:p w:rsidR="009025B6"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To introduce students into principles, goals, measures and effects of employment and labo</w:t>
      </w:r>
      <w:r w:rsidR="00177B9B">
        <w:rPr>
          <w:rFonts w:ascii="Verdana" w:eastAsia="Times New Roman" w:hAnsi="Verdana" w:cs="Times New Roman"/>
          <w:sz w:val="20"/>
          <w:szCs w:val="20"/>
          <w:lang w:eastAsia="cs-CZ"/>
        </w:rPr>
        <w:t>u</w:t>
      </w:r>
      <w:r w:rsidRPr="00BB710C">
        <w:rPr>
          <w:rFonts w:ascii="Verdana" w:eastAsia="Times New Roman" w:hAnsi="Verdana" w:cs="Times New Roman"/>
          <w:sz w:val="20"/>
          <w:szCs w:val="20"/>
          <w:lang w:eastAsia="cs-CZ"/>
        </w:rPr>
        <w:t>r market policies</w:t>
      </w:r>
      <w:r w:rsidR="00BB710C" w:rsidRPr="00BB710C">
        <w:rPr>
          <w:rFonts w:ascii="Verdana" w:eastAsia="Times New Roman" w:hAnsi="Verdana" w:cs="Times New Roman"/>
          <w:sz w:val="20"/>
          <w:szCs w:val="20"/>
          <w:lang w:eastAsia="cs-CZ"/>
        </w:rPr>
        <w:t xml:space="preserve"> and thei</w:t>
      </w:r>
      <w:r w:rsidR="00BA531D">
        <w:rPr>
          <w:rFonts w:ascii="Verdana" w:eastAsia="Times New Roman" w:hAnsi="Verdana" w:cs="Times New Roman"/>
          <w:sz w:val="20"/>
          <w:szCs w:val="20"/>
          <w:lang w:eastAsia="cs-CZ"/>
        </w:rPr>
        <w:t>r</w:t>
      </w:r>
      <w:r w:rsidR="00BB710C" w:rsidRPr="00BB710C">
        <w:rPr>
          <w:rFonts w:ascii="Verdana" w:eastAsia="Times New Roman" w:hAnsi="Verdana" w:cs="Times New Roman"/>
          <w:sz w:val="20"/>
          <w:szCs w:val="20"/>
          <w:lang w:eastAsia="cs-CZ"/>
        </w:rPr>
        <w:t xml:space="preserve"> mutual interrelatedness</w:t>
      </w:r>
      <w:r w:rsidRPr="00BB710C">
        <w:rPr>
          <w:rFonts w:ascii="Verdana" w:eastAsia="Times New Roman" w:hAnsi="Verdana" w:cs="Times New Roman"/>
          <w:sz w:val="20"/>
          <w:szCs w:val="20"/>
          <w:lang w:eastAsia="cs-CZ"/>
        </w:rPr>
        <w:t xml:space="preserve">. </w:t>
      </w:r>
    </w:p>
    <w:p w:rsidR="009025B6"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 xml:space="preserve">Promoting students’ insight into interrelations between those economic and social processes that have impact on employment policy functioning. </w:t>
      </w:r>
    </w:p>
    <w:p w:rsidR="00BB710C" w:rsidRPr="00BB710C"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To introduce students into methods of labo</w:t>
      </w:r>
      <w:r w:rsidR="00177B9B">
        <w:rPr>
          <w:rFonts w:ascii="Verdana" w:eastAsia="Times New Roman" w:hAnsi="Verdana" w:cs="Times New Roman"/>
          <w:sz w:val="20"/>
          <w:szCs w:val="20"/>
          <w:lang w:eastAsia="cs-CZ"/>
        </w:rPr>
        <w:t>u</w:t>
      </w:r>
      <w:r w:rsidRPr="00BB710C">
        <w:rPr>
          <w:rFonts w:ascii="Verdana" w:eastAsia="Times New Roman" w:hAnsi="Verdana" w:cs="Times New Roman"/>
          <w:sz w:val="20"/>
          <w:szCs w:val="20"/>
          <w:lang w:eastAsia="cs-CZ"/>
        </w:rPr>
        <w:t>r market analysis and labo</w:t>
      </w:r>
      <w:r w:rsidR="00177B9B">
        <w:rPr>
          <w:rFonts w:ascii="Verdana" w:eastAsia="Times New Roman" w:hAnsi="Verdana" w:cs="Times New Roman"/>
          <w:sz w:val="20"/>
          <w:szCs w:val="20"/>
          <w:lang w:eastAsia="cs-CZ"/>
        </w:rPr>
        <w:t>u</w:t>
      </w:r>
      <w:r w:rsidRPr="00BB710C">
        <w:rPr>
          <w:rFonts w:ascii="Verdana" w:eastAsia="Times New Roman" w:hAnsi="Verdana" w:cs="Times New Roman"/>
          <w:sz w:val="20"/>
          <w:szCs w:val="20"/>
          <w:lang w:eastAsia="cs-CZ"/>
        </w:rPr>
        <w:t xml:space="preserve">r market policy analysis as well as into principles of making and implementing measures and projects in the field of employment. </w:t>
      </w:r>
    </w:p>
    <w:p w:rsidR="009025B6"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Learning out</w:t>
      </w:r>
      <w:r w:rsidR="00BB710C">
        <w:rPr>
          <w:rFonts w:ascii="Verdana" w:eastAsia="Times New Roman" w:hAnsi="Verdana" w:cs="Times New Roman"/>
          <w:sz w:val="20"/>
          <w:szCs w:val="20"/>
          <w:lang w:eastAsia="cs-CZ"/>
        </w:rPr>
        <w:t>c</w:t>
      </w:r>
      <w:r w:rsidRPr="00BB710C">
        <w:rPr>
          <w:rFonts w:ascii="Verdana" w:eastAsia="Times New Roman" w:hAnsi="Verdana" w:cs="Times New Roman"/>
          <w:sz w:val="20"/>
          <w:szCs w:val="20"/>
          <w:lang w:eastAsia="cs-CZ"/>
        </w:rPr>
        <w:t xml:space="preserve">omes after completing the course the students </w:t>
      </w:r>
    </w:p>
    <w:p w:rsidR="009025B6"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 xml:space="preserve">- understand the purpose of use of various tools of labour market policy and their links to the specific problems of the labour market </w:t>
      </w:r>
    </w:p>
    <w:p w:rsidR="009025B6"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 xml:space="preserve">- are able to identify most appropriate tools of labour market policies </w:t>
      </w:r>
    </w:p>
    <w:p w:rsidR="009025B6"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 xml:space="preserve">- are able to analyse the effects of the labour market policies </w:t>
      </w:r>
    </w:p>
    <w:p w:rsidR="00C94AF1" w:rsidRPr="00BB710C" w:rsidRDefault="00C94AF1" w:rsidP="00C94AF1">
      <w:pPr>
        <w:spacing w:after="96" w:line="240" w:lineRule="auto"/>
        <w:ind w:left="720"/>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 are able to suggest the specific solutions of labour market problems</w:t>
      </w:r>
    </w:p>
    <w:p w:rsidR="00343321" w:rsidRPr="00BB710C" w:rsidRDefault="00343321" w:rsidP="00C94AF1">
      <w:pPr>
        <w:spacing w:after="0" w:line="240" w:lineRule="auto"/>
        <w:rPr>
          <w:rFonts w:ascii="Verdana" w:eastAsia="Times New Roman" w:hAnsi="Verdana" w:cs="Times New Roman"/>
          <w:b/>
          <w:bCs/>
          <w:sz w:val="20"/>
          <w:szCs w:val="20"/>
          <w:lang w:eastAsia="cs-CZ"/>
        </w:rPr>
      </w:pPr>
    </w:p>
    <w:p w:rsidR="00C94AF1" w:rsidRDefault="00C94AF1" w:rsidP="00C94AF1">
      <w:pPr>
        <w:spacing w:after="0" w:line="240" w:lineRule="auto"/>
        <w:rPr>
          <w:rFonts w:ascii="Verdana" w:eastAsia="Times New Roman" w:hAnsi="Verdana" w:cs="Times New Roman"/>
          <w:b/>
          <w:bCs/>
          <w:sz w:val="20"/>
          <w:szCs w:val="20"/>
          <w:lang w:eastAsia="cs-CZ"/>
        </w:rPr>
      </w:pPr>
      <w:r w:rsidRPr="00BB710C">
        <w:rPr>
          <w:rFonts w:ascii="Verdana" w:eastAsia="Times New Roman" w:hAnsi="Verdana" w:cs="Times New Roman"/>
          <w:b/>
          <w:bCs/>
          <w:sz w:val="20"/>
          <w:szCs w:val="20"/>
          <w:lang w:eastAsia="cs-CZ"/>
        </w:rPr>
        <w:t>Course Contents</w:t>
      </w:r>
    </w:p>
    <w:p w:rsidR="00932FF9" w:rsidRDefault="00932FF9" w:rsidP="00C94AF1">
      <w:pPr>
        <w:spacing w:after="0" w:line="240" w:lineRule="auto"/>
        <w:rPr>
          <w:rFonts w:ascii="Verdana" w:eastAsia="Times New Roman" w:hAnsi="Verdana" w:cs="Times New Roman"/>
          <w:b/>
          <w:bCs/>
          <w:sz w:val="20"/>
          <w:szCs w:val="20"/>
          <w:lang w:eastAsia="cs-CZ"/>
        </w:rPr>
      </w:pPr>
    </w:p>
    <w:p w:rsidR="00932FF9" w:rsidRPr="00371149" w:rsidRDefault="00932FF9" w:rsidP="00C94AF1">
      <w:pPr>
        <w:spacing w:after="0" w:line="240" w:lineRule="auto"/>
        <w:rPr>
          <w:rFonts w:ascii="Verdana" w:eastAsia="Times New Roman" w:hAnsi="Verdana" w:cs="Times New Roman"/>
          <w:b/>
          <w:i/>
          <w:sz w:val="20"/>
          <w:szCs w:val="20"/>
          <w:lang w:eastAsia="cs-CZ"/>
        </w:rPr>
      </w:pPr>
      <w:r w:rsidRPr="00371149">
        <w:rPr>
          <w:rFonts w:ascii="Verdana" w:eastAsia="Times New Roman" w:hAnsi="Verdana" w:cs="Times New Roman"/>
          <w:b/>
          <w:bCs/>
          <w:i/>
          <w:sz w:val="20"/>
          <w:szCs w:val="20"/>
          <w:lang w:eastAsia="cs-CZ"/>
        </w:rPr>
        <w:t>Macro</w:t>
      </w:r>
      <w:r w:rsidR="00BA531D">
        <w:rPr>
          <w:rFonts w:ascii="Verdana" w:eastAsia="Times New Roman" w:hAnsi="Verdana" w:cs="Times New Roman"/>
          <w:b/>
          <w:bCs/>
          <w:i/>
          <w:sz w:val="20"/>
          <w:szCs w:val="20"/>
          <w:lang w:eastAsia="cs-CZ"/>
        </w:rPr>
        <w:t>-</w:t>
      </w:r>
      <w:r w:rsidRPr="00371149">
        <w:rPr>
          <w:rFonts w:ascii="Verdana" w:eastAsia="Times New Roman" w:hAnsi="Verdana" w:cs="Times New Roman"/>
          <w:b/>
          <w:bCs/>
          <w:i/>
          <w:sz w:val="20"/>
          <w:szCs w:val="20"/>
          <w:lang w:eastAsia="cs-CZ"/>
        </w:rPr>
        <w:t>perspective</w:t>
      </w:r>
    </w:p>
    <w:p w:rsidR="00BB710C" w:rsidRPr="00A63CA0" w:rsidRDefault="00C54C91" w:rsidP="00343321">
      <w:pPr>
        <w:spacing w:before="100" w:beforeAutospacing="1" w:after="48" w:line="240" w:lineRule="auto"/>
        <w:rPr>
          <w:rFonts w:ascii="Verdana" w:eastAsia="Times New Roman" w:hAnsi="Verdana" w:cs="Times New Roman"/>
          <w:b/>
          <w:sz w:val="20"/>
          <w:szCs w:val="20"/>
          <w:lang w:eastAsia="cs-CZ"/>
        </w:rPr>
      </w:pPr>
      <w:r>
        <w:rPr>
          <w:rFonts w:ascii="Verdana" w:eastAsia="Times New Roman" w:hAnsi="Verdana" w:cs="Times New Roman"/>
          <w:sz w:val="20"/>
          <w:szCs w:val="20"/>
          <w:lang w:eastAsia="cs-CZ"/>
        </w:rPr>
        <w:t>1</w:t>
      </w:r>
      <w:r w:rsidR="00C94AF1" w:rsidRPr="00BB710C">
        <w:rPr>
          <w:rFonts w:ascii="Verdana" w:eastAsia="Times New Roman" w:hAnsi="Verdana" w:cs="Times New Roman"/>
          <w:sz w:val="20"/>
          <w:szCs w:val="20"/>
          <w:lang w:eastAsia="cs-CZ"/>
        </w:rPr>
        <w:t>. The overall framework</w:t>
      </w:r>
      <w:r w:rsidR="00BB710C">
        <w:rPr>
          <w:rFonts w:ascii="Verdana" w:eastAsia="Times New Roman" w:hAnsi="Verdana" w:cs="Times New Roman"/>
          <w:sz w:val="20"/>
          <w:szCs w:val="20"/>
          <w:lang w:eastAsia="cs-CZ"/>
        </w:rPr>
        <w:t>, macroeconomic perspective: GDP, inflation</w:t>
      </w:r>
      <w:r w:rsidR="00C94AF1" w:rsidRPr="00BB710C">
        <w:rPr>
          <w:rFonts w:ascii="Verdana" w:eastAsia="Times New Roman" w:hAnsi="Verdana" w:cs="Times New Roman"/>
          <w:sz w:val="20"/>
          <w:szCs w:val="20"/>
          <w:lang w:eastAsia="cs-CZ"/>
        </w:rPr>
        <w:t xml:space="preserve">, </w:t>
      </w:r>
      <w:r w:rsidR="00BB710C">
        <w:rPr>
          <w:rFonts w:ascii="Verdana" w:eastAsia="Times New Roman" w:hAnsi="Verdana" w:cs="Times New Roman"/>
          <w:sz w:val="20"/>
          <w:szCs w:val="20"/>
          <w:lang w:eastAsia="cs-CZ"/>
        </w:rPr>
        <w:t>unemployment. Okun´s law, Phillips curve, NAIRU.</w:t>
      </w:r>
      <w:r>
        <w:rPr>
          <w:rFonts w:ascii="Verdana" w:eastAsia="Times New Roman" w:hAnsi="Verdana" w:cs="Times New Roman"/>
          <w:sz w:val="20"/>
          <w:szCs w:val="20"/>
          <w:lang w:eastAsia="cs-CZ"/>
        </w:rPr>
        <w:t xml:space="preserve"> Employment threshold.</w:t>
      </w:r>
      <w:r w:rsidR="008C776C">
        <w:rPr>
          <w:rFonts w:ascii="Verdana" w:eastAsia="Times New Roman" w:hAnsi="Verdana" w:cs="Times New Roman"/>
          <w:sz w:val="20"/>
          <w:szCs w:val="20"/>
          <w:lang w:eastAsia="cs-CZ"/>
        </w:rPr>
        <w:t xml:space="preserve"> (</w:t>
      </w:r>
      <w:r w:rsidR="008C776C" w:rsidRPr="00A63CA0">
        <w:rPr>
          <w:rFonts w:ascii="Verdana" w:eastAsia="Times New Roman" w:hAnsi="Verdana" w:cs="Times New Roman"/>
          <w:b/>
          <w:sz w:val="20"/>
          <w:szCs w:val="20"/>
          <w:lang w:eastAsia="cs-CZ"/>
        </w:rPr>
        <w:t>1 lecture</w:t>
      </w:r>
      <w:r w:rsidR="00FE1081" w:rsidRPr="00A63CA0">
        <w:rPr>
          <w:rFonts w:ascii="Verdana" w:eastAsia="Times New Roman" w:hAnsi="Verdana" w:cs="Times New Roman"/>
          <w:b/>
          <w:sz w:val="20"/>
          <w:szCs w:val="20"/>
          <w:lang w:eastAsia="cs-CZ"/>
        </w:rPr>
        <w:t xml:space="preserve"> +</w:t>
      </w:r>
      <w:r w:rsidR="008C776C" w:rsidRPr="00A63CA0">
        <w:rPr>
          <w:rFonts w:ascii="Verdana" w:eastAsia="Times New Roman" w:hAnsi="Verdana" w:cs="Times New Roman"/>
          <w:b/>
          <w:sz w:val="20"/>
          <w:szCs w:val="20"/>
          <w:lang w:eastAsia="cs-CZ"/>
        </w:rPr>
        <w:t xml:space="preserve"> 1 seminar)</w:t>
      </w:r>
    </w:p>
    <w:p w:rsidR="00BB710C" w:rsidRDefault="00C94AF1" w:rsidP="00343321">
      <w:pPr>
        <w:spacing w:before="100" w:beforeAutospacing="1" w:after="48" w:line="240" w:lineRule="auto"/>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lastRenderedPageBreak/>
        <w:t>2. Employment policy</w:t>
      </w:r>
      <w:r w:rsidR="00BB710C">
        <w:rPr>
          <w:rFonts w:ascii="Verdana" w:eastAsia="Times New Roman" w:hAnsi="Verdana" w:cs="Times New Roman"/>
          <w:sz w:val="20"/>
          <w:szCs w:val="20"/>
          <w:lang w:eastAsia="cs-CZ"/>
        </w:rPr>
        <w:t xml:space="preserve"> as</w:t>
      </w:r>
      <w:r w:rsidRPr="00BB710C">
        <w:rPr>
          <w:rFonts w:ascii="Verdana" w:eastAsia="Times New Roman" w:hAnsi="Verdana" w:cs="Times New Roman"/>
          <w:sz w:val="20"/>
          <w:szCs w:val="20"/>
          <w:lang w:eastAsia="cs-CZ"/>
        </w:rPr>
        <w:t xml:space="preserve"> macroeconomic regulation of labour demand</w:t>
      </w:r>
      <w:r w:rsidR="00BB710C">
        <w:rPr>
          <w:rFonts w:ascii="Verdana" w:eastAsia="Times New Roman" w:hAnsi="Verdana" w:cs="Times New Roman"/>
          <w:sz w:val="20"/>
          <w:szCs w:val="20"/>
          <w:lang w:eastAsia="cs-CZ"/>
        </w:rPr>
        <w:t xml:space="preserve">: monetary, fiscal and income policies, expansive and restrictive economic policy, the </w:t>
      </w:r>
      <w:r w:rsidR="00BA531D">
        <w:rPr>
          <w:rFonts w:ascii="Verdana" w:eastAsia="Times New Roman" w:hAnsi="Verdana" w:cs="Times New Roman"/>
          <w:sz w:val="20"/>
          <w:szCs w:val="20"/>
          <w:lang w:eastAsia="cs-CZ"/>
        </w:rPr>
        <w:t>instruments/</w:t>
      </w:r>
      <w:r w:rsidR="00BB710C">
        <w:rPr>
          <w:rFonts w:ascii="Verdana" w:eastAsia="Times New Roman" w:hAnsi="Verdana" w:cs="Times New Roman"/>
          <w:sz w:val="20"/>
          <w:szCs w:val="20"/>
          <w:lang w:eastAsia="cs-CZ"/>
        </w:rPr>
        <w:t>tools and effects</w:t>
      </w:r>
      <w:r w:rsidR="00201D67">
        <w:rPr>
          <w:rFonts w:ascii="Verdana" w:eastAsia="Times New Roman" w:hAnsi="Verdana" w:cs="Times New Roman"/>
          <w:sz w:val="20"/>
          <w:szCs w:val="20"/>
          <w:lang w:eastAsia="cs-CZ"/>
        </w:rPr>
        <w:t xml:space="preserve">. </w:t>
      </w:r>
      <w:r w:rsidR="008C776C">
        <w:rPr>
          <w:rFonts w:ascii="Verdana" w:eastAsia="Times New Roman" w:hAnsi="Verdana" w:cs="Times New Roman"/>
          <w:sz w:val="20"/>
          <w:szCs w:val="20"/>
          <w:lang w:eastAsia="cs-CZ"/>
        </w:rPr>
        <w:t>(1 lecture)</w:t>
      </w:r>
      <w:r w:rsidR="00BB710C">
        <w:rPr>
          <w:rFonts w:ascii="Verdana" w:eastAsia="Times New Roman" w:hAnsi="Verdana" w:cs="Times New Roman"/>
          <w:sz w:val="20"/>
          <w:szCs w:val="20"/>
          <w:lang w:eastAsia="cs-CZ"/>
        </w:rPr>
        <w:t xml:space="preserve">. </w:t>
      </w:r>
      <w:r w:rsidRPr="00BB710C">
        <w:rPr>
          <w:rFonts w:ascii="Verdana" w:eastAsia="Times New Roman" w:hAnsi="Verdana" w:cs="Times New Roman"/>
          <w:sz w:val="20"/>
          <w:szCs w:val="20"/>
          <w:lang w:eastAsia="cs-CZ"/>
        </w:rPr>
        <w:t xml:space="preserve"> </w:t>
      </w:r>
    </w:p>
    <w:p w:rsidR="00C54C91" w:rsidRPr="00FE1081" w:rsidRDefault="00C94AF1" w:rsidP="00343321">
      <w:pPr>
        <w:spacing w:before="100" w:beforeAutospacing="1" w:after="48" w:line="240" w:lineRule="auto"/>
        <w:rPr>
          <w:rFonts w:ascii="Verdana" w:eastAsia="Times New Roman" w:hAnsi="Verdana" w:cs="Times New Roman"/>
          <w:sz w:val="20"/>
          <w:szCs w:val="20"/>
          <w:lang w:eastAsia="cs-CZ"/>
        </w:rPr>
      </w:pPr>
      <w:r w:rsidRPr="00FE1081">
        <w:rPr>
          <w:rFonts w:ascii="Verdana" w:eastAsia="Times New Roman" w:hAnsi="Verdana" w:cs="Times New Roman"/>
          <w:sz w:val="20"/>
          <w:szCs w:val="20"/>
          <w:lang w:eastAsia="cs-CZ"/>
        </w:rPr>
        <w:t>3. LM policy</w:t>
      </w:r>
      <w:r w:rsidR="00C54C91" w:rsidRPr="00FE1081">
        <w:rPr>
          <w:rFonts w:ascii="Verdana" w:eastAsia="Times New Roman" w:hAnsi="Verdana" w:cs="Times New Roman"/>
          <w:sz w:val="20"/>
          <w:szCs w:val="20"/>
          <w:lang w:eastAsia="cs-CZ"/>
        </w:rPr>
        <w:t>: the linkages between macroeconomic policy</w:t>
      </w:r>
      <w:r w:rsidR="00FE1081" w:rsidRPr="00FE1081">
        <w:rPr>
          <w:rFonts w:ascii="Verdana" w:eastAsia="Times New Roman" w:hAnsi="Verdana" w:cs="Times New Roman"/>
          <w:sz w:val="20"/>
          <w:szCs w:val="20"/>
          <w:lang w:eastAsia="cs-CZ"/>
        </w:rPr>
        <w:t xml:space="preserve"> and</w:t>
      </w:r>
      <w:r w:rsidR="00C54C91" w:rsidRPr="00FE1081">
        <w:rPr>
          <w:rFonts w:ascii="Verdana" w:eastAsia="Times New Roman" w:hAnsi="Verdana" w:cs="Times New Roman"/>
          <w:sz w:val="20"/>
          <w:szCs w:val="20"/>
          <w:lang w:eastAsia="cs-CZ"/>
        </w:rPr>
        <w:t xml:space="preserve"> labour market policy. </w:t>
      </w:r>
      <w:r w:rsidR="00201D67" w:rsidRPr="00FE1081">
        <w:rPr>
          <w:rFonts w:ascii="Verdana" w:hAnsi="Verdana" w:cs="Times New Roman"/>
          <w:bCs/>
          <w:sz w:val="20"/>
          <w:szCs w:val="20"/>
        </w:rPr>
        <w:t>Beveridge curve and Phillips curve in a unified framework</w:t>
      </w:r>
      <w:r w:rsidR="00201D67" w:rsidRPr="00FE1081">
        <w:rPr>
          <w:rFonts w:ascii="Verdana" w:eastAsia="Times New Roman" w:hAnsi="Verdana" w:cs="Times New Roman"/>
          <w:sz w:val="20"/>
          <w:szCs w:val="20"/>
          <w:lang w:eastAsia="cs-CZ"/>
        </w:rPr>
        <w:t xml:space="preserve"> </w:t>
      </w:r>
      <w:r w:rsidR="008C776C" w:rsidRPr="00FE1081">
        <w:rPr>
          <w:rFonts w:ascii="Verdana" w:eastAsia="Times New Roman" w:hAnsi="Verdana" w:cs="Times New Roman"/>
          <w:sz w:val="20"/>
          <w:szCs w:val="20"/>
          <w:lang w:eastAsia="cs-CZ"/>
        </w:rPr>
        <w:t>(1 lecture)</w:t>
      </w:r>
      <w:r w:rsidR="00C54C91" w:rsidRPr="00FE1081">
        <w:rPr>
          <w:rFonts w:ascii="Verdana" w:eastAsia="Times New Roman" w:hAnsi="Verdana" w:cs="Times New Roman"/>
          <w:sz w:val="20"/>
          <w:szCs w:val="20"/>
          <w:lang w:eastAsia="cs-CZ"/>
        </w:rPr>
        <w:t>.</w:t>
      </w:r>
    </w:p>
    <w:p w:rsidR="00C54C91" w:rsidRDefault="00C54C91" w:rsidP="00C54C91">
      <w:pPr>
        <w:spacing w:after="0" w:line="240" w:lineRule="auto"/>
        <w:rPr>
          <w:rFonts w:ascii="Verdana" w:hAnsi="Verdana" w:cs="Arial"/>
          <w:sz w:val="20"/>
          <w:szCs w:val="20"/>
        </w:rPr>
      </w:pPr>
    </w:p>
    <w:p w:rsidR="00C54C91" w:rsidRDefault="00C54C91" w:rsidP="00C54C91">
      <w:pPr>
        <w:spacing w:after="0" w:line="240" w:lineRule="auto"/>
        <w:rPr>
          <w:rFonts w:ascii="Verdana" w:hAnsi="Verdana" w:cs="Arial"/>
          <w:b/>
          <w:i/>
          <w:sz w:val="20"/>
          <w:szCs w:val="20"/>
        </w:rPr>
      </w:pPr>
      <w:r w:rsidRPr="009025B6">
        <w:rPr>
          <w:rFonts w:ascii="Verdana" w:hAnsi="Verdana" w:cs="Arial"/>
          <w:b/>
          <w:i/>
          <w:sz w:val="20"/>
          <w:szCs w:val="20"/>
        </w:rPr>
        <w:t>Literature:</w:t>
      </w:r>
    </w:p>
    <w:p w:rsidR="009025B6" w:rsidRDefault="009025B6" w:rsidP="00C54C91">
      <w:pPr>
        <w:spacing w:after="0" w:line="240" w:lineRule="auto"/>
        <w:rPr>
          <w:rFonts w:ascii="Verdana" w:hAnsi="Verdana" w:cs="Arial"/>
          <w:b/>
          <w:i/>
          <w:sz w:val="20"/>
          <w:szCs w:val="20"/>
        </w:rPr>
      </w:pPr>
    </w:p>
    <w:p w:rsidR="009025B6" w:rsidRPr="009025B6" w:rsidRDefault="009025B6" w:rsidP="00C54C91">
      <w:pPr>
        <w:spacing w:after="0" w:line="240" w:lineRule="auto"/>
        <w:rPr>
          <w:rFonts w:ascii="Verdana" w:hAnsi="Verdana" w:cs="Arial"/>
          <w:b/>
          <w:i/>
          <w:color w:val="FF0000"/>
          <w:sz w:val="20"/>
          <w:szCs w:val="20"/>
        </w:rPr>
      </w:pPr>
      <w:r>
        <w:rPr>
          <w:rFonts w:ascii="Verdana" w:hAnsi="Verdana" w:cs="Arial"/>
          <w:b/>
          <w:i/>
          <w:color w:val="FF0000"/>
          <w:sz w:val="20"/>
          <w:szCs w:val="20"/>
        </w:rPr>
        <w:t>(</w:t>
      </w:r>
      <w:r w:rsidRPr="009025B6">
        <w:rPr>
          <w:rFonts w:ascii="Verdana" w:hAnsi="Verdana" w:cs="Arial"/>
          <w:b/>
          <w:i/>
          <w:color w:val="FF0000"/>
          <w:sz w:val="20"/>
          <w:szCs w:val="20"/>
        </w:rPr>
        <w:t>Essential text</w:t>
      </w:r>
      <w:r>
        <w:rPr>
          <w:rFonts w:ascii="Verdana" w:hAnsi="Verdana" w:cs="Arial"/>
          <w:b/>
          <w:i/>
          <w:color w:val="FF0000"/>
          <w:sz w:val="20"/>
          <w:szCs w:val="20"/>
        </w:rPr>
        <w:t>s</w:t>
      </w:r>
      <w:r w:rsidRPr="009025B6">
        <w:rPr>
          <w:rFonts w:ascii="Verdana" w:hAnsi="Verdana" w:cs="Arial"/>
          <w:b/>
          <w:i/>
          <w:color w:val="FF0000"/>
          <w:sz w:val="20"/>
          <w:szCs w:val="20"/>
        </w:rPr>
        <w:t xml:space="preserve"> in red</w:t>
      </w:r>
      <w:r>
        <w:rPr>
          <w:rFonts w:ascii="Verdana" w:hAnsi="Verdana" w:cs="Arial"/>
          <w:b/>
          <w:i/>
          <w:color w:val="FF0000"/>
          <w:sz w:val="20"/>
          <w:szCs w:val="20"/>
        </w:rPr>
        <w:t xml:space="preserve"> letters)</w:t>
      </w:r>
    </w:p>
    <w:p w:rsidR="009025B6" w:rsidRPr="009025B6" w:rsidRDefault="009025B6" w:rsidP="00C54C91">
      <w:pPr>
        <w:spacing w:after="0" w:line="240" w:lineRule="auto"/>
        <w:rPr>
          <w:rFonts w:ascii="Verdana" w:hAnsi="Verdana" w:cs="Arial"/>
          <w:b/>
          <w:i/>
          <w:sz w:val="20"/>
          <w:szCs w:val="20"/>
        </w:rPr>
      </w:pPr>
    </w:p>
    <w:p w:rsidR="00C54C91" w:rsidRPr="005A54C5" w:rsidRDefault="00C54C91" w:rsidP="00C54C91">
      <w:pPr>
        <w:spacing w:after="0" w:line="240" w:lineRule="auto"/>
        <w:rPr>
          <w:rFonts w:ascii="Verdana" w:hAnsi="Verdana" w:cs="Arial"/>
          <w:i/>
          <w:color w:val="FF0000"/>
          <w:sz w:val="20"/>
          <w:szCs w:val="20"/>
        </w:rPr>
      </w:pPr>
      <w:r w:rsidRPr="009025B6">
        <w:rPr>
          <w:rFonts w:ascii="Verdana" w:hAnsi="Verdana" w:cs="Arial"/>
          <w:i/>
          <w:color w:val="FF0000"/>
          <w:sz w:val="20"/>
          <w:szCs w:val="20"/>
        </w:rPr>
        <w:t>Paul A Samuelson, William D Nordhaus: Economics. McGraw-Hill, selected chapters</w:t>
      </w:r>
      <w:r w:rsidR="0092482D" w:rsidRPr="009025B6">
        <w:rPr>
          <w:rFonts w:ascii="Verdana" w:hAnsi="Verdana" w:cs="Arial"/>
          <w:i/>
          <w:color w:val="FF0000"/>
          <w:sz w:val="20"/>
          <w:szCs w:val="20"/>
        </w:rPr>
        <w:t>: Unemployment, Inflation</w:t>
      </w:r>
      <w:r w:rsidRPr="009025B6">
        <w:rPr>
          <w:rFonts w:ascii="Verdana" w:hAnsi="Verdana" w:cs="Arial"/>
          <w:i/>
          <w:color w:val="FF0000"/>
          <w:sz w:val="20"/>
          <w:szCs w:val="20"/>
        </w:rPr>
        <w:t xml:space="preserve">, </w:t>
      </w:r>
      <w:r w:rsidR="00BA531D" w:rsidRPr="009025B6">
        <w:rPr>
          <w:rFonts w:ascii="Verdana" w:hAnsi="Verdana" w:cs="Arial"/>
          <w:i/>
          <w:color w:val="FF0000"/>
          <w:sz w:val="20"/>
          <w:szCs w:val="20"/>
        </w:rPr>
        <w:t>pp. 594-608, 609-630, p. 629</w:t>
      </w:r>
      <w:r w:rsidR="0092482D" w:rsidRPr="009025B6">
        <w:rPr>
          <w:rFonts w:ascii="Verdana" w:hAnsi="Verdana" w:cs="Arial"/>
          <w:i/>
          <w:color w:val="FF0000"/>
          <w:sz w:val="20"/>
          <w:szCs w:val="20"/>
        </w:rPr>
        <w:t>/4 homework</w:t>
      </w:r>
      <w:r w:rsidR="0092482D" w:rsidRPr="0092482D">
        <w:rPr>
          <w:rFonts w:ascii="Verdana" w:hAnsi="Verdana" w:cs="Arial"/>
          <w:i/>
          <w:sz w:val="20"/>
          <w:szCs w:val="20"/>
        </w:rPr>
        <w:t xml:space="preserve">, </w:t>
      </w:r>
      <w:r w:rsidR="0092482D" w:rsidRPr="005A54C5">
        <w:rPr>
          <w:rFonts w:ascii="Verdana" w:hAnsi="Verdana" w:cs="Arial"/>
          <w:i/>
          <w:color w:val="FF0000"/>
          <w:sz w:val="20"/>
          <w:szCs w:val="20"/>
        </w:rPr>
        <w:t>Monetary policy, Stabilising Economy, pp. 475-489, 643-648</w:t>
      </w:r>
      <w:r w:rsidRPr="005A54C5">
        <w:rPr>
          <w:rFonts w:ascii="Verdana" w:hAnsi="Verdana" w:cs="Arial"/>
          <w:i/>
          <w:color w:val="FF0000"/>
          <w:sz w:val="20"/>
          <w:szCs w:val="20"/>
        </w:rPr>
        <w:t>.</w:t>
      </w:r>
    </w:p>
    <w:p w:rsidR="00C54C91" w:rsidRPr="009025B6" w:rsidRDefault="00C54C91" w:rsidP="00C54C91">
      <w:pPr>
        <w:spacing w:before="120" w:after="120"/>
        <w:rPr>
          <w:i/>
          <w:color w:val="FF0000"/>
          <w:sz w:val="24"/>
        </w:rPr>
      </w:pPr>
      <w:r w:rsidRPr="009025B6">
        <w:rPr>
          <w:i/>
          <w:color w:val="FF0000"/>
          <w:sz w:val="24"/>
        </w:rPr>
        <w:t xml:space="preserve">Layard R. Nickell S., Jackman R.: The Unemployment Crisis. Oxford Univ. Press, </w:t>
      </w:r>
      <w:proofErr w:type="gramStart"/>
      <w:r w:rsidRPr="009025B6">
        <w:rPr>
          <w:i/>
          <w:color w:val="FF0000"/>
          <w:sz w:val="24"/>
        </w:rPr>
        <w:t>1995,  90</w:t>
      </w:r>
      <w:proofErr w:type="gramEnd"/>
      <w:r w:rsidRPr="009025B6">
        <w:rPr>
          <w:i/>
          <w:color w:val="FF0000"/>
          <w:sz w:val="24"/>
        </w:rPr>
        <w:t>-109</w:t>
      </w:r>
      <w:r w:rsidR="00CB164A" w:rsidRPr="009025B6">
        <w:rPr>
          <w:i/>
          <w:color w:val="FF0000"/>
          <w:sz w:val="24"/>
        </w:rPr>
        <w:t>, 63-66</w:t>
      </w:r>
      <w:r w:rsidRPr="009025B6">
        <w:rPr>
          <w:i/>
          <w:color w:val="FF0000"/>
          <w:sz w:val="24"/>
        </w:rPr>
        <w:t>.</w:t>
      </w:r>
    </w:p>
    <w:p w:rsidR="00076C06" w:rsidRDefault="00076C06" w:rsidP="00076C06">
      <w:pPr>
        <w:spacing w:after="0" w:line="240" w:lineRule="auto"/>
        <w:rPr>
          <w:rFonts w:ascii="Verdana" w:hAnsi="Verdana" w:cs="Arial"/>
          <w:i/>
          <w:color w:val="FF0000"/>
          <w:sz w:val="20"/>
          <w:szCs w:val="20"/>
        </w:rPr>
      </w:pPr>
      <w:r w:rsidRPr="009025B6">
        <w:rPr>
          <w:rFonts w:ascii="Verdana" w:eastAsia="Times New Roman" w:hAnsi="Verdana" w:cs="Times New Roman"/>
          <w:i/>
          <w:color w:val="FF0000"/>
          <w:sz w:val="20"/>
          <w:szCs w:val="20"/>
          <w:lang w:eastAsia="cs-CZ"/>
        </w:rPr>
        <w:t xml:space="preserve">EC 1993. Growth, competitiveness, employment, White Paper, </w:t>
      </w:r>
      <w:r w:rsidRPr="009025B6">
        <w:rPr>
          <w:rFonts w:ascii="Verdana" w:hAnsi="Verdana" w:cs="Arial"/>
          <w:i/>
          <w:color w:val="FF0000"/>
          <w:sz w:val="20"/>
          <w:szCs w:val="20"/>
        </w:rPr>
        <w:t xml:space="preserve">selected chapters, </w:t>
      </w:r>
      <w:r w:rsidR="0092482D" w:rsidRPr="009025B6">
        <w:rPr>
          <w:rFonts w:ascii="Verdana" w:hAnsi="Verdana" w:cs="Arial"/>
          <w:i/>
          <w:color w:val="FF0000"/>
          <w:sz w:val="20"/>
          <w:szCs w:val="20"/>
        </w:rPr>
        <w:t xml:space="preserve">chapter 1, chapter 8: pp. 53-67, 139-151. </w:t>
      </w:r>
    </w:p>
    <w:p w:rsidR="00201D67" w:rsidRPr="00201D67" w:rsidRDefault="00201D67" w:rsidP="00201D67">
      <w:pPr>
        <w:spacing w:before="100" w:beforeAutospacing="1" w:after="100" w:afterAutospacing="1"/>
        <w:rPr>
          <w:rFonts w:ascii="Times New Roman" w:hAnsi="Times New Roman" w:cs="Times New Roman"/>
          <w:i/>
          <w:color w:val="FF0000"/>
          <w:sz w:val="24"/>
          <w:szCs w:val="24"/>
          <w:lang w:val="cs-CZ"/>
        </w:rPr>
      </w:pPr>
      <w:r w:rsidRPr="00201D67">
        <w:rPr>
          <w:rFonts w:ascii="Times New Roman" w:hAnsi="Times New Roman" w:cs="Times New Roman"/>
          <w:i/>
          <w:color w:val="FF0000"/>
          <w:sz w:val="24"/>
          <w:szCs w:val="24"/>
        </w:rPr>
        <w:t xml:space="preserve">Consolo, A. and Dias da Silva, A. 2019, The euro area labour market through the lens of the Beveridge curve, the ECB Economic Bulletin, Issue 4/2019, </w:t>
      </w:r>
      <w:hyperlink r:id="rId7" w:history="1">
        <w:r w:rsidRPr="00201D67">
          <w:rPr>
            <w:rStyle w:val="Hypertextovodkaz"/>
            <w:rFonts w:ascii="Times New Roman" w:hAnsi="Times New Roman" w:cs="Times New Roman"/>
            <w:i/>
            <w:color w:val="FF0000"/>
            <w:sz w:val="24"/>
            <w:szCs w:val="24"/>
          </w:rPr>
          <w:t>www.ecb.europa.eu/pub/economic-bulletin/articles/2019/html/ecb.ebart201904_01~9070de27a0.en.html</w:t>
        </w:r>
      </w:hyperlink>
      <w:r w:rsidRPr="00201D67">
        <w:rPr>
          <w:rFonts w:ascii="Times New Roman" w:hAnsi="Times New Roman" w:cs="Times New Roman"/>
          <w:i/>
          <w:color w:val="FF0000"/>
          <w:sz w:val="24"/>
          <w:szCs w:val="24"/>
        </w:rPr>
        <w:t xml:space="preserve"> </w:t>
      </w:r>
    </w:p>
    <w:p w:rsidR="00201D67" w:rsidRPr="00201D67" w:rsidRDefault="00201D67" w:rsidP="00201D67">
      <w:pPr>
        <w:spacing w:before="100" w:beforeAutospacing="1" w:after="100" w:afterAutospacing="1"/>
        <w:rPr>
          <w:rFonts w:ascii="Times New Roman" w:hAnsi="Times New Roman" w:cs="Times New Roman"/>
          <w:i/>
          <w:color w:val="FF0000"/>
          <w:sz w:val="24"/>
          <w:szCs w:val="24"/>
        </w:rPr>
      </w:pPr>
      <w:r w:rsidRPr="00201D67">
        <w:rPr>
          <w:rFonts w:ascii="Times New Roman" w:hAnsi="Times New Roman" w:cs="Times New Roman"/>
          <w:i/>
          <w:color w:val="FF0000"/>
          <w:sz w:val="24"/>
          <w:szCs w:val="24"/>
        </w:rPr>
        <w:t>Sell, Friedrich L.; Reinisch, David C. 2013, How do Beveridge and Phillips curves in the euro area behave under the stress of the world economic crisis? Volkswirtschaftliche Diskussionsbeiträge, No. 2013,1, Universität der Bundeswehr München, Fachgruppe für Volkswirtschaftslehre, Neubiberg</w:t>
      </w:r>
    </w:p>
    <w:p w:rsidR="00076C06" w:rsidRPr="0092482D" w:rsidRDefault="0092482D" w:rsidP="00076C06">
      <w:pPr>
        <w:spacing w:before="100" w:beforeAutospacing="1" w:after="48" w:line="240" w:lineRule="auto"/>
        <w:rPr>
          <w:rFonts w:ascii="Verdana" w:eastAsia="Times New Roman" w:hAnsi="Verdana" w:cs="Times New Roman"/>
          <w:i/>
          <w:sz w:val="20"/>
          <w:szCs w:val="20"/>
          <w:lang w:eastAsia="cs-CZ"/>
        </w:rPr>
      </w:pPr>
      <w:r w:rsidRPr="0092482D">
        <w:rPr>
          <w:rFonts w:ascii="Verdana" w:eastAsia="Times New Roman" w:hAnsi="Verdana" w:cs="Times New Roman"/>
          <w:i/>
          <w:sz w:val="20"/>
          <w:szCs w:val="20"/>
          <w:lang w:eastAsia="cs-CZ"/>
        </w:rPr>
        <w:t xml:space="preserve">Recommended: </w:t>
      </w:r>
      <w:r w:rsidR="00076C06" w:rsidRPr="0092482D">
        <w:rPr>
          <w:rFonts w:ascii="Verdana" w:eastAsia="Times New Roman" w:hAnsi="Verdana" w:cs="Times New Roman"/>
          <w:i/>
          <w:sz w:val="20"/>
          <w:szCs w:val="20"/>
          <w:lang w:eastAsia="cs-CZ"/>
        </w:rPr>
        <w:t>OECD Employment Outlook.</w:t>
      </w:r>
    </w:p>
    <w:p w:rsidR="00932FF9" w:rsidRPr="00371149" w:rsidRDefault="00932FF9" w:rsidP="00343321">
      <w:pPr>
        <w:spacing w:before="100" w:beforeAutospacing="1" w:after="48" w:line="240" w:lineRule="auto"/>
        <w:rPr>
          <w:rFonts w:ascii="Verdana" w:eastAsia="Times New Roman" w:hAnsi="Verdana" w:cs="Times New Roman"/>
          <w:b/>
          <w:i/>
          <w:sz w:val="20"/>
          <w:szCs w:val="20"/>
          <w:lang w:eastAsia="cs-CZ"/>
        </w:rPr>
      </w:pPr>
      <w:r w:rsidRPr="00371149">
        <w:rPr>
          <w:rFonts w:ascii="Verdana" w:eastAsia="Times New Roman" w:hAnsi="Verdana" w:cs="Times New Roman"/>
          <w:b/>
          <w:i/>
          <w:sz w:val="20"/>
          <w:szCs w:val="20"/>
          <w:lang w:eastAsia="cs-CZ"/>
        </w:rPr>
        <w:t>Labour market policies</w:t>
      </w:r>
    </w:p>
    <w:p w:rsidR="00076C06" w:rsidRPr="001F0E84" w:rsidRDefault="00C94AF1" w:rsidP="00343321">
      <w:pPr>
        <w:spacing w:before="100" w:beforeAutospacing="1" w:after="48" w:line="240" w:lineRule="auto"/>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 xml:space="preserve">4. </w:t>
      </w:r>
      <w:r w:rsidR="00201D67">
        <w:rPr>
          <w:rFonts w:ascii="Verdana" w:eastAsia="Times New Roman" w:hAnsi="Verdana" w:cs="Times New Roman"/>
          <w:sz w:val="20"/>
          <w:szCs w:val="20"/>
          <w:lang w:eastAsia="cs-CZ"/>
        </w:rPr>
        <w:t xml:space="preserve">Different categories of LM policy: active and passive LM policy, the key categories of ALMPs: objectives and design. </w:t>
      </w:r>
      <w:r w:rsidRPr="00BB710C">
        <w:rPr>
          <w:rFonts w:ascii="Verdana" w:eastAsia="Times New Roman" w:hAnsi="Verdana" w:cs="Times New Roman"/>
          <w:sz w:val="20"/>
          <w:szCs w:val="20"/>
          <w:lang w:eastAsia="cs-CZ"/>
        </w:rPr>
        <w:t xml:space="preserve">Income </w:t>
      </w:r>
      <w:r w:rsidRPr="001F0E84">
        <w:rPr>
          <w:rFonts w:ascii="Verdana" w:eastAsia="Times New Roman" w:hAnsi="Verdana" w:cs="Times New Roman"/>
          <w:sz w:val="20"/>
          <w:szCs w:val="20"/>
          <w:lang w:eastAsia="cs-CZ"/>
        </w:rPr>
        <w:t>replacement in unemployment</w:t>
      </w:r>
      <w:r w:rsidR="00076C06" w:rsidRPr="001F0E84">
        <w:rPr>
          <w:rFonts w:ascii="Verdana" w:eastAsia="Times New Roman" w:hAnsi="Verdana" w:cs="Times New Roman"/>
          <w:sz w:val="20"/>
          <w:szCs w:val="20"/>
          <w:lang w:eastAsia="cs-CZ"/>
        </w:rPr>
        <w:t xml:space="preserve">: objectives, design, </w:t>
      </w:r>
      <w:r w:rsidRPr="001F0E84">
        <w:rPr>
          <w:rFonts w:ascii="Verdana" w:eastAsia="Times New Roman" w:hAnsi="Verdana" w:cs="Times New Roman"/>
          <w:sz w:val="20"/>
          <w:szCs w:val="20"/>
          <w:lang w:eastAsia="cs-CZ"/>
        </w:rPr>
        <w:t>and assessment of the schemes of unemployment benefits</w:t>
      </w:r>
      <w:r w:rsidR="00076C06" w:rsidRPr="001F0E84">
        <w:rPr>
          <w:rFonts w:ascii="Verdana" w:eastAsia="Times New Roman" w:hAnsi="Verdana" w:cs="Times New Roman"/>
          <w:sz w:val="20"/>
          <w:szCs w:val="20"/>
          <w:lang w:eastAsia="cs-CZ"/>
        </w:rPr>
        <w:t xml:space="preserve">. </w:t>
      </w:r>
      <w:r w:rsidR="001F0E84" w:rsidRPr="001F0E84">
        <w:rPr>
          <w:rFonts w:ascii="Verdana" w:eastAsia="Times New Roman" w:hAnsi="Verdana" w:cs="Times New Roman"/>
          <w:sz w:val="20"/>
          <w:szCs w:val="20"/>
          <w:lang w:eastAsia="cs-CZ"/>
        </w:rPr>
        <w:t xml:space="preserve"> </w:t>
      </w:r>
      <w:r w:rsidR="00076C06" w:rsidRPr="001F0E84">
        <w:rPr>
          <w:rFonts w:ascii="Verdana" w:eastAsia="Times New Roman" w:hAnsi="Verdana" w:cs="Times New Roman"/>
          <w:sz w:val="20"/>
          <w:szCs w:val="20"/>
          <w:lang w:eastAsia="cs-CZ"/>
        </w:rPr>
        <w:t>Unemployment protection regimes, recent trends</w:t>
      </w:r>
      <w:r w:rsidR="008C776C">
        <w:rPr>
          <w:rFonts w:ascii="Verdana" w:eastAsia="Times New Roman" w:hAnsi="Verdana" w:cs="Times New Roman"/>
          <w:sz w:val="20"/>
          <w:szCs w:val="20"/>
          <w:lang w:eastAsia="cs-CZ"/>
        </w:rPr>
        <w:t xml:space="preserve"> (1 lecture)</w:t>
      </w:r>
      <w:r w:rsidR="00076C06" w:rsidRPr="001F0E84">
        <w:rPr>
          <w:rFonts w:ascii="Verdana" w:eastAsia="Times New Roman" w:hAnsi="Verdana" w:cs="Times New Roman"/>
          <w:sz w:val="20"/>
          <w:szCs w:val="20"/>
          <w:lang w:eastAsia="cs-CZ"/>
        </w:rPr>
        <w:t>.</w:t>
      </w:r>
      <w:r w:rsidRPr="001F0E84">
        <w:rPr>
          <w:rFonts w:ascii="Verdana" w:eastAsia="Times New Roman" w:hAnsi="Verdana" w:cs="Times New Roman"/>
          <w:sz w:val="20"/>
          <w:szCs w:val="20"/>
          <w:lang w:eastAsia="cs-CZ"/>
        </w:rPr>
        <w:t xml:space="preserve"> </w:t>
      </w:r>
    </w:p>
    <w:p w:rsidR="00076C06" w:rsidRDefault="00076C06" w:rsidP="00076C06">
      <w:pPr>
        <w:spacing w:after="0" w:line="240" w:lineRule="auto"/>
        <w:rPr>
          <w:rFonts w:ascii="Verdana" w:hAnsi="Verdana"/>
          <w:sz w:val="20"/>
          <w:szCs w:val="20"/>
        </w:rPr>
      </w:pPr>
    </w:p>
    <w:p w:rsidR="00932FF9" w:rsidRPr="0092482D" w:rsidRDefault="00932FF9" w:rsidP="00932FF9">
      <w:pPr>
        <w:spacing w:after="0" w:line="240" w:lineRule="auto"/>
        <w:rPr>
          <w:rFonts w:ascii="Verdana" w:hAnsi="Verdana" w:cs="Arial"/>
          <w:i/>
          <w:sz w:val="20"/>
          <w:szCs w:val="20"/>
        </w:rPr>
      </w:pPr>
      <w:r w:rsidRPr="0092482D">
        <w:rPr>
          <w:rFonts w:ascii="Verdana" w:hAnsi="Verdana" w:cs="Arial"/>
          <w:i/>
          <w:sz w:val="20"/>
          <w:szCs w:val="20"/>
        </w:rPr>
        <w:t>Literature:</w:t>
      </w:r>
    </w:p>
    <w:p w:rsidR="00932FF9" w:rsidRPr="0092482D" w:rsidRDefault="00932FF9" w:rsidP="00076C06">
      <w:pPr>
        <w:spacing w:after="0" w:line="240" w:lineRule="auto"/>
        <w:rPr>
          <w:rFonts w:ascii="Verdana" w:hAnsi="Verdana"/>
          <w:i/>
          <w:sz w:val="20"/>
          <w:szCs w:val="20"/>
        </w:rPr>
      </w:pPr>
    </w:p>
    <w:p w:rsidR="00871B0F" w:rsidRPr="009025B6" w:rsidRDefault="003C708E" w:rsidP="00076C06">
      <w:pPr>
        <w:spacing w:after="0" w:line="240" w:lineRule="auto"/>
        <w:rPr>
          <w:rFonts w:ascii="Verdana" w:hAnsi="Verdana"/>
          <w:i/>
          <w:color w:val="FF0000"/>
          <w:sz w:val="20"/>
          <w:szCs w:val="20"/>
        </w:rPr>
      </w:pPr>
      <w:proofErr w:type="spellStart"/>
      <w:r w:rsidRPr="009025B6">
        <w:rPr>
          <w:rFonts w:ascii="Verdana" w:eastAsia="Times New Roman" w:hAnsi="Verdana" w:cs="Times New Roman"/>
          <w:i/>
          <w:color w:val="FF0000"/>
          <w:sz w:val="20"/>
          <w:szCs w:val="20"/>
          <w:lang w:val="en-US" w:eastAsia="cs-CZ"/>
        </w:rPr>
        <w:t>Gallie</w:t>
      </w:r>
      <w:proofErr w:type="spellEnd"/>
      <w:r w:rsidRPr="009025B6">
        <w:rPr>
          <w:rFonts w:ascii="Verdana" w:eastAsia="Times New Roman" w:hAnsi="Verdana" w:cs="Times New Roman"/>
          <w:i/>
          <w:color w:val="FF0000"/>
          <w:sz w:val="20"/>
          <w:szCs w:val="20"/>
          <w:lang w:val="en-US" w:eastAsia="cs-CZ"/>
        </w:rPr>
        <w:t xml:space="preserve"> D., </w:t>
      </w:r>
      <w:proofErr w:type="spellStart"/>
      <w:r w:rsidRPr="009025B6">
        <w:rPr>
          <w:rFonts w:ascii="Verdana" w:eastAsia="Times New Roman" w:hAnsi="Verdana" w:cs="Times New Roman"/>
          <w:i/>
          <w:color w:val="FF0000"/>
          <w:sz w:val="20"/>
          <w:szCs w:val="20"/>
          <w:lang w:val="en-US" w:eastAsia="cs-CZ"/>
        </w:rPr>
        <w:t>Paugam</w:t>
      </w:r>
      <w:proofErr w:type="spellEnd"/>
      <w:r w:rsidRPr="009025B6">
        <w:rPr>
          <w:rFonts w:ascii="Verdana" w:eastAsia="Times New Roman" w:hAnsi="Verdana" w:cs="Times New Roman"/>
          <w:i/>
          <w:color w:val="FF0000"/>
          <w:sz w:val="20"/>
          <w:szCs w:val="20"/>
          <w:lang w:val="en-US" w:eastAsia="cs-CZ"/>
        </w:rPr>
        <w:t xml:space="preserve"> S. Welfare Regimes and the Experience of Unemployment in Europe. Oxford Univ. Press 2000, chapter 1: The Debate, pp.1-22.</w:t>
      </w:r>
    </w:p>
    <w:p w:rsidR="00871B0F" w:rsidRPr="0092482D" w:rsidRDefault="00871B0F" w:rsidP="00076C06">
      <w:pPr>
        <w:spacing w:after="0" w:line="240" w:lineRule="auto"/>
        <w:rPr>
          <w:rFonts w:ascii="Verdana" w:hAnsi="Verdana"/>
          <w:i/>
          <w:sz w:val="20"/>
          <w:szCs w:val="20"/>
        </w:rPr>
      </w:pPr>
    </w:p>
    <w:p w:rsidR="00076C06" w:rsidRPr="0092482D" w:rsidRDefault="00076C06" w:rsidP="00076C06">
      <w:pPr>
        <w:spacing w:before="120" w:after="120"/>
        <w:rPr>
          <w:rFonts w:ascii="Verdana" w:hAnsi="Verdana"/>
          <w:i/>
          <w:sz w:val="20"/>
          <w:szCs w:val="20"/>
        </w:rPr>
      </w:pPr>
      <w:r w:rsidRPr="009025B6">
        <w:rPr>
          <w:rFonts w:ascii="Verdana" w:hAnsi="Verdana"/>
          <w:i/>
          <w:color w:val="FF0000"/>
          <w:sz w:val="20"/>
          <w:szCs w:val="20"/>
        </w:rPr>
        <w:t xml:space="preserve">Clasen J., Clegg, D.   'Regulating the risk of unemployment. National adaptations </w:t>
      </w:r>
      <w:proofErr w:type="gramStart"/>
      <w:r w:rsidRPr="009025B6">
        <w:rPr>
          <w:rFonts w:ascii="Verdana" w:hAnsi="Verdana"/>
          <w:i/>
          <w:color w:val="FF0000"/>
          <w:sz w:val="20"/>
          <w:szCs w:val="20"/>
        </w:rPr>
        <w:t>to  post</w:t>
      </w:r>
      <w:proofErr w:type="gramEnd"/>
      <w:r w:rsidRPr="009025B6">
        <w:rPr>
          <w:rFonts w:ascii="Verdana" w:hAnsi="Verdana"/>
          <w:i/>
          <w:color w:val="FF0000"/>
          <w:sz w:val="20"/>
          <w:szCs w:val="20"/>
        </w:rPr>
        <w:t>-industrial labour markets in Europe'. Oxford University Press 2011, chapter</w:t>
      </w:r>
      <w:r w:rsidR="0026585E" w:rsidRPr="009025B6">
        <w:rPr>
          <w:rFonts w:ascii="Verdana" w:hAnsi="Verdana"/>
          <w:i/>
          <w:color w:val="FF0000"/>
          <w:sz w:val="20"/>
          <w:szCs w:val="20"/>
        </w:rPr>
        <w:t xml:space="preserve"> 1 </w:t>
      </w:r>
      <w:proofErr w:type="spellStart"/>
      <w:r w:rsidR="00CB164A" w:rsidRPr="009025B6">
        <w:rPr>
          <w:rFonts w:ascii="Verdana" w:hAnsi="Verdana"/>
          <w:i/>
          <w:color w:val="FF0000"/>
          <w:sz w:val="20"/>
          <w:szCs w:val="20"/>
        </w:rPr>
        <w:t>Unmployment</w:t>
      </w:r>
      <w:proofErr w:type="spellEnd"/>
      <w:r w:rsidR="00CB164A" w:rsidRPr="009025B6">
        <w:rPr>
          <w:rFonts w:ascii="Verdana" w:hAnsi="Verdana"/>
          <w:i/>
          <w:color w:val="FF0000"/>
          <w:sz w:val="20"/>
          <w:szCs w:val="20"/>
        </w:rPr>
        <w:t xml:space="preserve"> protection and labour market change: towards triple integration (pp. 1-12)</w:t>
      </w:r>
      <w:r w:rsidR="00CB164A" w:rsidRPr="0092482D">
        <w:rPr>
          <w:rFonts w:ascii="Verdana" w:hAnsi="Verdana"/>
          <w:i/>
          <w:sz w:val="20"/>
          <w:szCs w:val="20"/>
        </w:rPr>
        <w:t xml:space="preserve">, </w:t>
      </w:r>
      <w:r w:rsidR="0026585E" w:rsidRPr="0092482D">
        <w:rPr>
          <w:rFonts w:ascii="Verdana" w:hAnsi="Verdana"/>
          <w:i/>
          <w:sz w:val="20"/>
          <w:szCs w:val="20"/>
        </w:rPr>
        <w:t>(chapter 17 recommended)</w:t>
      </w:r>
      <w:r w:rsidR="004634A8" w:rsidRPr="0092482D">
        <w:rPr>
          <w:rFonts w:ascii="Verdana" w:hAnsi="Verdana"/>
          <w:i/>
          <w:sz w:val="20"/>
          <w:szCs w:val="20"/>
        </w:rPr>
        <w:t>.</w:t>
      </w:r>
    </w:p>
    <w:p w:rsidR="007D3392" w:rsidRDefault="007D3392" w:rsidP="00076C06">
      <w:pPr>
        <w:spacing w:before="120" w:after="120"/>
        <w:rPr>
          <w:rFonts w:ascii="Verdana" w:hAnsi="Verdana"/>
          <w:i/>
          <w:sz w:val="20"/>
          <w:szCs w:val="20"/>
        </w:rPr>
      </w:pPr>
    </w:p>
    <w:p w:rsidR="007D3392" w:rsidRDefault="007D3392" w:rsidP="00076C06">
      <w:pPr>
        <w:spacing w:before="120" w:after="120"/>
        <w:rPr>
          <w:rFonts w:ascii="Verdana" w:hAnsi="Verdana"/>
          <w:i/>
          <w:sz w:val="20"/>
          <w:szCs w:val="20"/>
        </w:rPr>
      </w:pPr>
      <w:r>
        <w:rPr>
          <w:rFonts w:ascii="Verdana" w:hAnsi="Verdana"/>
          <w:i/>
          <w:sz w:val="20"/>
          <w:szCs w:val="20"/>
        </w:rPr>
        <w:t>Recommended:</w:t>
      </w:r>
    </w:p>
    <w:p w:rsidR="00076C06" w:rsidRPr="0092482D" w:rsidRDefault="00076C06" w:rsidP="00076C06">
      <w:pPr>
        <w:spacing w:before="120" w:after="120"/>
        <w:rPr>
          <w:rFonts w:ascii="Verdana" w:hAnsi="Verdana"/>
          <w:i/>
          <w:sz w:val="20"/>
          <w:szCs w:val="20"/>
        </w:rPr>
      </w:pPr>
      <w:r w:rsidRPr="0092482D">
        <w:rPr>
          <w:rFonts w:ascii="Verdana" w:hAnsi="Verdana"/>
          <w:i/>
          <w:sz w:val="20"/>
          <w:szCs w:val="20"/>
        </w:rPr>
        <w:lastRenderedPageBreak/>
        <w:t>http://www.missoc.org/MISSOC/INFORMATIONBASE/COMPARATIVETABLES/MISSOCDATABASE/comparativeTableSearch.jsp</w:t>
      </w:r>
    </w:p>
    <w:p w:rsidR="00E273BF" w:rsidRDefault="00C94AF1" w:rsidP="00343321">
      <w:pPr>
        <w:spacing w:before="100" w:beforeAutospacing="1" w:after="48" w:line="240" w:lineRule="auto"/>
        <w:rPr>
          <w:rFonts w:ascii="Verdana" w:eastAsia="Times New Roman" w:hAnsi="Verdana" w:cs="Times New Roman"/>
          <w:sz w:val="20"/>
          <w:szCs w:val="20"/>
          <w:lang w:eastAsia="cs-CZ"/>
        </w:rPr>
      </w:pPr>
      <w:r w:rsidRPr="00BB710C">
        <w:rPr>
          <w:rFonts w:ascii="Verdana" w:eastAsia="Times New Roman" w:hAnsi="Verdana" w:cs="Times New Roman"/>
          <w:sz w:val="20"/>
          <w:szCs w:val="20"/>
          <w:lang w:eastAsia="cs-CZ"/>
        </w:rPr>
        <w:t xml:space="preserve">5. Active LM policy - the principles and </w:t>
      </w:r>
      <w:r w:rsidR="00E273BF">
        <w:rPr>
          <w:rFonts w:ascii="Verdana" w:eastAsia="Times New Roman" w:hAnsi="Verdana" w:cs="Times New Roman"/>
          <w:sz w:val="20"/>
          <w:szCs w:val="20"/>
          <w:lang w:eastAsia="cs-CZ"/>
        </w:rPr>
        <w:t>types of measures: employment services, job mediation and counselling, vocational training, job creation, measures for handicapped</w:t>
      </w:r>
      <w:r w:rsidR="0092482D">
        <w:rPr>
          <w:rFonts w:ascii="Verdana" w:eastAsia="Times New Roman" w:hAnsi="Verdana" w:cs="Times New Roman"/>
          <w:sz w:val="20"/>
          <w:szCs w:val="20"/>
          <w:lang w:eastAsia="cs-CZ"/>
        </w:rPr>
        <w:t>. Employment regimes.</w:t>
      </w:r>
      <w:r w:rsidR="008C776C">
        <w:rPr>
          <w:rFonts w:ascii="Verdana" w:eastAsia="Times New Roman" w:hAnsi="Verdana" w:cs="Times New Roman"/>
          <w:sz w:val="20"/>
          <w:szCs w:val="20"/>
          <w:lang w:eastAsia="cs-CZ"/>
        </w:rPr>
        <w:t xml:space="preserve"> (</w:t>
      </w:r>
      <w:r w:rsidR="0092482D">
        <w:rPr>
          <w:rFonts w:ascii="Verdana" w:eastAsia="Times New Roman" w:hAnsi="Verdana" w:cs="Times New Roman"/>
          <w:sz w:val="20"/>
          <w:szCs w:val="20"/>
          <w:lang w:eastAsia="cs-CZ"/>
        </w:rPr>
        <w:t>1</w:t>
      </w:r>
      <w:r w:rsidR="008C776C">
        <w:rPr>
          <w:rFonts w:ascii="Verdana" w:eastAsia="Times New Roman" w:hAnsi="Verdana" w:cs="Times New Roman"/>
          <w:sz w:val="20"/>
          <w:szCs w:val="20"/>
          <w:lang w:eastAsia="cs-CZ"/>
        </w:rPr>
        <w:t xml:space="preserve"> lecture)</w:t>
      </w:r>
      <w:r w:rsidR="00E273BF">
        <w:rPr>
          <w:rFonts w:ascii="Verdana" w:eastAsia="Times New Roman" w:hAnsi="Verdana" w:cs="Times New Roman"/>
          <w:sz w:val="20"/>
          <w:szCs w:val="20"/>
          <w:lang w:eastAsia="cs-CZ"/>
        </w:rPr>
        <w:t>.</w:t>
      </w:r>
      <w:r w:rsidR="00FC58D4">
        <w:rPr>
          <w:rFonts w:ascii="Verdana" w:eastAsia="Times New Roman" w:hAnsi="Verdana" w:cs="Times New Roman"/>
          <w:sz w:val="20"/>
          <w:szCs w:val="20"/>
          <w:lang w:eastAsia="cs-CZ"/>
        </w:rPr>
        <w:t xml:space="preserve"> </w:t>
      </w:r>
    </w:p>
    <w:p w:rsidR="00E273BF" w:rsidRDefault="00E273BF" w:rsidP="00E273BF">
      <w:pPr>
        <w:pStyle w:val="intro"/>
        <w:spacing w:before="0" w:beforeAutospacing="0" w:after="0" w:afterAutospacing="0"/>
        <w:rPr>
          <w:sz w:val="20"/>
          <w:szCs w:val="20"/>
          <w:lang w:val="en-GB"/>
        </w:rPr>
      </w:pPr>
    </w:p>
    <w:p w:rsidR="00932FF9" w:rsidRPr="0092482D" w:rsidRDefault="00932FF9" w:rsidP="00932FF9">
      <w:pPr>
        <w:spacing w:after="0" w:line="240" w:lineRule="auto"/>
        <w:rPr>
          <w:rFonts w:ascii="Verdana" w:hAnsi="Verdana" w:cs="Arial"/>
          <w:i/>
          <w:sz w:val="20"/>
          <w:szCs w:val="20"/>
        </w:rPr>
      </w:pPr>
      <w:r w:rsidRPr="0092482D">
        <w:rPr>
          <w:rFonts w:ascii="Verdana" w:hAnsi="Verdana" w:cs="Arial"/>
          <w:i/>
          <w:sz w:val="20"/>
          <w:szCs w:val="20"/>
        </w:rPr>
        <w:t>Literature:</w:t>
      </w:r>
    </w:p>
    <w:p w:rsidR="00932FF9" w:rsidRPr="0092482D" w:rsidRDefault="00932FF9" w:rsidP="00E273BF">
      <w:pPr>
        <w:pStyle w:val="Zkladntext"/>
        <w:spacing w:before="0"/>
        <w:rPr>
          <w:rFonts w:ascii="Verdana" w:hAnsi="Verdana"/>
          <w:i/>
          <w:sz w:val="20"/>
          <w:lang w:val="en-GB"/>
        </w:rPr>
      </w:pPr>
    </w:p>
    <w:p w:rsidR="00E273BF" w:rsidRPr="009025B6" w:rsidRDefault="00E273BF" w:rsidP="00E273BF">
      <w:pPr>
        <w:pStyle w:val="intro"/>
        <w:spacing w:before="0" w:beforeAutospacing="0" w:after="0" w:afterAutospacing="0"/>
        <w:rPr>
          <w:i/>
          <w:color w:val="FF0000"/>
          <w:sz w:val="20"/>
          <w:szCs w:val="20"/>
          <w:lang w:val="en-GB"/>
        </w:rPr>
      </w:pPr>
      <w:r w:rsidRPr="009025B6">
        <w:rPr>
          <w:i/>
          <w:color w:val="FF0000"/>
          <w:sz w:val="20"/>
          <w:szCs w:val="20"/>
          <w:lang w:val="en-GB"/>
        </w:rPr>
        <w:t>Bonoli, G. 2011. Active Labour Market Policy in a Changing Economic Context. In Clasen, J.; Clegg, D. (eds.) Regulating the Risk of Unemployment. National Adaptations to Post-industrial Labour Markets in Europe. Oxford: University Press</w:t>
      </w:r>
      <w:r w:rsidR="0092482D" w:rsidRPr="009025B6">
        <w:rPr>
          <w:i/>
          <w:color w:val="FF0000"/>
          <w:sz w:val="20"/>
          <w:szCs w:val="20"/>
          <w:lang w:val="en-GB"/>
        </w:rPr>
        <w:t xml:space="preserve">, pp. </w:t>
      </w:r>
      <w:r w:rsidRPr="009025B6">
        <w:rPr>
          <w:i/>
          <w:color w:val="FF0000"/>
          <w:sz w:val="20"/>
          <w:szCs w:val="20"/>
          <w:lang w:val="en-GB"/>
        </w:rPr>
        <w:t>318-332</w:t>
      </w:r>
      <w:r w:rsidR="0092482D" w:rsidRPr="009025B6">
        <w:rPr>
          <w:i/>
          <w:color w:val="FF0000"/>
          <w:sz w:val="20"/>
          <w:szCs w:val="20"/>
          <w:lang w:val="en-GB"/>
        </w:rPr>
        <w:t>.</w:t>
      </w:r>
    </w:p>
    <w:p w:rsidR="00E273BF" w:rsidRPr="009025B6" w:rsidRDefault="00E273BF" w:rsidP="00E273BF">
      <w:pPr>
        <w:spacing w:after="0" w:line="240" w:lineRule="auto"/>
        <w:rPr>
          <w:rFonts w:ascii="Verdana" w:hAnsi="Verdana"/>
          <w:i/>
          <w:color w:val="FF0000"/>
          <w:sz w:val="20"/>
          <w:szCs w:val="20"/>
        </w:rPr>
      </w:pPr>
    </w:p>
    <w:p w:rsidR="000A26E3" w:rsidRPr="009025B6" w:rsidRDefault="00F11010" w:rsidP="00E273BF">
      <w:pPr>
        <w:spacing w:after="0" w:line="240" w:lineRule="auto"/>
        <w:rPr>
          <w:rFonts w:ascii="Verdana" w:hAnsi="Verdana"/>
          <w:i/>
          <w:color w:val="FF0000"/>
          <w:sz w:val="20"/>
          <w:szCs w:val="20"/>
        </w:rPr>
      </w:pPr>
      <w:r w:rsidRPr="009025B6">
        <w:rPr>
          <w:rFonts w:ascii="Verdana" w:hAnsi="Verdana"/>
          <w:i/>
          <w:color w:val="FF0000"/>
          <w:sz w:val="20"/>
          <w:szCs w:val="20"/>
        </w:rPr>
        <w:t xml:space="preserve">De la Porte, C., </w:t>
      </w:r>
      <w:proofErr w:type="spellStart"/>
      <w:r w:rsidRPr="009025B6">
        <w:rPr>
          <w:rFonts w:ascii="Verdana" w:hAnsi="Verdana"/>
          <w:i/>
          <w:color w:val="FF0000"/>
          <w:sz w:val="20"/>
          <w:szCs w:val="20"/>
        </w:rPr>
        <w:t>Jacobsson</w:t>
      </w:r>
      <w:proofErr w:type="spellEnd"/>
      <w:r w:rsidRPr="009025B6">
        <w:rPr>
          <w:rFonts w:ascii="Verdana" w:hAnsi="Verdana"/>
          <w:i/>
          <w:color w:val="FF0000"/>
          <w:sz w:val="20"/>
          <w:szCs w:val="20"/>
        </w:rPr>
        <w:t xml:space="preserve">, K. 2012. Social investment or recommodification? Assessing the employment policies of the EU member states. </w:t>
      </w:r>
      <w:proofErr w:type="gramStart"/>
      <w:r w:rsidRPr="009025B6">
        <w:rPr>
          <w:rFonts w:ascii="Verdana" w:hAnsi="Verdana"/>
          <w:i/>
          <w:color w:val="FF0000"/>
          <w:sz w:val="20"/>
          <w:szCs w:val="20"/>
        </w:rPr>
        <w:t>In  Morel</w:t>
      </w:r>
      <w:proofErr w:type="gramEnd"/>
      <w:r w:rsidRPr="009025B6">
        <w:rPr>
          <w:rFonts w:ascii="Verdana" w:hAnsi="Verdana"/>
          <w:i/>
          <w:color w:val="FF0000"/>
          <w:sz w:val="20"/>
          <w:szCs w:val="20"/>
        </w:rPr>
        <w:t>, N., Palier, B. and J. Palme (eds.) Towards a social investment welfare state? Bristol, Chicago: The Policy press, pp. 117-149.</w:t>
      </w:r>
    </w:p>
    <w:p w:rsidR="00F11010" w:rsidRDefault="00F11010" w:rsidP="00E273BF">
      <w:pPr>
        <w:spacing w:after="0" w:line="240" w:lineRule="auto"/>
        <w:rPr>
          <w:rFonts w:ascii="Verdana" w:hAnsi="Verdana"/>
          <w:sz w:val="20"/>
          <w:szCs w:val="20"/>
        </w:rPr>
      </w:pPr>
    </w:p>
    <w:p w:rsidR="0092482D" w:rsidRPr="0092482D" w:rsidRDefault="0092482D" w:rsidP="0092482D">
      <w:pPr>
        <w:spacing w:after="120"/>
        <w:rPr>
          <w:rFonts w:ascii="Verdana" w:hAnsi="Verdana"/>
          <w:i/>
          <w:sz w:val="20"/>
          <w:szCs w:val="20"/>
        </w:rPr>
      </w:pPr>
      <w:r w:rsidRPr="0092482D">
        <w:rPr>
          <w:rFonts w:ascii="Verdana" w:hAnsi="Verdana"/>
          <w:i/>
          <w:sz w:val="20"/>
          <w:szCs w:val="20"/>
        </w:rPr>
        <w:t xml:space="preserve">O. Hora, M. Horáková, T. Sirovátka Diversity of youth policy regimes and early job insecurity – towards an integrated approach, chapter 7, in </w:t>
      </w:r>
      <w:r w:rsidRPr="0092482D">
        <w:rPr>
          <w:rFonts w:ascii="Verdana" w:hAnsi="Verdana"/>
          <w:i/>
          <w:sz w:val="20"/>
          <w:szCs w:val="20"/>
          <w:lang w:val="en-US"/>
        </w:rPr>
        <w:t xml:space="preserve">Youth unemployment and job insecurity in Europe: Problems, risk factors and policies, </w:t>
      </w:r>
      <w:bookmarkStart w:id="1" w:name="_Toc507526236"/>
      <w:bookmarkStart w:id="2" w:name="_Toc507577813"/>
      <w:r w:rsidRPr="0092482D">
        <w:rPr>
          <w:rFonts w:ascii="Verdana" w:hAnsi="Verdana" w:cs="Arial"/>
          <w:i/>
          <w:sz w:val="20"/>
          <w:szCs w:val="20"/>
          <w:lang w:val="en-US"/>
        </w:rPr>
        <w:t>Edited by Bjørn Hvinden, Jacqueline O’Reilly, Tom</w:t>
      </w:r>
      <w:r w:rsidR="005A54C5">
        <w:rPr>
          <w:rFonts w:ascii="Verdana" w:hAnsi="Verdana" w:cs="Arial"/>
          <w:i/>
          <w:sz w:val="20"/>
          <w:szCs w:val="20"/>
          <w:lang w:val="en-US"/>
        </w:rPr>
        <w:t>a</w:t>
      </w:r>
      <w:r w:rsidRPr="0092482D">
        <w:rPr>
          <w:rFonts w:ascii="Verdana" w:hAnsi="Verdana" w:cs="Arial"/>
          <w:i/>
          <w:sz w:val="20"/>
          <w:szCs w:val="20"/>
          <w:lang w:val="en-US"/>
        </w:rPr>
        <w:t xml:space="preserve">s </w:t>
      </w:r>
      <w:proofErr w:type="spellStart"/>
      <w:r w:rsidRPr="0092482D">
        <w:rPr>
          <w:rFonts w:ascii="Verdana" w:hAnsi="Verdana" w:cs="Arial"/>
          <w:i/>
          <w:sz w:val="20"/>
          <w:szCs w:val="20"/>
          <w:lang w:val="en-US"/>
        </w:rPr>
        <w:t>Sirovatka</w:t>
      </w:r>
      <w:proofErr w:type="spellEnd"/>
      <w:r w:rsidRPr="0092482D">
        <w:rPr>
          <w:rFonts w:ascii="Verdana" w:hAnsi="Verdana" w:cs="Arial"/>
          <w:i/>
          <w:sz w:val="20"/>
          <w:szCs w:val="20"/>
          <w:lang w:val="en-US"/>
        </w:rPr>
        <w:t>, Mi Ah Schøyen &amp; Christer Hyggen</w:t>
      </w:r>
      <w:bookmarkEnd w:id="1"/>
      <w:bookmarkEnd w:id="2"/>
      <w:r w:rsidRPr="0092482D">
        <w:rPr>
          <w:rFonts w:ascii="Verdana" w:hAnsi="Verdana" w:cs="Arial"/>
          <w:i/>
          <w:sz w:val="20"/>
          <w:szCs w:val="20"/>
          <w:lang w:val="en-US"/>
        </w:rPr>
        <w:t xml:space="preserve">, </w:t>
      </w:r>
      <w:r w:rsidRPr="0092482D">
        <w:rPr>
          <w:rFonts w:ascii="Verdana" w:hAnsi="Verdana"/>
          <w:i/>
          <w:sz w:val="20"/>
          <w:szCs w:val="20"/>
        </w:rPr>
        <w:t>Edward Elgar, 2019.</w:t>
      </w:r>
    </w:p>
    <w:p w:rsidR="00F11010" w:rsidRPr="0092482D" w:rsidRDefault="0092482D" w:rsidP="00E273BF">
      <w:pPr>
        <w:spacing w:after="0" w:line="240" w:lineRule="auto"/>
        <w:rPr>
          <w:rFonts w:ascii="Verdana" w:hAnsi="Verdana"/>
          <w:i/>
          <w:sz w:val="20"/>
          <w:szCs w:val="20"/>
        </w:rPr>
      </w:pPr>
      <w:r w:rsidRPr="0092482D">
        <w:rPr>
          <w:rFonts w:ascii="Verdana" w:hAnsi="Verdana"/>
          <w:i/>
          <w:sz w:val="20"/>
          <w:szCs w:val="20"/>
        </w:rPr>
        <w:t>Recommended:</w:t>
      </w:r>
    </w:p>
    <w:p w:rsidR="00E273BF" w:rsidRPr="000A26E3" w:rsidRDefault="00E273BF" w:rsidP="00E273BF">
      <w:pPr>
        <w:spacing w:after="0" w:line="240" w:lineRule="auto"/>
        <w:rPr>
          <w:rFonts w:ascii="Verdana" w:hAnsi="Verdana"/>
          <w:i/>
          <w:sz w:val="20"/>
          <w:szCs w:val="20"/>
        </w:rPr>
      </w:pPr>
      <w:r w:rsidRPr="000A26E3">
        <w:rPr>
          <w:rFonts w:ascii="Verdana" w:hAnsi="Verdana"/>
          <w:i/>
          <w:sz w:val="20"/>
          <w:szCs w:val="20"/>
        </w:rPr>
        <w:t xml:space="preserve">OECD 2007. </w:t>
      </w:r>
      <w:r w:rsidR="00280BDF" w:rsidRPr="000A26E3">
        <w:rPr>
          <w:rFonts w:ascii="Verdana" w:hAnsi="Verdana"/>
          <w:i/>
          <w:sz w:val="20"/>
          <w:szCs w:val="20"/>
        </w:rPr>
        <w:t xml:space="preserve">Employment Outlook, </w:t>
      </w:r>
      <w:r w:rsidRPr="000A26E3">
        <w:rPr>
          <w:rFonts w:ascii="Verdana" w:hAnsi="Verdana"/>
          <w:i/>
          <w:sz w:val="20"/>
          <w:szCs w:val="20"/>
        </w:rPr>
        <w:t xml:space="preserve">Activating the Unemployed: What Countries Do? </w:t>
      </w:r>
    </w:p>
    <w:p w:rsidR="00674A46" w:rsidRPr="000A26E3" w:rsidRDefault="00674A46" w:rsidP="00674A46">
      <w:pPr>
        <w:pStyle w:val="Zkladntext2"/>
        <w:spacing w:after="0" w:line="240" w:lineRule="auto"/>
        <w:jc w:val="both"/>
        <w:rPr>
          <w:rFonts w:ascii="Verdana" w:hAnsi="Verdana"/>
          <w:i/>
          <w:lang w:val="en-GB"/>
        </w:rPr>
      </w:pPr>
    </w:p>
    <w:p w:rsidR="00674A46" w:rsidRPr="000A26E3" w:rsidRDefault="00674A46" w:rsidP="00674A46">
      <w:pPr>
        <w:pStyle w:val="Zkladntext2"/>
        <w:spacing w:after="0" w:line="240" w:lineRule="auto"/>
        <w:jc w:val="both"/>
        <w:rPr>
          <w:rFonts w:ascii="Verdana" w:hAnsi="Verdana"/>
          <w:i/>
          <w:lang w:val="en-GB"/>
        </w:rPr>
      </w:pPr>
      <w:r w:rsidRPr="000A26E3">
        <w:rPr>
          <w:rFonts w:ascii="Verdana" w:hAnsi="Verdana"/>
          <w:i/>
          <w:lang w:val="en-GB"/>
        </w:rPr>
        <w:t xml:space="preserve">OECD 2012. Employment Outlook. Chapter 1: Waiting for the Recovery: OECD Labour Markets in the Wake of the </w:t>
      </w:r>
      <w:proofErr w:type="spellStart"/>
      <w:r w:rsidRPr="000A26E3">
        <w:rPr>
          <w:rFonts w:ascii="Verdana" w:hAnsi="Verdana"/>
          <w:i/>
          <w:lang w:val="en-GB"/>
        </w:rPr>
        <w:t>Cisis</w:t>
      </w:r>
      <w:proofErr w:type="spellEnd"/>
      <w:r w:rsidRPr="000A26E3">
        <w:rPr>
          <w:rFonts w:ascii="Verdana" w:hAnsi="Verdana"/>
          <w:i/>
          <w:lang w:val="en-GB"/>
        </w:rPr>
        <w:t xml:space="preserve">, Chapter 2: What Makes Labour Markets Resilient During </w:t>
      </w:r>
      <w:proofErr w:type="gramStart"/>
      <w:r w:rsidRPr="000A26E3">
        <w:rPr>
          <w:rFonts w:ascii="Verdana" w:hAnsi="Verdana"/>
          <w:i/>
          <w:lang w:val="en-GB"/>
        </w:rPr>
        <w:t>Recession?,</w:t>
      </w:r>
      <w:proofErr w:type="gramEnd"/>
      <w:r w:rsidRPr="000A26E3">
        <w:rPr>
          <w:rFonts w:ascii="Verdana" w:hAnsi="Verdana"/>
          <w:i/>
          <w:lang w:val="en-GB"/>
        </w:rPr>
        <w:t xml:space="preserve"> viz www.oecd.org</w:t>
      </w:r>
    </w:p>
    <w:p w:rsidR="00674A46" w:rsidRDefault="00674A46" w:rsidP="00E273BF">
      <w:pPr>
        <w:spacing w:after="0" w:line="240" w:lineRule="auto"/>
        <w:rPr>
          <w:rFonts w:ascii="Verdana" w:hAnsi="Verdana"/>
          <w:sz w:val="20"/>
          <w:szCs w:val="20"/>
        </w:rPr>
      </w:pPr>
    </w:p>
    <w:p w:rsidR="008C776C" w:rsidRDefault="008C776C" w:rsidP="008C776C">
      <w:pPr>
        <w:spacing w:after="0" w:line="240" w:lineRule="auto"/>
        <w:rPr>
          <w:rFonts w:ascii="Verdana" w:hAnsi="Verdana"/>
          <w:i/>
          <w:color w:val="FF0000"/>
          <w:sz w:val="20"/>
          <w:szCs w:val="20"/>
        </w:rPr>
      </w:pPr>
      <w:r w:rsidRPr="009025B6">
        <w:rPr>
          <w:rFonts w:ascii="Verdana" w:hAnsi="Verdana"/>
          <w:i/>
          <w:color w:val="FF0000"/>
          <w:sz w:val="20"/>
          <w:szCs w:val="20"/>
        </w:rPr>
        <w:t xml:space="preserve">European Employment Strategy, Integrated Guidelines 2010. </w:t>
      </w:r>
    </w:p>
    <w:p w:rsidR="00FE1081" w:rsidRDefault="00FE1081" w:rsidP="008C776C">
      <w:pPr>
        <w:spacing w:after="0" w:line="240" w:lineRule="auto"/>
        <w:rPr>
          <w:rFonts w:ascii="Verdana" w:hAnsi="Verdana"/>
          <w:i/>
          <w:color w:val="FF0000"/>
          <w:sz w:val="20"/>
          <w:szCs w:val="20"/>
        </w:rPr>
      </w:pPr>
    </w:p>
    <w:p w:rsidR="00FE1081" w:rsidRPr="00FE1081" w:rsidRDefault="00FE1081" w:rsidP="00FE1081">
      <w:pPr>
        <w:spacing w:before="100" w:beforeAutospacing="1" w:after="100" w:afterAutospacing="1"/>
        <w:rPr>
          <w:rFonts w:ascii="Verdana" w:hAnsi="Verdana"/>
          <w:bCs/>
          <w:sz w:val="20"/>
          <w:szCs w:val="20"/>
          <w:lang w:val="cs-CZ"/>
        </w:rPr>
      </w:pPr>
      <w:r w:rsidRPr="00FE1081">
        <w:rPr>
          <w:rFonts w:ascii="Verdana" w:hAnsi="Verdana"/>
          <w:sz w:val="20"/>
          <w:szCs w:val="20"/>
        </w:rPr>
        <w:t xml:space="preserve">6. </w:t>
      </w:r>
      <w:r w:rsidRPr="00FE1081">
        <w:rPr>
          <w:rFonts w:ascii="Verdana" w:hAnsi="Verdana"/>
          <w:bCs/>
          <w:sz w:val="20"/>
          <w:szCs w:val="20"/>
        </w:rPr>
        <w:t>Analyzing the impact of ALMPs using the Beveridge curve, application to European countries</w:t>
      </w:r>
      <w:r>
        <w:rPr>
          <w:rFonts w:ascii="Verdana" w:hAnsi="Verdana"/>
          <w:bCs/>
          <w:sz w:val="20"/>
          <w:szCs w:val="20"/>
          <w:lang w:val="cs-CZ"/>
        </w:rPr>
        <w:t xml:space="preserve"> (1 </w:t>
      </w:r>
      <w:proofErr w:type="spellStart"/>
      <w:r>
        <w:rPr>
          <w:rFonts w:ascii="Verdana" w:hAnsi="Verdana"/>
          <w:bCs/>
          <w:sz w:val="20"/>
          <w:szCs w:val="20"/>
          <w:lang w:val="cs-CZ"/>
        </w:rPr>
        <w:t>lecture</w:t>
      </w:r>
      <w:proofErr w:type="spellEnd"/>
      <w:r>
        <w:rPr>
          <w:rFonts w:ascii="Verdana" w:hAnsi="Verdana"/>
          <w:bCs/>
          <w:sz w:val="20"/>
          <w:szCs w:val="20"/>
          <w:lang w:val="cs-CZ"/>
        </w:rPr>
        <w:t>)</w:t>
      </w:r>
    </w:p>
    <w:p w:rsidR="00FE1081" w:rsidRPr="00FE1081" w:rsidRDefault="00FE1081" w:rsidP="00FE1081">
      <w:pPr>
        <w:spacing w:before="100" w:beforeAutospacing="1" w:after="100" w:afterAutospacing="1"/>
        <w:rPr>
          <w:rFonts w:ascii="Verdana" w:hAnsi="Verdana"/>
          <w:i/>
          <w:sz w:val="20"/>
          <w:szCs w:val="20"/>
          <w:lang w:val="cs-CZ"/>
        </w:rPr>
      </w:pPr>
      <w:proofErr w:type="spellStart"/>
      <w:r w:rsidRPr="00FE1081">
        <w:rPr>
          <w:rFonts w:ascii="Verdana" w:hAnsi="Verdana"/>
          <w:i/>
          <w:sz w:val="20"/>
          <w:szCs w:val="20"/>
          <w:lang w:val="cs-CZ"/>
        </w:rPr>
        <w:t>Literature</w:t>
      </w:r>
      <w:proofErr w:type="spellEnd"/>
      <w:r w:rsidRPr="00FE1081">
        <w:rPr>
          <w:rFonts w:ascii="Verdana" w:hAnsi="Verdana"/>
          <w:i/>
          <w:sz w:val="20"/>
          <w:szCs w:val="20"/>
          <w:lang w:val="cs-CZ"/>
        </w:rPr>
        <w:t>:</w:t>
      </w:r>
    </w:p>
    <w:p w:rsidR="00FE1081" w:rsidRPr="00FE1081" w:rsidRDefault="00FE1081" w:rsidP="00FE1081">
      <w:pPr>
        <w:spacing w:before="100" w:beforeAutospacing="1" w:after="100" w:afterAutospacing="1"/>
        <w:rPr>
          <w:rFonts w:ascii="Verdana" w:hAnsi="Verdana"/>
          <w:i/>
          <w:color w:val="FF0000"/>
          <w:sz w:val="20"/>
          <w:szCs w:val="20"/>
        </w:rPr>
      </w:pPr>
      <w:r w:rsidRPr="00FE1081">
        <w:rPr>
          <w:rFonts w:ascii="Verdana" w:hAnsi="Verdana"/>
          <w:i/>
          <w:color w:val="FF0000"/>
          <w:sz w:val="20"/>
          <w:szCs w:val="20"/>
        </w:rPr>
        <w:t>Burda, M. (1993), Unemployment, Labour Markets and Structural Change in Eastern Europe, Economic Policy, Vol. 8, No. 16 (Apr), pp. 101-137</w:t>
      </w:r>
    </w:p>
    <w:p w:rsidR="00FE1081" w:rsidRPr="00FE1081" w:rsidRDefault="00FE1081" w:rsidP="00FE1081">
      <w:pPr>
        <w:spacing w:before="100" w:beforeAutospacing="1" w:after="100" w:afterAutospacing="1"/>
        <w:rPr>
          <w:rFonts w:ascii="Verdana" w:hAnsi="Verdana"/>
          <w:i/>
          <w:color w:val="FF0000"/>
          <w:sz w:val="20"/>
          <w:szCs w:val="20"/>
        </w:rPr>
      </w:pPr>
      <w:r w:rsidRPr="00FE1081">
        <w:rPr>
          <w:rFonts w:ascii="Verdana" w:hAnsi="Verdana"/>
          <w:i/>
          <w:color w:val="FF0000"/>
          <w:sz w:val="20"/>
          <w:szCs w:val="20"/>
        </w:rPr>
        <w:t>van Ours, J. C. (2007). Compulsion in Active Labour Market Programs. (CentER Discussion Paper; Vol. 2007-74). Microeconomics</w:t>
      </w:r>
    </w:p>
    <w:p w:rsidR="00674A46" w:rsidRPr="00674A46" w:rsidRDefault="00FE1081" w:rsidP="00343321">
      <w:pPr>
        <w:spacing w:before="100" w:beforeAutospacing="1" w:after="48"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7</w:t>
      </w:r>
      <w:r w:rsidR="00674A46" w:rsidRPr="00674A46">
        <w:rPr>
          <w:rFonts w:ascii="Verdana" w:eastAsia="Times New Roman" w:hAnsi="Verdana" w:cs="Times New Roman"/>
          <w:sz w:val="20"/>
          <w:szCs w:val="20"/>
          <w:lang w:eastAsia="cs-CZ"/>
        </w:rPr>
        <w:t>. Activation policies and their governance.  The notion of activation. The approaches to activation. The governance of activation policies</w:t>
      </w:r>
      <w:r w:rsidR="008C776C">
        <w:rPr>
          <w:rFonts w:ascii="Verdana" w:eastAsia="Times New Roman" w:hAnsi="Verdana" w:cs="Times New Roman"/>
          <w:sz w:val="20"/>
          <w:szCs w:val="20"/>
          <w:lang w:eastAsia="cs-CZ"/>
        </w:rPr>
        <w:t xml:space="preserve"> (</w:t>
      </w:r>
      <w:r w:rsidR="0092482D">
        <w:rPr>
          <w:rFonts w:ascii="Verdana" w:eastAsia="Times New Roman" w:hAnsi="Verdana" w:cs="Times New Roman"/>
          <w:sz w:val="20"/>
          <w:szCs w:val="20"/>
          <w:lang w:eastAsia="cs-CZ"/>
        </w:rPr>
        <w:t>1</w:t>
      </w:r>
      <w:r w:rsidR="008C776C">
        <w:rPr>
          <w:rFonts w:ascii="Verdana" w:eastAsia="Times New Roman" w:hAnsi="Verdana" w:cs="Times New Roman"/>
          <w:sz w:val="20"/>
          <w:szCs w:val="20"/>
          <w:lang w:eastAsia="cs-CZ"/>
        </w:rPr>
        <w:t xml:space="preserve"> lecture)</w:t>
      </w:r>
      <w:r w:rsidR="00674A46" w:rsidRPr="00674A46">
        <w:rPr>
          <w:rFonts w:ascii="Verdana" w:eastAsia="Times New Roman" w:hAnsi="Verdana" w:cs="Times New Roman"/>
          <w:sz w:val="20"/>
          <w:szCs w:val="20"/>
          <w:lang w:eastAsia="cs-CZ"/>
        </w:rPr>
        <w:t>.</w:t>
      </w:r>
    </w:p>
    <w:p w:rsidR="00674A46" w:rsidRPr="00674A46" w:rsidRDefault="00674A46" w:rsidP="00674A46">
      <w:pPr>
        <w:spacing w:after="0" w:line="240" w:lineRule="auto"/>
        <w:jc w:val="both"/>
        <w:rPr>
          <w:rFonts w:ascii="Verdana" w:hAnsi="Verdana" w:cs="Times New Roman"/>
          <w:sz w:val="20"/>
          <w:szCs w:val="20"/>
        </w:rPr>
      </w:pPr>
    </w:p>
    <w:p w:rsidR="00932FF9" w:rsidRPr="0092482D" w:rsidRDefault="00932FF9" w:rsidP="00932FF9">
      <w:pPr>
        <w:spacing w:after="0" w:line="240" w:lineRule="auto"/>
        <w:rPr>
          <w:rFonts w:ascii="Verdana" w:hAnsi="Verdana" w:cs="Arial"/>
          <w:i/>
          <w:sz w:val="20"/>
          <w:szCs w:val="20"/>
        </w:rPr>
      </w:pPr>
      <w:r w:rsidRPr="0092482D">
        <w:rPr>
          <w:rFonts w:ascii="Verdana" w:hAnsi="Verdana" w:cs="Arial"/>
          <w:i/>
          <w:sz w:val="20"/>
          <w:szCs w:val="20"/>
        </w:rPr>
        <w:t>Literature:</w:t>
      </w:r>
    </w:p>
    <w:p w:rsidR="00932FF9" w:rsidRPr="0092482D" w:rsidRDefault="00932FF9" w:rsidP="00674A46">
      <w:pPr>
        <w:spacing w:after="0" w:line="240" w:lineRule="auto"/>
        <w:jc w:val="both"/>
        <w:rPr>
          <w:rFonts w:ascii="Verdana" w:hAnsi="Verdana" w:cs="Times New Roman"/>
          <w:i/>
          <w:sz w:val="20"/>
          <w:szCs w:val="20"/>
        </w:rPr>
      </w:pPr>
    </w:p>
    <w:p w:rsidR="00025429" w:rsidRPr="0092482D" w:rsidRDefault="00025429" w:rsidP="00674A46">
      <w:pPr>
        <w:spacing w:after="0" w:line="240" w:lineRule="auto"/>
        <w:jc w:val="both"/>
        <w:rPr>
          <w:rFonts w:ascii="Verdana" w:hAnsi="Verdana" w:cs="Times New Roman"/>
          <w:i/>
          <w:sz w:val="20"/>
          <w:szCs w:val="20"/>
        </w:rPr>
      </w:pPr>
      <w:r w:rsidRPr="009025B6">
        <w:rPr>
          <w:rFonts w:ascii="Verdana" w:hAnsi="Verdana" w:cs="Times New Roman"/>
          <w:i/>
          <w:color w:val="FF0000"/>
          <w:sz w:val="20"/>
          <w:szCs w:val="20"/>
        </w:rPr>
        <w:t xml:space="preserve">van Berkel, R., de Graaf, W. and T. Sirovátka (eds) Governance of activation policies in Europe, Palgrave, </w:t>
      </w:r>
      <w:r w:rsidR="00CB164A" w:rsidRPr="009025B6">
        <w:rPr>
          <w:rFonts w:ascii="Verdana" w:hAnsi="Verdana" w:cs="Times New Roman"/>
          <w:i/>
          <w:color w:val="FF0000"/>
          <w:sz w:val="20"/>
          <w:szCs w:val="20"/>
        </w:rPr>
        <w:t>Introduction 1-21</w:t>
      </w:r>
      <w:r w:rsidR="00CB164A" w:rsidRPr="0092482D">
        <w:rPr>
          <w:rFonts w:ascii="Verdana" w:hAnsi="Verdana" w:cs="Times New Roman"/>
          <w:i/>
          <w:sz w:val="20"/>
          <w:szCs w:val="20"/>
        </w:rPr>
        <w:t>. (</w:t>
      </w:r>
      <w:r w:rsidRPr="0092482D">
        <w:rPr>
          <w:rFonts w:ascii="Verdana" w:hAnsi="Verdana" w:cs="Times New Roman"/>
          <w:i/>
          <w:sz w:val="20"/>
          <w:szCs w:val="20"/>
        </w:rPr>
        <w:t>chapter 12</w:t>
      </w:r>
      <w:r w:rsidR="00CB164A" w:rsidRPr="0092482D">
        <w:rPr>
          <w:rFonts w:ascii="Verdana" w:hAnsi="Verdana" w:cs="Times New Roman"/>
          <w:i/>
          <w:sz w:val="20"/>
          <w:szCs w:val="20"/>
        </w:rPr>
        <w:t xml:space="preserve"> recommended)</w:t>
      </w:r>
      <w:r w:rsidRPr="0092482D">
        <w:rPr>
          <w:rFonts w:ascii="Verdana" w:hAnsi="Verdana" w:cs="Times New Roman"/>
          <w:i/>
          <w:sz w:val="20"/>
          <w:szCs w:val="20"/>
        </w:rPr>
        <w:t xml:space="preserve">.  </w:t>
      </w:r>
    </w:p>
    <w:p w:rsidR="00674A46" w:rsidRPr="0092482D" w:rsidRDefault="00674A46" w:rsidP="00674A46">
      <w:pPr>
        <w:spacing w:after="0" w:line="240" w:lineRule="auto"/>
        <w:rPr>
          <w:rFonts w:ascii="Verdana" w:hAnsi="Verdana" w:cs="Times New Roman"/>
          <w:i/>
          <w:sz w:val="20"/>
          <w:szCs w:val="20"/>
        </w:rPr>
      </w:pPr>
    </w:p>
    <w:p w:rsidR="00CB164A" w:rsidRPr="0092482D" w:rsidRDefault="00CB164A" w:rsidP="00CB164A">
      <w:pPr>
        <w:spacing w:after="0" w:line="240" w:lineRule="auto"/>
        <w:jc w:val="both"/>
        <w:rPr>
          <w:rFonts w:ascii="Verdana" w:hAnsi="Verdana" w:cs="Times New Roman"/>
          <w:i/>
          <w:sz w:val="20"/>
          <w:szCs w:val="20"/>
        </w:rPr>
      </w:pPr>
      <w:r w:rsidRPr="0092482D">
        <w:rPr>
          <w:rFonts w:ascii="Verdana" w:hAnsi="Verdana" w:cs="Times New Roman"/>
          <w:i/>
          <w:sz w:val="20"/>
          <w:szCs w:val="20"/>
        </w:rPr>
        <w:lastRenderedPageBreak/>
        <w:t xml:space="preserve">Van Berkel, R.; Graaf, W.; Sirovátka, T. (eds.). 2012. Governance of the Activation policies in Europe. International Journal of Sociology and Social Policy. </w:t>
      </w:r>
      <w:r w:rsidR="00614804" w:rsidRPr="0092482D">
        <w:rPr>
          <w:rFonts w:ascii="Verdana" w:hAnsi="Verdana" w:cs="Times New Roman"/>
          <w:i/>
          <w:sz w:val="20"/>
          <w:szCs w:val="20"/>
        </w:rPr>
        <w:t xml:space="preserve">Introduction. </w:t>
      </w:r>
      <w:r w:rsidRPr="0092482D">
        <w:rPr>
          <w:rFonts w:ascii="Verdana" w:hAnsi="Verdana" w:cs="Times New Roman"/>
          <w:i/>
          <w:sz w:val="20"/>
          <w:szCs w:val="20"/>
        </w:rPr>
        <w:t>Volume 32, No 5/6, s. 260-285</w:t>
      </w:r>
      <w:r w:rsidR="00614804" w:rsidRPr="0092482D">
        <w:rPr>
          <w:rFonts w:ascii="Verdana" w:hAnsi="Verdana" w:cs="Times New Roman"/>
          <w:i/>
          <w:sz w:val="20"/>
          <w:szCs w:val="20"/>
        </w:rPr>
        <w:t>.</w:t>
      </w:r>
    </w:p>
    <w:p w:rsidR="00CB164A" w:rsidRPr="0092482D" w:rsidRDefault="00CB164A" w:rsidP="00674A46">
      <w:pPr>
        <w:spacing w:after="0" w:line="240" w:lineRule="auto"/>
        <w:jc w:val="both"/>
        <w:rPr>
          <w:rFonts w:ascii="Verdana" w:hAnsi="Verdana" w:cs="Times New Roman"/>
          <w:i/>
          <w:sz w:val="20"/>
          <w:szCs w:val="20"/>
        </w:rPr>
      </w:pPr>
    </w:p>
    <w:p w:rsidR="00674A46" w:rsidRDefault="00A63CA0" w:rsidP="00343321">
      <w:pPr>
        <w:spacing w:before="100" w:beforeAutospacing="1" w:after="48"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8</w:t>
      </w:r>
      <w:r w:rsidR="00C94AF1" w:rsidRPr="00674A46">
        <w:rPr>
          <w:rFonts w:ascii="Verdana" w:eastAsia="Times New Roman" w:hAnsi="Verdana" w:cs="Times New Roman"/>
          <w:sz w:val="20"/>
          <w:szCs w:val="20"/>
          <w:lang w:eastAsia="cs-CZ"/>
        </w:rPr>
        <w:t xml:space="preserve">. </w:t>
      </w:r>
      <w:r w:rsidR="00674A46" w:rsidRPr="00674A46">
        <w:rPr>
          <w:rFonts w:ascii="Verdana" w:eastAsia="Times New Roman" w:hAnsi="Verdana" w:cs="Times New Roman"/>
          <w:sz w:val="20"/>
          <w:szCs w:val="20"/>
          <w:lang w:eastAsia="cs-CZ"/>
        </w:rPr>
        <w:t xml:space="preserve"> ALMP in detail: </w:t>
      </w:r>
      <w:r w:rsidR="00C94AF1" w:rsidRPr="00674A46">
        <w:rPr>
          <w:rFonts w:ascii="Verdana" w:eastAsia="Times New Roman" w:hAnsi="Verdana" w:cs="Times New Roman"/>
          <w:sz w:val="20"/>
          <w:szCs w:val="20"/>
          <w:lang w:eastAsia="cs-CZ"/>
        </w:rPr>
        <w:t>the Czech Republic</w:t>
      </w:r>
      <w:r w:rsidR="0092482D">
        <w:rPr>
          <w:rFonts w:ascii="Verdana" w:eastAsia="Times New Roman" w:hAnsi="Verdana" w:cs="Times New Roman"/>
          <w:sz w:val="20"/>
          <w:szCs w:val="20"/>
          <w:lang w:eastAsia="cs-CZ"/>
        </w:rPr>
        <w:t xml:space="preserve">. </w:t>
      </w:r>
      <w:r w:rsidR="00EE4473">
        <w:rPr>
          <w:rFonts w:ascii="Verdana" w:eastAsia="Times New Roman" w:hAnsi="Verdana" w:cs="Times New Roman"/>
          <w:sz w:val="20"/>
          <w:szCs w:val="20"/>
          <w:lang w:eastAsia="cs-CZ"/>
        </w:rPr>
        <w:t xml:space="preserve"> Economic and political context. </w:t>
      </w:r>
      <w:r w:rsidR="0092482D">
        <w:rPr>
          <w:rFonts w:ascii="Verdana" w:eastAsia="Times New Roman" w:hAnsi="Verdana" w:cs="Times New Roman"/>
          <w:sz w:val="20"/>
          <w:szCs w:val="20"/>
          <w:lang w:eastAsia="cs-CZ"/>
        </w:rPr>
        <w:t xml:space="preserve">CZ in the context of employment regimes. Employment protection, unemployment protection, ALMPs </w:t>
      </w:r>
      <w:r w:rsidR="008C776C">
        <w:rPr>
          <w:rFonts w:ascii="Verdana" w:eastAsia="Times New Roman" w:hAnsi="Verdana" w:cs="Times New Roman"/>
          <w:sz w:val="20"/>
          <w:szCs w:val="20"/>
          <w:lang w:eastAsia="cs-CZ"/>
        </w:rPr>
        <w:t>(1 lecture)</w:t>
      </w:r>
      <w:r w:rsidR="00674A46">
        <w:rPr>
          <w:rFonts w:ascii="Verdana" w:eastAsia="Times New Roman" w:hAnsi="Verdana" w:cs="Times New Roman"/>
          <w:sz w:val="20"/>
          <w:szCs w:val="20"/>
          <w:lang w:eastAsia="cs-CZ"/>
        </w:rPr>
        <w:t xml:space="preserve">. </w:t>
      </w:r>
    </w:p>
    <w:p w:rsidR="00674A46" w:rsidRDefault="00674A46" w:rsidP="00674A46">
      <w:pPr>
        <w:spacing w:after="0" w:line="240" w:lineRule="auto"/>
        <w:rPr>
          <w:rFonts w:ascii="Verdana" w:hAnsi="Verdana" w:cs="Times New Roman"/>
          <w:sz w:val="20"/>
          <w:szCs w:val="20"/>
        </w:rPr>
      </w:pPr>
    </w:p>
    <w:p w:rsidR="00932FF9" w:rsidRPr="00EE4473" w:rsidRDefault="00932FF9" w:rsidP="00932FF9">
      <w:pPr>
        <w:spacing w:after="0" w:line="240" w:lineRule="auto"/>
        <w:rPr>
          <w:rFonts w:ascii="Verdana" w:hAnsi="Verdana" w:cs="Arial"/>
          <w:i/>
          <w:sz w:val="20"/>
          <w:szCs w:val="20"/>
        </w:rPr>
      </w:pPr>
      <w:r w:rsidRPr="00EE4473">
        <w:rPr>
          <w:rFonts w:ascii="Verdana" w:hAnsi="Verdana" w:cs="Arial"/>
          <w:i/>
          <w:sz w:val="20"/>
          <w:szCs w:val="20"/>
        </w:rPr>
        <w:t>Literature:</w:t>
      </w:r>
    </w:p>
    <w:p w:rsidR="00932FF9" w:rsidRPr="00EE4473" w:rsidRDefault="00932FF9" w:rsidP="00674A46">
      <w:pPr>
        <w:spacing w:after="0" w:line="240" w:lineRule="auto"/>
        <w:rPr>
          <w:rFonts w:ascii="Verdana" w:hAnsi="Verdana" w:cs="Times New Roman"/>
          <w:i/>
          <w:sz w:val="20"/>
          <w:szCs w:val="20"/>
        </w:rPr>
      </w:pPr>
    </w:p>
    <w:p w:rsidR="00674A46" w:rsidRPr="009025B6" w:rsidRDefault="00674A46" w:rsidP="00674A46">
      <w:pPr>
        <w:spacing w:after="0" w:line="240" w:lineRule="auto"/>
        <w:rPr>
          <w:rFonts w:ascii="Verdana" w:hAnsi="Verdana" w:cs="Times New Roman"/>
          <w:i/>
          <w:color w:val="FF0000"/>
          <w:sz w:val="20"/>
          <w:szCs w:val="20"/>
        </w:rPr>
      </w:pPr>
      <w:r w:rsidRPr="009025B6">
        <w:rPr>
          <w:rFonts w:ascii="Verdana" w:hAnsi="Verdana" w:cs="Times New Roman"/>
          <w:i/>
          <w:color w:val="FF0000"/>
          <w:sz w:val="20"/>
          <w:szCs w:val="20"/>
        </w:rPr>
        <w:t xml:space="preserve">Tomáš Sirovátka and Ondřej Hora Czech Republic: </w:t>
      </w:r>
      <w:proofErr w:type="gramStart"/>
      <w:r w:rsidRPr="009025B6">
        <w:rPr>
          <w:rFonts w:ascii="Verdana" w:hAnsi="Verdana" w:cs="Times New Roman"/>
          <w:i/>
          <w:color w:val="FF0000"/>
          <w:sz w:val="20"/>
          <w:szCs w:val="20"/>
        </w:rPr>
        <w:t>activation,  diversification</w:t>
      </w:r>
      <w:proofErr w:type="gramEnd"/>
      <w:r w:rsidRPr="009025B6">
        <w:rPr>
          <w:rFonts w:ascii="Verdana" w:hAnsi="Verdana" w:cs="Times New Roman"/>
          <w:i/>
          <w:color w:val="FF0000"/>
          <w:sz w:val="20"/>
          <w:szCs w:val="20"/>
        </w:rPr>
        <w:t xml:space="preserve"> and marginalization, in Clasen J., Clegg, D.   'Regulating the risk of unemployment. National adaptations </w:t>
      </w:r>
      <w:proofErr w:type="gramStart"/>
      <w:r w:rsidRPr="009025B6">
        <w:rPr>
          <w:rFonts w:ascii="Verdana" w:hAnsi="Verdana" w:cs="Times New Roman"/>
          <w:i/>
          <w:color w:val="FF0000"/>
          <w:sz w:val="20"/>
          <w:szCs w:val="20"/>
        </w:rPr>
        <w:t>to  post</w:t>
      </w:r>
      <w:proofErr w:type="gramEnd"/>
      <w:r w:rsidRPr="009025B6">
        <w:rPr>
          <w:rFonts w:ascii="Verdana" w:hAnsi="Verdana" w:cs="Times New Roman"/>
          <w:i/>
          <w:color w:val="FF0000"/>
          <w:sz w:val="20"/>
          <w:szCs w:val="20"/>
        </w:rPr>
        <w:t>-industrial labour markets in Europe'. Oxford University Press 2011</w:t>
      </w:r>
      <w:r w:rsidR="00CB164A" w:rsidRPr="009025B6">
        <w:rPr>
          <w:rFonts w:ascii="Verdana" w:hAnsi="Verdana" w:cs="Times New Roman"/>
          <w:i/>
          <w:color w:val="FF0000"/>
          <w:sz w:val="20"/>
          <w:szCs w:val="20"/>
        </w:rPr>
        <w:t>, pp. 255-277</w:t>
      </w:r>
      <w:r w:rsidRPr="009025B6">
        <w:rPr>
          <w:rFonts w:ascii="Verdana" w:hAnsi="Verdana" w:cs="Times New Roman"/>
          <w:i/>
          <w:color w:val="FF0000"/>
          <w:sz w:val="20"/>
          <w:szCs w:val="20"/>
        </w:rPr>
        <w:t>.</w:t>
      </w:r>
    </w:p>
    <w:p w:rsidR="000A05CB" w:rsidRPr="00EE4473" w:rsidRDefault="000A05CB" w:rsidP="000A05CB">
      <w:pPr>
        <w:spacing w:before="120" w:after="120"/>
        <w:rPr>
          <w:rFonts w:ascii="Verdana" w:hAnsi="Verdana"/>
          <w:i/>
          <w:sz w:val="20"/>
          <w:szCs w:val="20"/>
        </w:rPr>
      </w:pPr>
      <w:r w:rsidRPr="00EE4473">
        <w:rPr>
          <w:rFonts w:ascii="Verdana" w:hAnsi="Verdana"/>
          <w:i/>
          <w:sz w:val="20"/>
          <w:szCs w:val="20"/>
        </w:rPr>
        <w:t xml:space="preserve">SIROVÁTKA, Tomáš. When workfare fails: post-crisis activation reform in the Czech Republic. International Journal of Sociology and Social Policy, Emerald, 2016, </w:t>
      </w:r>
      <w:r w:rsidR="00371149" w:rsidRPr="00EE4473">
        <w:rPr>
          <w:rFonts w:ascii="Verdana" w:hAnsi="Verdana"/>
          <w:i/>
          <w:sz w:val="20"/>
          <w:szCs w:val="20"/>
        </w:rPr>
        <w:t xml:space="preserve">Vol. </w:t>
      </w:r>
      <w:r w:rsidRPr="00EE4473">
        <w:rPr>
          <w:rFonts w:ascii="Verdana" w:hAnsi="Verdana"/>
          <w:i/>
          <w:sz w:val="20"/>
          <w:szCs w:val="20"/>
        </w:rPr>
        <w:t xml:space="preserve">36, </w:t>
      </w:r>
      <w:r w:rsidR="00371149" w:rsidRPr="00EE4473">
        <w:rPr>
          <w:rFonts w:ascii="Verdana" w:hAnsi="Verdana"/>
          <w:i/>
          <w:sz w:val="20"/>
          <w:szCs w:val="20"/>
        </w:rPr>
        <w:t xml:space="preserve">No. </w:t>
      </w:r>
      <w:r w:rsidRPr="00EE4473">
        <w:rPr>
          <w:rFonts w:ascii="Verdana" w:hAnsi="Verdana"/>
          <w:i/>
          <w:sz w:val="20"/>
          <w:szCs w:val="20"/>
        </w:rPr>
        <w:t xml:space="preserve">1-2, </w:t>
      </w:r>
      <w:r w:rsidR="00371149" w:rsidRPr="00EE4473">
        <w:rPr>
          <w:rFonts w:ascii="Verdana" w:hAnsi="Verdana"/>
          <w:i/>
          <w:sz w:val="20"/>
          <w:szCs w:val="20"/>
        </w:rPr>
        <w:t>pp</w:t>
      </w:r>
      <w:r w:rsidRPr="00EE4473">
        <w:rPr>
          <w:rFonts w:ascii="Verdana" w:hAnsi="Verdana"/>
          <w:i/>
          <w:sz w:val="20"/>
          <w:szCs w:val="20"/>
        </w:rPr>
        <w:t>. 86-101.</w:t>
      </w:r>
    </w:p>
    <w:p w:rsidR="00025429" w:rsidRPr="009025B6" w:rsidRDefault="00025429" w:rsidP="00025429">
      <w:pPr>
        <w:pStyle w:val="intro"/>
        <w:spacing w:before="120" w:beforeAutospacing="0" w:after="120" w:afterAutospacing="0"/>
        <w:rPr>
          <w:i/>
          <w:color w:val="FF0000"/>
          <w:sz w:val="20"/>
          <w:szCs w:val="20"/>
        </w:rPr>
      </w:pPr>
      <w:r w:rsidRPr="009025B6">
        <w:rPr>
          <w:i/>
          <w:color w:val="FF0000"/>
          <w:sz w:val="20"/>
          <w:szCs w:val="20"/>
        </w:rPr>
        <w:t xml:space="preserve">Sirovátka, T. </w:t>
      </w:r>
      <w:proofErr w:type="spellStart"/>
      <w:r w:rsidRPr="009025B6">
        <w:rPr>
          <w:i/>
          <w:color w:val="FF0000"/>
          <w:sz w:val="20"/>
          <w:szCs w:val="20"/>
        </w:rPr>
        <w:t>Czechia</w:t>
      </w:r>
      <w:proofErr w:type="spellEnd"/>
      <w:r w:rsidRPr="009025B6">
        <w:rPr>
          <w:i/>
          <w:color w:val="FF0000"/>
          <w:sz w:val="20"/>
          <w:szCs w:val="20"/>
        </w:rPr>
        <w:t xml:space="preserve">: </w:t>
      </w:r>
      <w:proofErr w:type="spellStart"/>
      <w:r w:rsidRPr="009025B6">
        <w:rPr>
          <w:i/>
          <w:color w:val="FF0000"/>
          <w:sz w:val="20"/>
          <w:szCs w:val="20"/>
        </w:rPr>
        <w:t>political</w:t>
      </w:r>
      <w:proofErr w:type="spellEnd"/>
      <w:r w:rsidRPr="009025B6">
        <w:rPr>
          <w:i/>
          <w:color w:val="FF0000"/>
          <w:sz w:val="20"/>
          <w:szCs w:val="20"/>
        </w:rPr>
        <w:t xml:space="preserve"> </w:t>
      </w:r>
      <w:proofErr w:type="spellStart"/>
      <w:r w:rsidRPr="009025B6">
        <w:rPr>
          <w:i/>
          <w:color w:val="FF0000"/>
          <w:sz w:val="20"/>
          <w:szCs w:val="20"/>
        </w:rPr>
        <w:t>experimentation</w:t>
      </w:r>
      <w:proofErr w:type="spellEnd"/>
      <w:r w:rsidRPr="009025B6">
        <w:rPr>
          <w:i/>
          <w:color w:val="FF0000"/>
          <w:sz w:val="20"/>
          <w:szCs w:val="20"/>
        </w:rPr>
        <w:t xml:space="preserve"> </w:t>
      </w:r>
      <w:proofErr w:type="spellStart"/>
      <w:r w:rsidRPr="009025B6">
        <w:rPr>
          <w:i/>
          <w:color w:val="FF0000"/>
          <w:sz w:val="20"/>
          <w:szCs w:val="20"/>
        </w:rPr>
        <w:t>or</w:t>
      </w:r>
      <w:proofErr w:type="spellEnd"/>
      <w:r w:rsidRPr="009025B6">
        <w:rPr>
          <w:i/>
          <w:color w:val="FF0000"/>
          <w:sz w:val="20"/>
          <w:szCs w:val="20"/>
        </w:rPr>
        <w:t xml:space="preserve"> </w:t>
      </w:r>
      <w:proofErr w:type="spellStart"/>
      <w:r w:rsidRPr="009025B6">
        <w:rPr>
          <w:i/>
          <w:color w:val="FF0000"/>
          <w:sz w:val="20"/>
          <w:szCs w:val="20"/>
        </w:rPr>
        <w:t>incremental</w:t>
      </w:r>
      <w:proofErr w:type="spellEnd"/>
      <w:r w:rsidRPr="009025B6">
        <w:rPr>
          <w:i/>
          <w:color w:val="FF0000"/>
          <w:sz w:val="20"/>
          <w:szCs w:val="20"/>
        </w:rPr>
        <w:t xml:space="preserve"> </w:t>
      </w:r>
      <w:proofErr w:type="spellStart"/>
      <w:r w:rsidRPr="009025B6">
        <w:rPr>
          <w:i/>
          <w:color w:val="FF0000"/>
          <w:sz w:val="20"/>
          <w:szCs w:val="20"/>
        </w:rPr>
        <w:t>reforms</w:t>
      </w:r>
      <w:proofErr w:type="spellEnd"/>
      <w:r w:rsidRPr="009025B6">
        <w:rPr>
          <w:i/>
          <w:color w:val="FF0000"/>
          <w:sz w:val="20"/>
          <w:szCs w:val="20"/>
        </w:rPr>
        <w:t xml:space="preserve">? ch. 11 in S. </w:t>
      </w:r>
      <w:proofErr w:type="spellStart"/>
      <w:r w:rsidRPr="009025B6">
        <w:rPr>
          <w:i/>
          <w:color w:val="FF0000"/>
          <w:sz w:val="20"/>
          <w:szCs w:val="20"/>
        </w:rPr>
        <w:t>Theodoropoulou</w:t>
      </w:r>
      <w:proofErr w:type="spellEnd"/>
      <w:r w:rsidRPr="009025B6">
        <w:rPr>
          <w:i/>
          <w:color w:val="FF0000"/>
          <w:sz w:val="20"/>
          <w:szCs w:val="20"/>
        </w:rPr>
        <w:t xml:space="preserve"> (</w:t>
      </w:r>
      <w:proofErr w:type="spellStart"/>
      <w:r w:rsidRPr="009025B6">
        <w:rPr>
          <w:i/>
          <w:color w:val="FF0000"/>
          <w:sz w:val="20"/>
          <w:szCs w:val="20"/>
        </w:rPr>
        <w:t>ed</w:t>
      </w:r>
      <w:proofErr w:type="spellEnd"/>
      <w:r w:rsidRPr="009025B6">
        <w:rPr>
          <w:i/>
          <w:color w:val="FF0000"/>
          <w:sz w:val="20"/>
          <w:szCs w:val="20"/>
        </w:rPr>
        <w:t xml:space="preserve">) </w:t>
      </w:r>
      <w:proofErr w:type="spellStart"/>
      <w:r w:rsidRPr="009025B6">
        <w:rPr>
          <w:i/>
          <w:color w:val="FF0000"/>
          <w:sz w:val="20"/>
          <w:szCs w:val="20"/>
        </w:rPr>
        <w:t>Labour</w:t>
      </w:r>
      <w:proofErr w:type="spellEnd"/>
      <w:r w:rsidRPr="009025B6">
        <w:rPr>
          <w:i/>
          <w:color w:val="FF0000"/>
          <w:sz w:val="20"/>
          <w:szCs w:val="20"/>
        </w:rPr>
        <w:t xml:space="preserve"> Market </w:t>
      </w:r>
      <w:proofErr w:type="spellStart"/>
      <w:r w:rsidRPr="009025B6">
        <w:rPr>
          <w:i/>
          <w:color w:val="FF0000"/>
          <w:sz w:val="20"/>
          <w:szCs w:val="20"/>
        </w:rPr>
        <w:t>Policies</w:t>
      </w:r>
      <w:proofErr w:type="spellEnd"/>
      <w:r w:rsidRPr="009025B6">
        <w:rPr>
          <w:i/>
          <w:color w:val="FF0000"/>
          <w:sz w:val="20"/>
          <w:szCs w:val="20"/>
        </w:rPr>
        <w:t xml:space="preserve"> in </w:t>
      </w:r>
      <w:proofErr w:type="spellStart"/>
      <w:r w:rsidRPr="009025B6">
        <w:rPr>
          <w:i/>
          <w:color w:val="FF0000"/>
          <w:sz w:val="20"/>
          <w:szCs w:val="20"/>
        </w:rPr>
        <w:t>The</w:t>
      </w:r>
      <w:proofErr w:type="spellEnd"/>
      <w:r w:rsidRPr="009025B6">
        <w:rPr>
          <w:i/>
          <w:color w:val="FF0000"/>
          <w:sz w:val="20"/>
          <w:szCs w:val="20"/>
        </w:rPr>
        <w:t xml:space="preserve"> Era </w:t>
      </w:r>
      <w:proofErr w:type="spellStart"/>
      <w:r w:rsidRPr="009025B6">
        <w:rPr>
          <w:i/>
          <w:color w:val="FF0000"/>
          <w:sz w:val="20"/>
          <w:szCs w:val="20"/>
        </w:rPr>
        <w:t>of</w:t>
      </w:r>
      <w:proofErr w:type="spellEnd"/>
      <w:r w:rsidRPr="009025B6">
        <w:rPr>
          <w:i/>
          <w:color w:val="FF0000"/>
          <w:sz w:val="20"/>
          <w:szCs w:val="20"/>
        </w:rPr>
        <w:t xml:space="preserve"> </w:t>
      </w:r>
      <w:proofErr w:type="spellStart"/>
      <w:r w:rsidRPr="009025B6">
        <w:rPr>
          <w:i/>
          <w:color w:val="FF0000"/>
          <w:sz w:val="20"/>
          <w:szCs w:val="20"/>
        </w:rPr>
        <w:t>Pervasive</w:t>
      </w:r>
      <w:proofErr w:type="spellEnd"/>
      <w:r w:rsidRPr="009025B6">
        <w:rPr>
          <w:i/>
          <w:color w:val="FF0000"/>
          <w:sz w:val="20"/>
          <w:szCs w:val="20"/>
        </w:rPr>
        <w:t xml:space="preserve"> </w:t>
      </w:r>
      <w:proofErr w:type="spellStart"/>
      <w:r w:rsidRPr="009025B6">
        <w:rPr>
          <w:i/>
          <w:color w:val="FF0000"/>
          <w:sz w:val="20"/>
          <w:szCs w:val="20"/>
        </w:rPr>
        <w:t>Austerity</w:t>
      </w:r>
      <w:proofErr w:type="spellEnd"/>
      <w:r w:rsidRPr="009025B6">
        <w:rPr>
          <w:i/>
          <w:color w:val="FF0000"/>
          <w:sz w:val="20"/>
          <w:szCs w:val="20"/>
        </w:rPr>
        <w:t xml:space="preserve">. A </w:t>
      </w:r>
      <w:proofErr w:type="spellStart"/>
      <w:r w:rsidRPr="009025B6">
        <w:rPr>
          <w:i/>
          <w:color w:val="FF0000"/>
          <w:sz w:val="20"/>
          <w:szCs w:val="20"/>
        </w:rPr>
        <w:t>European</w:t>
      </w:r>
      <w:proofErr w:type="spellEnd"/>
      <w:r w:rsidRPr="009025B6">
        <w:rPr>
          <w:i/>
          <w:color w:val="FF0000"/>
          <w:sz w:val="20"/>
          <w:szCs w:val="20"/>
        </w:rPr>
        <w:t xml:space="preserve"> </w:t>
      </w:r>
      <w:proofErr w:type="spellStart"/>
      <w:r w:rsidRPr="009025B6">
        <w:rPr>
          <w:i/>
          <w:color w:val="FF0000"/>
          <w:sz w:val="20"/>
          <w:szCs w:val="20"/>
        </w:rPr>
        <w:t>Perspective</w:t>
      </w:r>
      <w:proofErr w:type="spellEnd"/>
      <w:r w:rsidRPr="009025B6">
        <w:rPr>
          <w:i/>
          <w:color w:val="FF0000"/>
          <w:sz w:val="20"/>
          <w:szCs w:val="20"/>
        </w:rPr>
        <w:t xml:space="preserve">. Bristol, Chicago: </w:t>
      </w:r>
      <w:proofErr w:type="spellStart"/>
      <w:r w:rsidRPr="009025B6">
        <w:rPr>
          <w:i/>
          <w:color w:val="FF0000"/>
          <w:sz w:val="20"/>
          <w:szCs w:val="20"/>
        </w:rPr>
        <w:t>Policy</w:t>
      </w:r>
      <w:proofErr w:type="spellEnd"/>
      <w:r w:rsidRPr="009025B6">
        <w:rPr>
          <w:i/>
          <w:color w:val="FF0000"/>
          <w:sz w:val="20"/>
          <w:szCs w:val="20"/>
        </w:rPr>
        <w:t xml:space="preserve"> </w:t>
      </w:r>
      <w:proofErr w:type="spellStart"/>
      <w:r w:rsidRPr="009025B6">
        <w:rPr>
          <w:i/>
          <w:color w:val="FF0000"/>
          <w:sz w:val="20"/>
          <w:szCs w:val="20"/>
        </w:rPr>
        <w:t>Press</w:t>
      </w:r>
      <w:proofErr w:type="spellEnd"/>
      <w:r w:rsidR="00CB164A" w:rsidRPr="009025B6">
        <w:rPr>
          <w:i/>
          <w:color w:val="FF0000"/>
          <w:sz w:val="20"/>
          <w:szCs w:val="20"/>
        </w:rPr>
        <w:t>, pp.253-276.</w:t>
      </w:r>
    </w:p>
    <w:p w:rsidR="000A05CB" w:rsidRPr="00D57DCF" w:rsidRDefault="00D57DCF" w:rsidP="00D57DCF">
      <w:pPr>
        <w:autoSpaceDE w:val="0"/>
        <w:autoSpaceDN w:val="0"/>
        <w:adjustRightInd w:val="0"/>
        <w:spacing w:after="0" w:line="240" w:lineRule="auto"/>
        <w:rPr>
          <w:rFonts w:ascii="Verdana" w:hAnsi="Verdana" w:cs="Times New Roman"/>
          <w:i/>
          <w:sz w:val="20"/>
          <w:szCs w:val="20"/>
        </w:rPr>
      </w:pPr>
      <w:bookmarkStart w:id="3" w:name="_Hlk64656035"/>
      <w:r w:rsidRPr="00D57DCF">
        <w:rPr>
          <w:rFonts w:ascii="Verdana" w:hAnsi="Verdana" w:cs="Times New Roman"/>
          <w:i/>
          <w:sz w:val="20"/>
          <w:szCs w:val="20"/>
        </w:rPr>
        <w:t xml:space="preserve">Sirovátka, T., Rákoczyová, M. 2021. </w:t>
      </w:r>
      <w:r w:rsidRPr="00D57DCF">
        <w:rPr>
          <w:rFonts w:ascii="Verdana" w:hAnsi="Verdana" w:cs="AdvOTce3d9a73"/>
          <w:i/>
          <w:sz w:val="20"/>
          <w:szCs w:val="20"/>
          <w:lang w:val="cs-CZ"/>
        </w:rPr>
        <w:t xml:space="preserve">Front-line </w:t>
      </w:r>
      <w:proofErr w:type="spellStart"/>
      <w:r w:rsidRPr="00D57DCF">
        <w:rPr>
          <w:rFonts w:ascii="Verdana" w:hAnsi="Verdana" w:cs="AdvOTce3d9a73"/>
          <w:i/>
          <w:sz w:val="20"/>
          <w:szCs w:val="20"/>
          <w:lang w:val="cs-CZ"/>
        </w:rPr>
        <w:t>work</w:t>
      </w:r>
      <w:proofErr w:type="spellEnd"/>
      <w:r w:rsidRPr="00D57DCF">
        <w:rPr>
          <w:rFonts w:ascii="Verdana" w:hAnsi="Verdana" w:cs="AdvOTce3d9a73"/>
          <w:i/>
          <w:sz w:val="20"/>
          <w:szCs w:val="20"/>
          <w:lang w:val="cs-CZ"/>
        </w:rPr>
        <w:t xml:space="preserve"> in </w:t>
      </w:r>
      <w:proofErr w:type="spellStart"/>
      <w:r w:rsidRPr="00D57DCF">
        <w:rPr>
          <w:rFonts w:ascii="Verdana" w:hAnsi="Verdana" w:cs="AdvOTce3d9a73"/>
          <w:i/>
          <w:sz w:val="20"/>
          <w:szCs w:val="20"/>
          <w:lang w:val="cs-CZ"/>
        </w:rPr>
        <w:t>activation</w:t>
      </w:r>
      <w:proofErr w:type="spellEnd"/>
      <w:r w:rsidRPr="00D57DCF">
        <w:rPr>
          <w:rFonts w:ascii="Verdana" w:hAnsi="Verdana" w:cs="AdvOTce3d9a73"/>
          <w:i/>
          <w:sz w:val="20"/>
          <w:szCs w:val="20"/>
          <w:lang w:val="cs-CZ"/>
        </w:rPr>
        <w:t xml:space="preserve"> and </w:t>
      </w:r>
      <w:proofErr w:type="spellStart"/>
      <w:r w:rsidRPr="00D57DCF">
        <w:rPr>
          <w:rFonts w:ascii="Verdana" w:hAnsi="Verdana" w:cs="AdvOTce3d9a73"/>
          <w:i/>
          <w:sz w:val="20"/>
          <w:szCs w:val="20"/>
          <w:lang w:val="cs-CZ"/>
        </w:rPr>
        <w:t>targeting</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of</w:t>
      </w:r>
      <w:proofErr w:type="spellEnd"/>
      <w:r w:rsidRPr="00D57DCF">
        <w:rPr>
          <w:rFonts w:ascii="Verdana" w:hAnsi="Verdana" w:cs="AdvOTce3d9a73"/>
          <w:i/>
          <w:sz w:val="20"/>
          <w:szCs w:val="20"/>
          <w:lang w:val="cs-CZ"/>
        </w:rPr>
        <w:t xml:space="preserve"> re-</w:t>
      </w:r>
      <w:proofErr w:type="spellStart"/>
      <w:r w:rsidRPr="00D57DCF">
        <w:rPr>
          <w:rFonts w:ascii="Verdana" w:hAnsi="Verdana" w:cs="AdvOTce3d9a73"/>
          <w:i/>
          <w:sz w:val="20"/>
          <w:szCs w:val="20"/>
          <w:lang w:val="cs-CZ"/>
        </w:rPr>
        <w:t>quali</w:t>
      </w:r>
      <w:r w:rsidRPr="00D57DCF">
        <w:rPr>
          <w:rFonts w:ascii="Verdana" w:hAnsi="Verdana" w:cs="AdvOTce3d9a73+fb"/>
          <w:i/>
          <w:sz w:val="20"/>
          <w:szCs w:val="20"/>
          <w:lang w:val="cs-CZ"/>
        </w:rPr>
        <w:t>fi</w:t>
      </w:r>
      <w:r w:rsidRPr="00D57DCF">
        <w:rPr>
          <w:rFonts w:ascii="Verdana" w:hAnsi="Verdana" w:cs="AdvOTce3d9a73"/>
          <w:i/>
          <w:sz w:val="20"/>
          <w:szCs w:val="20"/>
          <w:lang w:val="cs-CZ"/>
        </w:rPr>
        <w:t>cation</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programmes</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lessons</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from</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the</w:t>
      </w:r>
      <w:proofErr w:type="spellEnd"/>
      <w:r w:rsidRPr="00D57DCF">
        <w:rPr>
          <w:rFonts w:ascii="Verdana" w:hAnsi="Verdana" w:cs="AdvOTce3d9a73"/>
          <w:i/>
          <w:sz w:val="20"/>
          <w:szCs w:val="20"/>
          <w:lang w:val="cs-CZ"/>
        </w:rPr>
        <w:t xml:space="preserve"> Czech Republic. </w:t>
      </w:r>
      <w:proofErr w:type="spellStart"/>
      <w:r w:rsidRPr="00D57DCF">
        <w:rPr>
          <w:rFonts w:ascii="Verdana" w:hAnsi="Verdana" w:cs="AdvOTce3d9a73"/>
          <w:i/>
          <w:sz w:val="20"/>
          <w:szCs w:val="20"/>
          <w:lang w:val="cs-CZ"/>
        </w:rPr>
        <w:t>European</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Journal</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of</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Social</w:t>
      </w:r>
      <w:proofErr w:type="spellEnd"/>
      <w:r w:rsidRPr="00D57DCF">
        <w:rPr>
          <w:rFonts w:ascii="Verdana" w:hAnsi="Verdana" w:cs="AdvOTce3d9a73"/>
          <w:i/>
          <w:sz w:val="20"/>
          <w:szCs w:val="20"/>
          <w:lang w:val="cs-CZ"/>
        </w:rPr>
        <w:t xml:space="preserve"> </w:t>
      </w:r>
      <w:proofErr w:type="spellStart"/>
      <w:r w:rsidRPr="00D57DCF">
        <w:rPr>
          <w:rFonts w:ascii="Verdana" w:hAnsi="Verdana" w:cs="AdvOTce3d9a73"/>
          <w:i/>
          <w:sz w:val="20"/>
          <w:szCs w:val="20"/>
          <w:lang w:val="cs-CZ"/>
        </w:rPr>
        <w:t>Work</w:t>
      </w:r>
      <w:proofErr w:type="spellEnd"/>
      <w:r w:rsidRPr="00D57DCF">
        <w:rPr>
          <w:rFonts w:ascii="Verdana" w:hAnsi="Verdana" w:cs="AdvOTce3d9a73"/>
          <w:i/>
          <w:sz w:val="20"/>
          <w:szCs w:val="20"/>
          <w:lang w:val="cs-CZ"/>
        </w:rPr>
        <w:t>, online</w:t>
      </w:r>
      <w:bookmarkEnd w:id="3"/>
      <w:r w:rsidRPr="00D57DCF">
        <w:rPr>
          <w:rFonts w:ascii="Verdana" w:hAnsi="Verdana" w:cs="AdvOTce3d9a73"/>
          <w:i/>
          <w:sz w:val="20"/>
          <w:szCs w:val="20"/>
          <w:lang w:val="cs-CZ"/>
        </w:rPr>
        <w:t>.</w:t>
      </w:r>
    </w:p>
    <w:p w:rsidR="00A3715F" w:rsidRDefault="00A3715F" w:rsidP="00C94AF1">
      <w:pPr>
        <w:spacing w:after="0" w:line="240" w:lineRule="auto"/>
        <w:rPr>
          <w:rFonts w:ascii="Verdana" w:eastAsia="Times New Roman" w:hAnsi="Verdana" w:cs="Times New Roman"/>
          <w:b/>
          <w:bCs/>
          <w:sz w:val="20"/>
          <w:szCs w:val="20"/>
          <w:lang w:eastAsia="cs-CZ"/>
        </w:rPr>
      </w:pPr>
    </w:p>
    <w:p w:rsidR="00674A46" w:rsidRDefault="00A63CA0" w:rsidP="00C94AF1">
      <w:pPr>
        <w:spacing w:after="0" w:line="240" w:lineRule="auto"/>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9</w:t>
      </w:r>
      <w:r w:rsidR="00674A46" w:rsidRPr="00674A46">
        <w:rPr>
          <w:rFonts w:ascii="Verdana" w:eastAsia="Times New Roman" w:hAnsi="Verdana" w:cs="Times New Roman"/>
          <w:bCs/>
          <w:sz w:val="20"/>
          <w:szCs w:val="20"/>
          <w:lang w:eastAsia="cs-CZ"/>
        </w:rPr>
        <w:t>. The problems with ALMPs: targeting, quality, management of the measures</w:t>
      </w:r>
      <w:r w:rsidR="008C776C">
        <w:rPr>
          <w:rFonts w:ascii="Verdana" w:eastAsia="Times New Roman" w:hAnsi="Verdana" w:cs="Times New Roman"/>
          <w:bCs/>
          <w:sz w:val="20"/>
          <w:szCs w:val="20"/>
          <w:lang w:eastAsia="cs-CZ"/>
        </w:rPr>
        <w:t xml:space="preserve"> (1 lecture)</w:t>
      </w:r>
    </w:p>
    <w:p w:rsidR="008C776C" w:rsidRDefault="008C776C" w:rsidP="00C94AF1">
      <w:pPr>
        <w:spacing w:after="0" w:line="240" w:lineRule="auto"/>
        <w:rPr>
          <w:rFonts w:ascii="Verdana" w:eastAsia="Times New Roman" w:hAnsi="Verdana" w:cs="Times New Roman"/>
          <w:bCs/>
          <w:sz w:val="20"/>
          <w:szCs w:val="20"/>
          <w:lang w:eastAsia="cs-CZ"/>
        </w:rPr>
      </w:pPr>
    </w:p>
    <w:p w:rsidR="00932FF9" w:rsidRPr="00171F26" w:rsidRDefault="00932FF9" w:rsidP="00932FF9">
      <w:pPr>
        <w:spacing w:after="0" w:line="240" w:lineRule="auto"/>
        <w:rPr>
          <w:rFonts w:ascii="Verdana" w:hAnsi="Verdana" w:cs="Arial"/>
          <w:i/>
          <w:sz w:val="20"/>
          <w:szCs w:val="20"/>
        </w:rPr>
      </w:pPr>
      <w:r w:rsidRPr="00171F26">
        <w:rPr>
          <w:rFonts w:ascii="Verdana" w:hAnsi="Verdana" w:cs="Arial"/>
          <w:i/>
          <w:sz w:val="20"/>
          <w:szCs w:val="20"/>
        </w:rPr>
        <w:t>Literature:</w:t>
      </w:r>
    </w:p>
    <w:p w:rsidR="00932FF9" w:rsidRPr="00171F26" w:rsidRDefault="00932FF9" w:rsidP="008C776C">
      <w:pPr>
        <w:spacing w:after="0" w:line="240" w:lineRule="auto"/>
        <w:rPr>
          <w:rFonts w:ascii="Verdana" w:hAnsi="Verdana"/>
          <w:i/>
          <w:sz w:val="20"/>
          <w:szCs w:val="20"/>
        </w:rPr>
      </w:pPr>
    </w:p>
    <w:p w:rsidR="008C776C" w:rsidRPr="009025B6" w:rsidRDefault="008C776C" w:rsidP="008C776C">
      <w:pPr>
        <w:spacing w:after="0" w:line="240" w:lineRule="auto"/>
        <w:rPr>
          <w:rFonts w:ascii="Verdana" w:hAnsi="Verdana"/>
          <w:i/>
          <w:color w:val="FF0000"/>
          <w:sz w:val="20"/>
          <w:szCs w:val="20"/>
        </w:rPr>
      </w:pPr>
      <w:proofErr w:type="spellStart"/>
      <w:r w:rsidRPr="009025B6">
        <w:rPr>
          <w:rFonts w:ascii="Verdana" w:hAnsi="Verdana"/>
          <w:i/>
          <w:color w:val="FF0000"/>
          <w:sz w:val="20"/>
          <w:szCs w:val="20"/>
        </w:rPr>
        <w:t>Nicaise</w:t>
      </w:r>
      <w:proofErr w:type="spellEnd"/>
      <w:r w:rsidRPr="009025B6">
        <w:rPr>
          <w:rFonts w:ascii="Verdana" w:hAnsi="Verdana"/>
          <w:i/>
          <w:color w:val="FF0000"/>
          <w:sz w:val="20"/>
          <w:szCs w:val="20"/>
        </w:rPr>
        <w:t xml:space="preserve"> I. et al. „Pitfalls and Dilemmas in Labour Market Policies for Disadvantaged Groups and How to Avoid </w:t>
      </w:r>
      <w:proofErr w:type="gramStart"/>
      <w:r w:rsidRPr="009025B6">
        <w:rPr>
          <w:rFonts w:ascii="Verdana" w:hAnsi="Verdana"/>
          <w:i/>
          <w:color w:val="FF0000"/>
          <w:sz w:val="20"/>
          <w:szCs w:val="20"/>
        </w:rPr>
        <w:t>Them.“</w:t>
      </w:r>
      <w:proofErr w:type="gramEnd"/>
      <w:r w:rsidRPr="009025B6">
        <w:rPr>
          <w:rFonts w:ascii="Verdana" w:hAnsi="Verdana"/>
          <w:i/>
          <w:color w:val="FF0000"/>
          <w:sz w:val="20"/>
          <w:szCs w:val="20"/>
        </w:rPr>
        <w:t xml:space="preserve">  European Journal of Social Policy 1995, 5: 199-217.</w:t>
      </w:r>
    </w:p>
    <w:p w:rsidR="008C776C" w:rsidRPr="00171F26" w:rsidRDefault="008C776C" w:rsidP="008C776C">
      <w:pPr>
        <w:spacing w:after="0" w:line="240" w:lineRule="auto"/>
        <w:rPr>
          <w:rFonts w:ascii="Verdana" w:eastAsia="Times New Roman" w:hAnsi="Verdana" w:cs="Times New Roman"/>
          <w:bCs/>
          <w:i/>
          <w:sz w:val="20"/>
          <w:szCs w:val="20"/>
          <w:lang w:eastAsia="cs-CZ"/>
        </w:rPr>
      </w:pPr>
    </w:p>
    <w:p w:rsidR="008C776C" w:rsidRPr="00171F26" w:rsidRDefault="008C776C" w:rsidP="008C776C">
      <w:pPr>
        <w:pStyle w:val="intro"/>
        <w:spacing w:before="120" w:beforeAutospacing="0" w:after="120" w:afterAutospacing="0"/>
        <w:rPr>
          <w:i/>
          <w:color w:val="444444"/>
          <w:sz w:val="20"/>
          <w:szCs w:val="20"/>
        </w:rPr>
      </w:pPr>
      <w:r w:rsidRPr="009025B6">
        <w:rPr>
          <w:i/>
          <w:color w:val="FF0000"/>
          <w:sz w:val="20"/>
          <w:szCs w:val="20"/>
        </w:rPr>
        <w:t xml:space="preserve">SIROVÁTKA, Tomáš a Henk SPIES. A </w:t>
      </w:r>
      <w:proofErr w:type="spellStart"/>
      <w:r w:rsidRPr="009025B6">
        <w:rPr>
          <w:i/>
          <w:color w:val="FF0000"/>
          <w:sz w:val="20"/>
          <w:szCs w:val="20"/>
        </w:rPr>
        <w:t>new</w:t>
      </w:r>
      <w:proofErr w:type="spellEnd"/>
      <w:r w:rsidRPr="009025B6">
        <w:rPr>
          <w:i/>
          <w:color w:val="FF0000"/>
          <w:sz w:val="20"/>
          <w:szCs w:val="20"/>
        </w:rPr>
        <w:t xml:space="preserve"> </w:t>
      </w:r>
      <w:proofErr w:type="spellStart"/>
      <w:r w:rsidRPr="009025B6">
        <w:rPr>
          <w:i/>
          <w:color w:val="FF0000"/>
          <w:sz w:val="20"/>
          <w:szCs w:val="20"/>
        </w:rPr>
        <w:t>perspective</w:t>
      </w:r>
      <w:proofErr w:type="spellEnd"/>
      <w:r w:rsidRPr="009025B6">
        <w:rPr>
          <w:i/>
          <w:color w:val="FF0000"/>
          <w:sz w:val="20"/>
          <w:szCs w:val="20"/>
        </w:rPr>
        <w:t xml:space="preserve"> on </w:t>
      </w:r>
      <w:proofErr w:type="spellStart"/>
      <w:r w:rsidRPr="009025B6">
        <w:rPr>
          <w:i/>
          <w:color w:val="FF0000"/>
          <w:sz w:val="20"/>
          <w:szCs w:val="20"/>
        </w:rPr>
        <w:t>activating</w:t>
      </w:r>
      <w:proofErr w:type="spellEnd"/>
      <w:r w:rsidRPr="009025B6">
        <w:rPr>
          <w:i/>
          <w:color w:val="FF0000"/>
          <w:sz w:val="20"/>
          <w:szCs w:val="20"/>
        </w:rPr>
        <w:t xml:space="preserve"> </w:t>
      </w:r>
      <w:proofErr w:type="spellStart"/>
      <w:r w:rsidRPr="009025B6">
        <w:rPr>
          <w:i/>
          <w:color w:val="FF0000"/>
          <w:sz w:val="20"/>
          <w:szCs w:val="20"/>
        </w:rPr>
        <w:t>young</w:t>
      </w:r>
      <w:proofErr w:type="spellEnd"/>
      <w:r w:rsidRPr="009025B6">
        <w:rPr>
          <w:i/>
          <w:color w:val="FF0000"/>
          <w:sz w:val="20"/>
          <w:szCs w:val="20"/>
        </w:rPr>
        <w:t xml:space="preserve"> </w:t>
      </w:r>
      <w:proofErr w:type="spellStart"/>
      <w:r w:rsidRPr="009025B6">
        <w:rPr>
          <w:i/>
          <w:color w:val="FF0000"/>
          <w:sz w:val="20"/>
          <w:szCs w:val="20"/>
        </w:rPr>
        <w:t>people</w:t>
      </w:r>
      <w:proofErr w:type="spellEnd"/>
      <w:r w:rsidRPr="009025B6">
        <w:rPr>
          <w:i/>
          <w:color w:val="FF0000"/>
          <w:sz w:val="20"/>
          <w:szCs w:val="20"/>
        </w:rPr>
        <w:t xml:space="preserve">. In Sirovátka, T. and H. Spies. </w:t>
      </w:r>
      <w:proofErr w:type="spellStart"/>
      <w:r w:rsidRPr="009025B6">
        <w:rPr>
          <w:i/>
          <w:color w:val="FF0000"/>
          <w:sz w:val="20"/>
          <w:szCs w:val="20"/>
        </w:rPr>
        <w:t>Effective</w:t>
      </w:r>
      <w:proofErr w:type="spellEnd"/>
      <w:r w:rsidRPr="009025B6">
        <w:rPr>
          <w:i/>
          <w:color w:val="FF0000"/>
          <w:sz w:val="20"/>
          <w:szCs w:val="20"/>
        </w:rPr>
        <w:t xml:space="preserve"> </w:t>
      </w:r>
      <w:proofErr w:type="spellStart"/>
      <w:r w:rsidRPr="009025B6">
        <w:rPr>
          <w:i/>
          <w:color w:val="FF0000"/>
          <w:sz w:val="20"/>
          <w:szCs w:val="20"/>
        </w:rPr>
        <w:t>interventions</w:t>
      </w:r>
      <w:proofErr w:type="spellEnd"/>
      <w:r w:rsidRPr="009025B6">
        <w:rPr>
          <w:i/>
          <w:color w:val="FF0000"/>
          <w:sz w:val="20"/>
          <w:szCs w:val="20"/>
        </w:rPr>
        <w:t xml:space="preserve"> </w:t>
      </w:r>
      <w:proofErr w:type="spellStart"/>
      <w:r w:rsidRPr="009025B6">
        <w:rPr>
          <w:i/>
          <w:color w:val="FF0000"/>
          <w:sz w:val="20"/>
          <w:szCs w:val="20"/>
        </w:rPr>
        <w:t>for</w:t>
      </w:r>
      <w:proofErr w:type="spellEnd"/>
      <w:r w:rsidRPr="009025B6">
        <w:rPr>
          <w:i/>
          <w:color w:val="FF0000"/>
          <w:sz w:val="20"/>
          <w:szCs w:val="20"/>
        </w:rPr>
        <w:t xml:space="preserve"> </w:t>
      </w:r>
      <w:proofErr w:type="spellStart"/>
      <w:r w:rsidRPr="009025B6">
        <w:rPr>
          <w:i/>
          <w:color w:val="FF0000"/>
          <w:sz w:val="20"/>
          <w:szCs w:val="20"/>
        </w:rPr>
        <w:t>unemployed</w:t>
      </w:r>
      <w:proofErr w:type="spellEnd"/>
      <w:r w:rsidRPr="009025B6">
        <w:rPr>
          <w:i/>
          <w:color w:val="FF0000"/>
          <w:sz w:val="20"/>
          <w:szCs w:val="20"/>
        </w:rPr>
        <w:t xml:space="preserve"> </w:t>
      </w:r>
      <w:proofErr w:type="spellStart"/>
      <w:r w:rsidRPr="009025B6">
        <w:rPr>
          <w:i/>
          <w:color w:val="FF0000"/>
          <w:sz w:val="20"/>
          <w:szCs w:val="20"/>
        </w:rPr>
        <w:t>young</w:t>
      </w:r>
      <w:proofErr w:type="spellEnd"/>
      <w:r w:rsidRPr="009025B6">
        <w:rPr>
          <w:i/>
          <w:color w:val="FF0000"/>
          <w:sz w:val="20"/>
          <w:szCs w:val="20"/>
        </w:rPr>
        <w:t xml:space="preserve"> </w:t>
      </w:r>
      <w:proofErr w:type="spellStart"/>
      <w:r w:rsidRPr="009025B6">
        <w:rPr>
          <w:i/>
          <w:color w:val="FF0000"/>
          <w:sz w:val="20"/>
          <w:szCs w:val="20"/>
        </w:rPr>
        <w:t>people</w:t>
      </w:r>
      <w:proofErr w:type="spellEnd"/>
      <w:r w:rsidRPr="009025B6">
        <w:rPr>
          <w:i/>
          <w:color w:val="FF0000"/>
          <w:sz w:val="20"/>
          <w:szCs w:val="20"/>
        </w:rPr>
        <w:t xml:space="preserve"> in </w:t>
      </w:r>
      <w:proofErr w:type="spellStart"/>
      <w:r w:rsidRPr="009025B6">
        <w:rPr>
          <w:i/>
          <w:color w:val="FF0000"/>
          <w:sz w:val="20"/>
          <w:szCs w:val="20"/>
        </w:rPr>
        <w:t>Europe</w:t>
      </w:r>
      <w:proofErr w:type="spellEnd"/>
      <w:r w:rsidRPr="009025B6">
        <w:rPr>
          <w:i/>
          <w:color w:val="FF0000"/>
          <w:sz w:val="20"/>
          <w:szCs w:val="20"/>
        </w:rPr>
        <w:t xml:space="preserve">. </w:t>
      </w:r>
      <w:proofErr w:type="spellStart"/>
      <w:r w:rsidRPr="009025B6">
        <w:rPr>
          <w:i/>
          <w:color w:val="FF0000"/>
          <w:sz w:val="20"/>
          <w:szCs w:val="20"/>
        </w:rPr>
        <w:t>Oxon</w:t>
      </w:r>
      <w:proofErr w:type="spellEnd"/>
      <w:r w:rsidRPr="009025B6">
        <w:rPr>
          <w:i/>
          <w:color w:val="FF0000"/>
          <w:sz w:val="20"/>
          <w:szCs w:val="20"/>
        </w:rPr>
        <w:t xml:space="preserve"> a New York: </w:t>
      </w:r>
      <w:proofErr w:type="spellStart"/>
      <w:r w:rsidRPr="009025B6">
        <w:rPr>
          <w:i/>
          <w:color w:val="FF0000"/>
          <w:sz w:val="20"/>
          <w:szCs w:val="20"/>
        </w:rPr>
        <w:t>Routledge</w:t>
      </w:r>
      <w:proofErr w:type="spellEnd"/>
      <w:r w:rsidRPr="009025B6">
        <w:rPr>
          <w:i/>
          <w:color w:val="FF0000"/>
          <w:sz w:val="20"/>
          <w:szCs w:val="20"/>
        </w:rPr>
        <w:t xml:space="preserve">, 2018. </w:t>
      </w:r>
      <w:r w:rsidR="00280BDF" w:rsidRPr="009025B6">
        <w:rPr>
          <w:i/>
          <w:color w:val="FF0000"/>
          <w:sz w:val="20"/>
          <w:szCs w:val="20"/>
        </w:rPr>
        <w:t>pp</w:t>
      </w:r>
      <w:r w:rsidRPr="009025B6">
        <w:rPr>
          <w:i/>
          <w:color w:val="FF0000"/>
          <w:sz w:val="20"/>
          <w:szCs w:val="20"/>
        </w:rPr>
        <w:t>. 10-28</w:t>
      </w:r>
      <w:r w:rsidR="00871B0F" w:rsidRPr="009025B6">
        <w:rPr>
          <w:i/>
          <w:color w:val="FF0000"/>
          <w:sz w:val="20"/>
          <w:szCs w:val="20"/>
        </w:rPr>
        <w:t xml:space="preserve"> </w:t>
      </w:r>
      <w:r w:rsidR="00871B0F" w:rsidRPr="00171F26">
        <w:rPr>
          <w:i/>
          <w:color w:val="444444"/>
          <w:sz w:val="20"/>
          <w:szCs w:val="20"/>
        </w:rPr>
        <w:t xml:space="preserve">(and </w:t>
      </w:r>
      <w:proofErr w:type="spellStart"/>
      <w:r w:rsidR="00871B0F" w:rsidRPr="00171F26">
        <w:rPr>
          <w:i/>
          <w:color w:val="444444"/>
          <w:sz w:val="20"/>
          <w:szCs w:val="20"/>
        </w:rPr>
        <w:t>chapter</w:t>
      </w:r>
      <w:proofErr w:type="spellEnd"/>
      <w:r w:rsidR="00871B0F" w:rsidRPr="00171F26">
        <w:rPr>
          <w:i/>
          <w:color w:val="444444"/>
          <w:sz w:val="20"/>
          <w:szCs w:val="20"/>
        </w:rPr>
        <w:t xml:space="preserve"> 12 </w:t>
      </w:r>
      <w:proofErr w:type="spellStart"/>
      <w:r w:rsidR="00871B0F" w:rsidRPr="00171F26">
        <w:rPr>
          <w:i/>
          <w:color w:val="444444"/>
          <w:sz w:val="20"/>
          <w:szCs w:val="20"/>
        </w:rPr>
        <w:t>reccommended</w:t>
      </w:r>
      <w:proofErr w:type="spellEnd"/>
      <w:r w:rsidR="00871B0F" w:rsidRPr="00171F26">
        <w:rPr>
          <w:i/>
          <w:color w:val="444444"/>
          <w:sz w:val="20"/>
          <w:szCs w:val="20"/>
        </w:rPr>
        <w:t>)</w:t>
      </w:r>
    </w:p>
    <w:p w:rsidR="00025429" w:rsidRPr="00171F26" w:rsidRDefault="00025429" w:rsidP="008C776C">
      <w:pPr>
        <w:pStyle w:val="intro"/>
        <w:spacing w:before="120" w:beforeAutospacing="0" w:after="120" w:afterAutospacing="0"/>
        <w:rPr>
          <w:i/>
          <w:sz w:val="20"/>
          <w:szCs w:val="20"/>
        </w:rPr>
      </w:pPr>
      <w:r w:rsidRPr="00171F26">
        <w:rPr>
          <w:i/>
          <w:color w:val="444444"/>
          <w:sz w:val="20"/>
          <w:szCs w:val="20"/>
        </w:rPr>
        <w:t xml:space="preserve">S. </w:t>
      </w:r>
      <w:proofErr w:type="spellStart"/>
      <w:r w:rsidRPr="00171F26">
        <w:rPr>
          <w:i/>
          <w:color w:val="444444"/>
          <w:sz w:val="20"/>
          <w:szCs w:val="20"/>
        </w:rPr>
        <w:t>Theodoropoulou</w:t>
      </w:r>
      <w:proofErr w:type="spellEnd"/>
      <w:r w:rsidR="00371149" w:rsidRPr="00171F26">
        <w:rPr>
          <w:i/>
          <w:color w:val="444444"/>
          <w:sz w:val="20"/>
          <w:szCs w:val="20"/>
        </w:rPr>
        <w:t>, S.</w:t>
      </w:r>
      <w:r w:rsidRPr="00171F26">
        <w:rPr>
          <w:i/>
          <w:color w:val="444444"/>
          <w:sz w:val="20"/>
          <w:szCs w:val="20"/>
        </w:rPr>
        <w:t xml:space="preserve">: </w:t>
      </w:r>
      <w:proofErr w:type="spellStart"/>
      <w:r w:rsidRPr="00171F26">
        <w:rPr>
          <w:i/>
          <w:color w:val="444444"/>
          <w:sz w:val="20"/>
          <w:szCs w:val="20"/>
        </w:rPr>
        <w:t>Conclusion</w:t>
      </w:r>
      <w:proofErr w:type="spellEnd"/>
      <w:r w:rsidRPr="00171F26">
        <w:rPr>
          <w:i/>
          <w:color w:val="444444"/>
          <w:sz w:val="20"/>
          <w:szCs w:val="20"/>
        </w:rPr>
        <w:t>, in S.T</w:t>
      </w:r>
      <w:r w:rsidR="00371149" w:rsidRPr="00171F26">
        <w:rPr>
          <w:i/>
          <w:color w:val="444444"/>
          <w:sz w:val="20"/>
          <w:szCs w:val="20"/>
        </w:rPr>
        <w:t>.</w:t>
      </w:r>
      <w:r w:rsidRPr="00171F26">
        <w:rPr>
          <w:i/>
          <w:color w:val="444444"/>
          <w:sz w:val="20"/>
          <w:szCs w:val="20"/>
        </w:rPr>
        <w:t xml:space="preserve"> (</w:t>
      </w:r>
      <w:proofErr w:type="spellStart"/>
      <w:r w:rsidRPr="00171F26">
        <w:rPr>
          <w:i/>
          <w:color w:val="444444"/>
          <w:sz w:val="20"/>
          <w:szCs w:val="20"/>
        </w:rPr>
        <w:t>ed</w:t>
      </w:r>
      <w:proofErr w:type="spellEnd"/>
      <w:r w:rsidRPr="00171F26">
        <w:rPr>
          <w:i/>
          <w:color w:val="444444"/>
          <w:sz w:val="20"/>
          <w:szCs w:val="20"/>
        </w:rPr>
        <w:t xml:space="preserve">) </w:t>
      </w:r>
      <w:proofErr w:type="spellStart"/>
      <w:r w:rsidRPr="00171F26">
        <w:rPr>
          <w:i/>
          <w:color w:val="444444"/>
          <w:sz w:val="20"/>
          <w:szCs w:val="20"/>
        </w:rPr>
        <w:t>Labour</w:t>
      </w:r>
      <w:proofErr w:type="spellEnd"/>
      <w:r w:rsidRPr="00171F26">
        <w:rPr>
          <w:i/>
          <w:color w:val="444444"/>
          <w:sz w:val="20"/>
          <w:szCs w:val="20"/>
        </w:rPr>
        <w:t xml:space="preserve"> Market </w:t>
      </w:r>
      <w:proofErr w:type="spellStart"/>
      <w:r w:rsidRPr="00171F26">
        <w:rPr>
          <w:i/>
          <w:color w:val="444444"/>
          <w:sz w:val="20"/>
          <w:szCs w:val="20"/>
        </w:rPr>
        <w:t>Policies</w:t>
      </w:r>
      <w:proofErr w:type="spellEnd"/>
      <w:r w:rsidRPr="00171F26">
        <w:rPr>
          <w:i/>
          <w:color w:val="444444"/>
          <w:sz w:val="20"/>
          <w:szCs w:val="20"/>
        </w:rPr>
        <w:t xml:space="preserve"> in </w:t>
      </w:r>
      <w:proofErr w:type="spellStart"/>
      <w:r w:rsidRPr="00171F26">
        <w:rPr>
          <w:i/>
          <w:color w:val="444444"/>
          <w:sz w:val="20"/>
          <w:szCs w:val="20"/>
        </w:rPr>
        <w:t>The</w:t>
      </w:r>
      <w:proofErr w:type="spellEnd"/>
      <w:r w:rsidRPr="00171F26">
        <w:rPr>
          <w:i/>
          <w:color w:val="444444"/>
          <w:sz w:val="20"/>
          <w:szCs w:val="20"/>
        </w:rPr>
        <w:t xml:space="preserve"> Era </w:t>
      </w:r>
      <w:proofErr w:type="spellStart"/>
      <w:r w:rsidRPr="00171F26">
        <w:rPr>
          <w:i/>
          <w:color w:val="444444"/>
          <w:sz w:val="20"/>
          <w:szCs w:val="20"/>
        </w:rPr>
        <w:t>of</w:t>
      </w:r>
      <w:proofErr w:type="spellEnd"/>
      <w:r w:rsidRPr="00171F26">
        <w:rPr>
          <w:i/>
          <w:color w:val="444444"/>
          <w:sz w:val="20"/>
          <w:szCs w:val="20"/>
        </w:rPr>
        <w:t xml:space="preserve"> </w:t>
      </w:r>
      <w:proofErr w:type="spellStart"/>
      <w:r w:rsidRPr="00171F26">
        <w:rPr>
          <w:i/>
          <w:color w:val="444444"/>
          <w:sz w:val="20"/>
          <w:szCs w:val="20"/>
        </w:rPr>
        <w:t>Pervasive</w:t>
      </w:r>
      <w:proofErr w:type="spellEnd"/>
      <w:r w:rsidRPr="00171F26">
        <w:rPr>
          <w:i/>
          <w:color w:val="444444"/>
          <w:sz w:val="20"/>
          <w:szCs w:val="20"/>
        </w:rPr>
        <w:t xml:space="preserve"> </w:t>
      </w:r>
      <w:proofErr w:type="spellStart"/>
      <w:r w:rsidRPr="00171F26">
        <w:rPr>
          <w:i/>
          <w:color w:val="444444"/>
          <w:sz w:val="20"/>
          <w:szCs w:val="20"/>
        </w:rPr>
        <w:t>Austerity</w:t>
      </w:r>
      <w:proofErr w:type="spellEnd"/>
      <w:r w:rsidRPr="00171F26">
        <w:rPr>
          <w:i/>
          <w:color w:val="444444"/>
          <w:sz w:val="20"/>
          <w:szCs w:val="20"/>
        </w:rPr>
        <w:t xml:space="preserve">. A </w:t>
      </w:r>
      <w:proofErr w:type="spellStart"/>
      <w:r w:rsidRPr="00171F26">
        <w:rPr>
          <w:i/>
          <w:color w:val="444444"/>
          <w:sz w:val="20"/>
          <w:szCs w:val="20"/>
        </w:rPr>
        <w:t>European</w:t>
      </w:r>
      <w:proofErr w:type="spellEnd"/>
      <w:r w:rsidRPr="00171F26">
        <w:rPr>
          <w:i/>
          <w:color w:val="444444"/>
          <w:sz w:val="20"/>
          <w:szCs w:val="20"/>
        </w:rPr>
        <w:t xml:space="preserve"> </w:t>
      </w:r>
      <w:proofErr w:type="spellStart"/>
      <w:r w:rsidRPr="00171F26">
        <w:rPr>
          <w:i/>
          <w:color w:val="444444"/>
          <w:sz w:val="20"/>
          <w:szCs w:val="20"/>
        </w:rPr>
        <w:t>Perspective</w:t>
      </w:r>
      <w:proofErr w:type="spellEnd"/>
      <w:r w:rsidRPr="00171F26">
        <w:rPr>
          <w:i/>
          <w:color w:val="444444"/>
          <w:sz w:val="20"/>
          <w:szCs w:val="20"/>
        </w:rPr>
        <w:t xml:space="preserve">. Bristol, Chicago: </w:t>
      </w:r>
      <w:proofErr w:type="spellStart"/>
      <w:r w:rsidRPr="00171F26">
        <w:rPr>
          <w:i/>
          <w:color w:val="444444"/>
          <w:sz w:val="20"/>
          <w:szCs w:val="20"/>
        </w:rPr>
        <w:t>Policy</w:t>
      </w:r>
      <w:proofErr w:type="spellEnd"/>
      <w:r w:rsidRPr="00171F26">
        <w:rPr>
          <w:i/>
          <w:color w:val="444444"/>
          <w:sz w:val="20"/>
          <w:szCs w:val="20"/>
        </w:rPr>
        <w:t xml:space="preserve"> </w:t>
      </w:r>
      <w:proofErr w:type="spellStart"/>
      <w:r w:rsidRPr="00171F26">
        <w:rPr>
          <w:i/>
          <w:color w:val="444444"/>
          <w:sz w:val="20"/>
          <w:szCs w:val="20"/>
        </w:rPr>
        <w:t>Press</w:t>
      </w:r>
      <w:proofErr w:type="spellEnd"/>
      <w:r w:rsidR="00CB164A" w:rsidRPr="00171F26">
        <w:rPr>
          <w:i/>
          <w:color w:val="444444"/>
          <w:sz w:val="20"/>
          <w:szCs w:val="20"/>
        </w:rPr>
        <w:t>, pp. 337-362</w:t>
      </w:r>
      <w:r w:rsidRPr="00171F26">
        <w:rPr>
          <w:i/>
          <w:color w:val="444444"/>
          <w:sz w:val="20"/>
          <w:szCs w:val="20"/>
        </w:rPr>
        <w:t>.</w:t>
      </w:r>
    </w:p>
    <w:p w:rsidR="008C776C" w:rsidRPr="00171F26" w:rsidRDefault="008C776C" w:rsidP="008C776C">
      <w:pPr>
        <w:spacing w:after="0" w:line="240" w:lineRule="auto"/>
        <w:rPr>
          <w:rFonts w:ascii="Verdana" w:eastAsia="Times New Roman" w:hAnsi="Verdana" w:cs="Times New Roman"/>
          <w:bCs/>
          <w:i/>
          <w:sz w:val="20"/>
          <w:szCs w:val="20"/>
          <w:lang w:eastAsia="cs-CZ"/>
        </w:rPr>
      </w:pPr>
    </w:p>
    <w:p w:rsidR="008C776C" w:rsidRDefault="008C776C" w:rsidP="008C776C">
      <w:pPr>
        <w:spacing w:after="0" w:line="240" w:lineRule="auto"/>
        <w:rPr>
          <w:rFonts w:ascii="Verdana" w:eastAsia="Times New Roman" w:hAnsi="Verdana" w:cs="Times New Roman"/>
          <w:bCs/>
          <w:sz w:val="20"/>
          <w:szCs w:val="20"/>
          <w:lang w:eastAsia="cs-CZ"/>
        </w:rPr>
      </w:pPr>
    </w:p>
    <w:p w:rsidR="00674A46" w:rsidRPr="00BB710C" w:rsidRDefault="00A63CA0" w:rsidP="008C776C">
      <w:pPr>
        <w:spacing w:after="0" w:line="240" w:lineRule="auto"/>
        <w:rPr>
          <w:rFonts w:ascii="Verdana" w:eastAsia="Times New Roman" w:hAnsi="Verdana" w:cs="Times New Roman"/>
          <w:sz w:val="20"/>
          <w:szCs w:val="20"/>
          <w:lang w:eastAsia="cs-CZ"/>
        </w:rPr>
      </w:pPr>
      <w:r>
        <w:rPr>
          <w:rFonts w:ascii="Verdana" w:eastAsia="Times New Roman" w:hAnsi="Verdana" w:cs="Times New Roman"/>
          <w:bCs/>
          <w:sz w:val="20"/>
          <w:szCs w:val="20"/>
          <w:lang w:eastAsia="cs-CZ"/>
        </w:rPr>
        <w:t>10</w:t>
      </w:r>
      <w:r w:rsidR="008C776C">
        <w:rPr>
          <w:rFonts w:ascii="Verdana" w:eastAsia="Times New Roman" w:hAnsi="Verdana" w:cs="Times New Roman"/>
          <w:bCs/>
          <w:sz w:val="20"/>
          <w:szCs w:val="20"/>
          <w:lang w:eastAsia="cs-CZ"/>
        </w:rPr>
        <w:t xml:space="preserve">. </w:t>
      </w:r>
      <w:r w:rsidR="00674A46" w:rsidRPr="00BB710C">
        <w:rPr>
          <w:rFonts w:ascii="Verdana" w:eastAsia="Times New Roman" w:hAnsi="Verdana" w:cs="Times New Roman"/>
          <w:sz w:val="20"/>
          <w:szCs w:val="20"/>
          <w:lang w:eastAsia="cs-CZ"/>
        </w:rPr>
        <w:t>Effects of LM policy and evaluation</w:t>
      </w:r>
      <w:r w:rsidR="007D3392">
        <w:rPr>
          <w:rFonts w:ascii="Verdana" w:eastAsia="Times New Roman" w:hAnsi="Verdana" w:cs="Times New Roman"/>
          <w:sz w:val="20"/>
          <w:szCs w:val="20"/>
          <w:lang w:eastAsia="cs-CZ"/>
        </w:rPr>
        <w:t xml:space="preserve">. Types of effects of ALMPs. Policy context, policy effort and policy outcomes/effects. </w:t>
      </w:r>
      <w:proofErr w:type="gramStart"/>
      <w:r w:rsidR="007D3392">
        <w:rPr>
          <w:rFonts w:ascii="Verdana" w:eastAsia="Times New Roman" w:hAnsi="Verdana" w:cs="Times New Roman"/>
          <w:sz w:val="20"/>
          <w:szCs w:val="20"/>
          <w:lang w:eastAsia="cs-CZ"/>
        </w:rPr>
        <w:t xml:space="preserve">Evaluation </w:t>
      </w:r>
      <w:r w:rsidR="008C776C">
        <w:rPr>
          <w:rFonts w:ascii="Verdana" w:eastAsia="Times New Roman" w:hAnsi="Verdana" w:cs="Times New Roman"/>
          <w:sz w:val="20"/>
          <w:szCs w:val="20"/>
          <w:lang w:eastAsia="cs-CZ"/>
        </w:rPr>
        <w:t xml:space="preserve"> </w:t>
      </w:r>
      <w:r w:rsidR="007D3392">
        <w:rPr>
          <w:rFonts w:ascii="Verdana" w:eastAsia="Times New Roman" w:hAnsi="Verdana" w:cs="Times New Roman"/>
          <w:sz w:val="20"/>
          <w:szCs w:val="20"/>
          <w:lang w:eastAsia="cs-CZ"/>
        </w:rPr>
        <w:t>theory</w:t>
      </w:r>
      <w:proofErr w:type="gramEnd"/>
      <w:r w:rsidR="007D3392">
        <w:rPr>
          <w:rFonts w:ascii="Verdana" w:eastAsia="Times New Roman" w:hAnsi="Verdana" w:cs="Times New Roman"/>
          <w:sz w:val="20"/>
          <w:szCs w:val="20"/>
          <w:lang w:eastAsia="cs-CZ"/>
        </w:rPr>
        <w:t xml:space="preserve"> principles. Contra-factual evaluation </w:t>
      </w:r>
      <w:r w:rsidR="008C776C">
        <w:rPr>
          <w:rFonts w:ascii="Verdana" w:eastAsia="Times New Roman" w:hAnsi="Verdana" w:cs="Times New Roman"/>
          <w:sz w:val="20"/>
          <w:szCs w:val="20"/>
          <w:lang w:eastAsia="cs-CZ"/>
        </w:rPr>
        <w:t>(1 lecture)</w:t>
      </w:r>
    </w:p>
    <w:p w:rsidR="00674A46" w:rsidRDefault="00674A46" w:rsidP="00C94AF1">
      <w:pPr>
        <w:spacing w:after="0" w:line="240" w:lineRule="auto"/>
        <w:rPr>
          <w:rFonts w:ascii="Verdana" w:eastAsia="Times New Roman" w:hAnsi="Verdana" w:cs="Times New Roman"/>
          <w:b/>
          <w:bCs/>
          <w:sz w:val="20"/>
          <w:szCs w:val="20"/>
          <w:lang w:eastAsia="cs-CZ"/>
        </w:rPr>
      </w:pPr>
    </w:p>
    <w:p w:rsidR="007D3392" w:rsidRDefault="007D3392" w:rsidP="00932FF9">
      <w:pPr>
        <w:spacing w:after="0" w:line="240" w:lineRule="auto"/>
        <w:rPr>
          <w:rFonts w:ascii="Verdana" w:hAnsi="Verdana" w:cs="Arial"/>
          <w:i/>
          <w:sz w:val="20"/>
          <w:szCs w:val="20"/>
        </w:rPr>
      </w:pPr>
    </w:p>
    <w:p w:rsidR="00932FF9" w:rsidRPr="007D3392" w:rsidRDefault="00932FF9" w:rsidP="00932FF9">
      <w:pPr>
        <w:spacing w:after="0" w:line="240" w:lineRule="auto"/>
        <w:rPr>
          <w:rFonts w:ascii="Verdana" w:hAnsi="Verdana" w:cs="Arial"/>
          <w:i/>
          <w:sz w:val="20"/>
          <w:szCs w:val="20"/>
        </w:rPr>
      </w:pPr>
      <w:r w:rsidRPr="007D3392">
        <w:rPr>
          <w:rFonts w:ascii="Verdana" w:hAnsi="Verdana" w:cs="Arial"/>
          <w:i/>
          <w:sz w:val="20"/>
          <w:szCs w:val="20"/>
        </w:rPr>
        <w:t>Literature:</w:t>
      </w:r>
    </w:p>
    <w:p w:rsidR="00932FF9" w:rsidRPr="007D3392" w:rsidRDefault="00932FF9" w:rsidP="008C776C">
      <w:pPr>
        <w:spacing w:after="0" w:line="240" w:lineRule="auto"/>
        <w:rPr>
          <w:rFonts w:ascii="Verdana" w:hAnsi="Verdana"/>
          <w:i/>
          <w:sz w:val="20"/>
          <w:szCs w:val="20"/>
        </w:rPr>
      </w:pPr>
    </w:p>
    <w:p w:rsidR="007D3392" w:rsidRDefault="007D3392" w:rsidP="007D3392">
      <w:pPr>
        <w:spacing w:before="120" w:after="120"/>
        <w:rPr>
          <w:i/>
          <w:color w:val="FF0000"/>
          <w:sz w:val="24"/>
          <w:szCs w:val="24"/>
        </w:rPr>
      </w:pPr>
      <w:proofErr w:type="spellStart"/>
      <w:r w:rsidRPr="009025B6">
        <w:rPr>
          <w:i/>
          <w:color w:val="FF0000"/>
          <w:sz w:val="24"/>
          <w:szCs w:val="24"/>
        </w:rPr>
        <w:t>Calmfors</w:t>
      </w:r>
      <w:proofErr w:type="spellEnd"/>
      <w:r w:rsidRPr="009025B6">
        <w:rPr>
          <w:i/>
          <w:color w:val="FF0000"/>
          <w:sz w:val="24"/>
          <w:szCs w:val="24"/>
        </w:rPr>
        <w:t xml:space="preserve"> L. Active Labour Market Policy and Unemployment. A Framework for the Analysis of Crucial Design Features. Paris, OECD 1994.</w:t>
      </w:r>
    </w:p>
    <w:p w:rsidR="006D5AA7" w:rsidRPr="006D5AA7" w:rsidRDefault="006D5AA7" w:rsidP="006D5AA7">
      <w:pPr>
        <w:spacing w:after="0"/>
        <w:rPr>
          <w:rFonts w:ascii="Times New Roman" w:hAnsi="Times New Roman" w:cs="Times New Roman"/>
          <w:i/>
          <w:sz w:val="24"/>
          <w:szCs w:val="24"/>
        </w:rPr>
      </w:pPr>
      <w:r w:rsidRPr="006D5AA7">
        <w:rPr>
          <w:rFonts w:ascii="Times New Roman" w:hAnsi="Times New Roman" w:cs="Times New Roman"/>
          <w:i/>
          <w:sz w:val="24"/>
          <w:szCs w:val="24"/>
        </w:rPr>
        <w:t xml:space="preserve">Brown, A. J. G., &amp; </w:t>
      </w:r>
      <w:proofErr w:type="spellStart"/>
      <w:r w:rsidRPr="006D5AA7">
        <w:rPr>
          <w:rFonts w:ascii="Times New Roman" w:hAnsi="Times New Roman" w:cs="Times New Roman"/>
          <w:i/>
          <w:sz w:val="24"/>
          <w:szCs w:val="24"/>
        </w:rPr>
        <w:t>Koettl</w:t>
      </w:r>
      <w:proofErr w:type="spellEnd"/>
      <w:r w:rsidRPr="006D5AA7">
        <w:rPr>
          <w:rFonts w:ascii="Times New Roman" w:hAnsi="Times New Roman" w:cs="Times New Roman"/>
          <w:i/>
          <w:sz w:val="24"/>
          <w:szCs w:val="24"/>
        </w:rPr>
        <w:t>, J. (2015). Active labour market Programmes: Employment gain or fiscal drain? Bonn, Germany: The</w:t>
      </w:r>
      <w:r w:rsidRPr="006D5AA7">
        <w:rPr>
          <w:i/>
          <w:sz w:val="24"/>
          <w:szCs w:val="24"/>
        </w:rPr>
        <w:t xml:space="preserve"> </w:t>
      </w:r>
      <w:r w:rsidRPr="006D5AA7">
        <w:rPr>
          <w:rFonts w:ascii="Times New Roman" w:hAnsi="Times New Roman" w:cs="Times New Roman"/>
          <w:i/>
          <w:sz w:val="24"/>
          <w:szCs w:val="24"/>
        </w:rPr>
        <w:t xml:space="preserve">Institute for the Study of </w:t>
      </w:r>
      <w:proofErr w:type="spellStart"/>
      <w:r w:rsidRPr="006D5AA7">
        <w:rPr>
          <w:rFonts w:ascii="Times New Roman" w:hAnsi="Times New Roman" w:cs="Times New Roman"/>
          <w:i/>
          <w:sz w:val="24"/>
          <w:szCs w:val="24"/>
        </w:rPr>
        <w:t>Labor</w:t>
      </w:r>
      <w:proofErr w:type="spellEnd"/>
      <w:r w:rsidRPr="006D5AA7">
        <w:rPr>
          <w:rFonts w:ascii="Times New Roman" w:hAnsi="Times New Roman" w:cs="Times New Roman"/>
          <w:i/>
          <w:sz w:val="24"/>
          <w:szCs w:val="24"/>
        </w:rPr>
        <w:t xml:space="preserve"> (IZA). </w:t>
      </w:r>
      <w:hyperlink r:id="rId8" w:history="1">
        <w:r w:rsidRPr="006D5AA7">
          <w:rPr>
            <w:rStyle w:val="Hypertextovodkaz"/>
            <w:rFonts w:ascii="Times New Roman" w:hAnsi="Times New Roman" w:cs="Times New Roman"/>
            <w:i/>
            <w:sz w:val="24"/>
            <w:szCs w:val="24"/>
          </w:rPr>
          <w:t>https://doi.org/10.1186/s40172-015-0025-5</w:t>
        </w:r>
      </w:hyperlink>
    </w:p>
    <w:p w:rsidR="006D5AA7" w:rsidRPr="006D5AA7" w:rsidRDefault="006D5AA7" w:rsidP="006D5AA7">
      <w:pPr>
        <w:pStyle w:val="volume-issue"/>
        <w:shd w:val="clear" w:color="auto" w:fill="FFFFFF"/>
        <w:spacing w:before="75" w:beforeAutospacing="0" w:after="75" w:afterAutospacing="0" w:line="263" w:lineRule="atLeast"/>
        <w:rPr>
          <w:color w:val="FF0000"/>
        </w:rPr>
      </w:pPr>
      <w:r w:rsidRPr="00177B9B">
        <w:rPr>
          <w:i/>
          <w:color w:val="FF0000"/>
          <w:shd w:val="clear" w:color="auto" w:fill="ECF6FF"/>
        </w:rPr>
        <w:lastRenderedPageBreak/>
        <w:t>Hora, O., Sirovátka, T. 2020</w:t>
      </w:r>
      <w:r w:rsidRPr="006D5AA7">
        <w:rPr>
          <w:color w:val="FF0000"/>
          <w:shd w:val="clear" w:color="auto" w:fill="ECF6FF"/>
        </w:rPr>
        <w:t xml:space="preserve"> </w:t>
      </w:r>
      <w:proofErr w:type="spellStart"/>
      <w:r w:rsidRPr="006D5AA7">
        <w:rPr>
          <w:i/>
          <w:color w:val="FF0000"/>
        </w:rPr>
        <w:t>Why</w:t>
      </w:r>
      <w:proofErr w:type="spellEnd"/>
      <w:r w:rsidRPr="006D5AA7">
        <w:rPr>
          <w:i/>
          <w:color w:val="FF0000"/>
        </w:rPr>
        <w:t xml:space="preserve"> </w:t>
      </w:r>
      <w:proofErr w:type="spellStart"/>
      <w:r w:rsidRPr="006D5AA7">
        <w:rPr>
          <w:i/>
          <w:color w:val="FF0000"/>
        </w:rPr>
        <w:t>targeting</w:t>
      </w:r>
      <w:proofErr w:type="spellEnd"/>
      <w:r w:rsidRPr="006D5AA7">
        <w:rPr>
          <w:i/>
          <w:color w:val="FF0000"/>
        </w:rPr>
        <w:t xml:space="preserve"> </w:t>
      </w:r>
      <w:proofErr w:type="spellStart"/>
      <w:r w:rsidRPr="006D5AA7">
        <w:rPr>
          <w:i/>
          <w:color w:val="FF0000"/>
        </w:rPr>
        <w:t>matters</w:t>
      </w:r>
      <w:proofErr w:type="spellEnd"/>
      <w:r w:rsidRPr="006D5AA7">
        <w:rPr>
          <w:i/>
          <w:color w:val="FF0000"/>
        </w:rPr>
        <w:t xml:space="preserve">: </w:t>
      </w:r>
      <w:proofErr w:type="spellStart"/>
      <w:r w:rsidRPr="006D5AA7">
        <w:rPr>
          <w:i/>
          <w:color w:val="FF0000"/>
        </w:rPr>
        <w:t>The</w:t>
      </w:r>
      <w:proofErr w:type="spellEnd"/>
      <w:r w:rsidRPr="006D5AA7">
        <w:rPr>
          <w:i/>
          <w:color w:val="FF0000"/>
        </w:rPr>
        <w:t xml:space="preserve"> </w:t>
      </w:r>
      <w:proofErr w:type="spellStart"/>
      <w:r w:rsidRPr="006D5AA7">
        <w:rPr>
          <w:i/>
          <w:color w:val="FF0000"/>
        </w:rPr>
        <w:t>apprenticeship</w:t>
      </w:r>
      <w:proofErr w:type="spellEnd"/>
      <w:r w:rsidRPr="006D5AA7">
        <w:rPr>
          <w:i/>
          <w:color w:val="FF0000"/>
        </w:rPr>
        <w:t xml:space="preserve"> program </w:t>
      </w:r>
      <w:proofErr w:type="spellStart"/>
      <w:r w:rsidRPr="006D5AA7">
        <w:rPr>
          <w:i/>
          <w:color w:val="FF0000"/>
        </w:rPr>
        <w:t>for</w:t>
      </w:r>
      <w:proofErr w:type="spellEnd"/>
      <w:r w:rsidRPr="006D5AA7">
        <w:rPr>
          <w:i/>
          <w:color w:val="FF0000"/>
        </w:rPr>
        <w:t xml:space="preserve"> </w:t>
      </w:r>
      <w:proofErr w:type="spellStart"/>
      <w:r w:rsidRPr="006D5AA7">
        <w:rPr>
          <w:i/>
          <w:color w:val="FF0000"/>
        </w:rPr>
        <w:t>youth</w:t>
      </w:r>
      <w:proofErr w:type="spellEnd"/>
      <w:r w:rsidRPr="006D5AA7">
        <w:rPr>
          <w:i/>
          <w:color w:val="FF0000"/>
        </w:rPr>
        <w:t xml:space="preserve"> in </w:t>
      </w:r>
      <w:proofErr w:type="spellStart"/>
      <w:r w:rsidRPr="006D5AA7">
        <w:rPr>
          <w:i/>
          <w:color w:val="FF0000"/>
        </w:rPr>
        <w:t>the</w:t>
      </w:r>
      <w:proofErr w:type="spellEnd"/>
      <w:r w:rsidRPr="006D5AA7">
        <w:rPr>
          <w:i/>
          <w:color w:val="FF0000"/>
        </w:rPr>
        <w:t xml:space="preserve"> Czech Republic</w:t>
      </w:r>
      <w:r w:rsidRPr="006D5AA7">
        <w:rPr>
          <w:color w:val="FF0000"/>
        </w:rPr>
        <w:t xml:space="preserve">, </w:t>
      </w:r>
      <w:proofErr w:type="spellStart"/>
      <w:r w:rsidRPr="006D5AA7">
        <w:rPr>
          <w:color w:val="FF0000"/>
        </w:rPr>
        <w:t>Social</w:t>
      </w:r>
      <w:proofErr w:type="spellEnd"/>
      <w:r w:rsidRPr="006D5AA7">
        <w:rPr>
          <w:color w:val="FF0000"/>
        </w:rPr>
        <w:t xml:space="preserve"> </w:t>
      </w:r>
      <w:proofErr w:type="spellStart"/>
      <w:r w:rsidRPr="006D5AA7">
        <w:rPr>
          <w:color w:val="FF0000"/>
        </w:rPr>
        <w:t>Policy</w:t>
      </w:r>
      <w:proofErr w:type="spellEnd"/>
      <w:r w:rsidRPr="006D5AA7">
        <w:rPr>
          <w:color w:val="FF0000"/>
        </w:rPr>
        <w:t xml:space="preserve"> and </w:t>
      </w:r>
      <w:proofErr w:type="spellStart"/>
      <w:r w:rsidRPr="006D5AA7">
        <w:rPr>
          <w:color w:val="FF0000"/>
        </w:rPr>
        <w:t>Administration</w:t>
      </w:r>
      <w:proofErr w:type="spellEnd"/>
      <w:r w:rsidRPr="006D5AA7">
        <w:rPr>
          <w:color w:val="FF0000"/>
        </w:rPr>
        <w:t>, 54 (7): 1198-1214</w:t>
      </w:r>
    </w:p>
    <w:p w:rsidR="007D3392" w:rsidRPr="007D3392" w:rsidRDefault="007D3392" w:rsidP="0092482D">
      <w:pPr>
        <w:spacing w:after="0" w:line="240" w:lineRule="auto"/>
        <w:rPr>
          <w:rFonts w:ascii="Verdana" w:hAnsi="Verdana" w:cs="Times New Roman"/>
          <w:i/>
          <w:sz w:val="20"/>
          <w:szCs w:val="20"/>
        </w:rPr>
      </w:pPr>
    </w:p>
    <w:p w:rsidR="0092482D" w:rsidRPr="0092482D" w:rsidRDefault="0092482D" w:rsidP="0092482D">
      <w:pPr>
        <w:spacing w:after="0" w:line="240" w:lineRule="auto"/>
        <w:rPr>
          <w:rFonts w:ascii="Verdana" w:hAnsi="Verdana" w:cs="Times New Roman"/>
          <w:i/>
          <w:sz w:val="20"/>
          <w:szCs w:val="20"/>
        </w:rPr>
      </w:pPr>
      <w:r w:rsidRPr="007D3392">
        <w:rPr>
          <w:rFonts w:ascii="Verdana" w:hAnsi="Verdana" w:cs="Times New Roman"/>
          <w:i/>
          <w:sz w:val="20"/>
          <w:szCs w:val="20"/>
        </w:rPr>
        <w:t>W. de Graaf, T. Sirovátka 2012. Governance reforms and their impacts on the effects of</w:t>
      </w:r>
      <w:r w:rsidRPr="0092482D">
        <w:rPr>
          <w:rFonts w:ascii="Verdana" w:hAnsi="Verdana" w:cs="Times New Roman"/>
          <w:i/>
          <w:sz w:val="20"/>
          <w:szCs w:val="20"/>
        </w:rPr>
        <w:t xml:space="preserve"> activation policies International Journal of Sociology and Social Policy, 32, 5/6: 353-363.</w:t>
      </w:r>
    </w:p>
    <w:p w:rsidR="006D5AA7" w:rsidRDefault="006D5AA7" w:rsidP="00C94AF1">
      <w:pPr>
        <w:spacing w:after="0" w:line="240" w:lineRule="auto"/>
        <w:rPr>
          <w:rFonts w:ascii="Verdana" w:eastAsia="Times New Roman" w:hAnsi="Verdana" w:cs="Times New Roman"/>
          <w:bCs/>
          <w:i/>
          <w:sz w:val="20"/>
          <w:szCs w:val="20"/>
          <w:lang w:eastAsia="cs-CZ"/>
        </w:rPr>
      </w:pPr>
    </w:p>
    <w:p w:rsidR="00674A46" w:rsidRPr="0092482D" w:rsidRDefault="000A26E3" w:rsidP="00C94AF1">
      <w:pPr>
        <w:spacing w:after="0" w:line="240" w:lineRule="auto"/>
        <w:rPr>
          <w:rFonts w:ascii="Verdana" w:eastAsia="Times New Roman" w:hAnsi="Verdana" w:cs="Times New Roman"/>
          <w:bCs/>
          <w:i/>
          <w:sz w:val="20"/>
          <w:szCs w:val="20"/>
          <w:lang w:eastAsia="cs-CZ"/>
        </w:rPr>
      </w:pPr>
      <w:proofErr w:type="spellStart"/>
      <w:r w:rsidRPr="0092482D">
        <w:rPr>
          <w:rFonts w:ascii="Verdana" w:eastAsia="Times New Roman" w:hAnsi="Verdana" w:cs="Times New Roman"/>
          <w:bCs/>
          <w:i/>
          <w:sz w:val="20"/>
          <w:szCs w:val="20"/>
          <w:lang w:eastAsia="cs-CZ"/>
        </w:rPr>
        <w:t>Snower</w:t>
      </w:r>
      <w:proofErr w:type="spellEnd"/>
      <w:r w:rsidRPr="0092482D">
        <w:rPr>
          <w:rFonts w:ascii="Verdana" w:eastAsia="Times New Roman" w:hAnsi="Verdana" w:cs="Times New Roman"/>
          <w:bCs/>
          <w:i/>
          <w:sz w:val="20"/>
          <w:szCs w:val="20"/>
          <w:lang w:eastAsia="cs-CZ"/>
        </w:rPr>
        <w:t xml:space="preserve">, D. Unemployment Policy. Cambridge </w:t>
      </w:r>
      <w:proofErr w:type="spellStart"/>
      <w:r w:rsidRPr="0092482D">
        <w:rPr>
          <w:rFonts w:ascii="Verdana" w:eastAsia="Times New Roman" w:hAnsi="Verdana" w:cs="Times New Roman"/>
          <w:bCs/>
          <w:i/>
          <w:sz w:val="20"/>
          <w:szCs w:val="20"/>
          <w:lang w:eastAsia="cs-CZ"/>
        </w:rPr>
        <w:t>Univerity</w:t>
      </w:r>
      <w:proofErr w:type="spellEnd"/>
      <w:r w:rsidRPr="0092482D">
        <w:rPr>
          <w:rFonts w:ascii="Verdana" w:eastAsia="Times New Roman" w:hAnsi="Verdana" w:cs="Times New Roman"/>
          <w:bCs/>
          <w:i/>
          <w:sz w:val="20"/>
          <w:szCs w:val="20"/>
          <w:lang w:eastAsia="cs-CZ"/>
        </w:rPr>
        <w:t xml:space="preserve"> Press 1997, ch2. </w:t>
      </w:r>
      <w:r w:rsidR="00FA5E16" w:rsidRPr="0092482D">
        <w:rPr>
          <w:rFonts w:ascii="Verdana" w:eastAsia="Times New Roman" w:hAnsi="Verdana" w:cs="Times New Roman"/>
          <w:bCs/>
          <w:i/>
          <w:sz w:val="20"/>
          <w:szCs w:val="20"/>
          <w:lang w:eastAsia="cs-CZ"/>
        </w:rPr>
        <w:t>Evaluating labour market policies (pp. 15-53)</w:t>
      </w:r>
      <w:r w:rsidR="006D5AA7">
        <w:rPr>
          <w:rFonts w:ascii="Verdana" w:eastAsia="Times New Roman" w:hAnsi="Verdana" w:cs="Times New Roman"/>
          <w:bCs/>
          <w:i/>
          <w:sz w:val="20"/>
          <w:szCs w:val="20"/>
          <w:lang w:eastAsia="cs-CZ"/>
        </w:rPr>
        <w:t xml:space="preserve"> </w:t>
      </w:r>
      <w:r w:rsidR="00C97661">
        <w:rPr>
          <w:rFonts w:ascii="Verdana" w:eastAsia="Times New Roman" w:hAnsi="Verdana" w:cs="Times New Roman"/>
          <w:bCs/>
          <w:i/>
          <w:sz w:val="20"/>
          <w:szCs w:val="20"/>
          <w:lang w:eastAsia="cs-CZ"/>
        </w:rPr>
        <w:t>(</w:t>
      </w:r>
      <w:r w:rsidR="006D5AA7">
        <w:rPr>
          <w:rFonts w:ascii="Verdana" w:eastAsia="Times New Roman" w:hAnsi="Verdana" w:cs="Times New Roman"/>
          <w:bCs/>
          <w:i/>
          <w:sz w:val="20"/>
          <w:szCs w:val="20"/>
          <w:lang w:eastAsia="cs-CZ"/>
        </w:rPr>
        <w:t>recommended</w:t>
      </w:r>
      <w:r w:rsidR="00C97661">
        <w:rPr>
          <w:rFonts w:ascii="Verdana" w:eastAsia="Times New Roman" w:hAnsi="Verdana" w:cs="Times New Roman"/>
          <w:bCs/>
          <w:i/>
          <w:sz w:val="20"/>
          <w:szCs w:val="20"/>
          <w:lang w:eastAsia="cs-CZ"/>
        </w:rPr>
        <w:t>)</w:t>
      </w:r>
    </w:p>
    <w:p w:rsidR="00674A46" w:rsidRDefault="00674A46" w:rsidP="00C94AF1">
      <w:pPr>
        <w:spacing w:after="0" w:line="240" w:lineRule="auto"/>
        <w:rPr>
          <w:rFonts w:ascii="Verdana" w:eastAsia="Times New Roman" w:hAnsi="Verdana" w:cs="Times New Roman"/>
          <w:b/>
          <w:bCs/>
          <w:sz w:val="20"/>
          <w:szCs w:val="20"/>
          <w:lang w:eastAsia="cs-CZ"/>
        </w:rPr>
      </w:pPr>
    </w:p>
    <w:p w:rsidR="00674A46" w:rsidRPr="00BB710C" w:rsidRDefault="00674A46" w:rsidP="00C94AF1">
      <w:pPr>
        <w:spacing w:after="0" w:line="240" w:lineRule="auto"/>
        <w:rPr>
          <w:rFonts w:ascii="Verdana" w:eastAsia="Times New Roman" w:hAnsi="Verdana" w:cs="Times New Roman"/>
          <w:b/>
          <w:bCs/>
          <w:sz w:val="20"/>
          <w:szCs w:val="20"/>
          <w:lang w:eastAsia="cs-CZ"/>
        </w:rPr>
      </w:pPr>
    </w:p>
    <w:p w:rsidR="00BB0740" w:rsidRDefault="008C776C" w:rsidP="00C94AF1">
      <w:pPr>
        <w:spacing w:after="0" w:line="240" w:lineRule="auto"/>
        <w:rPr>
          <w:rFonts w:ascii="Verdana" w:eastAsia="Times New Roman" w:hAnsi="Verdana" w:cs="Times New Roman"/>
          <w:b/>
          <w:bCs/>
          <w:sz w:val="20"/>
          <w:szCs w:val="20"/>
          <w:lang w:eastAsia="cs-CZ"/>
        </w:rPr>
      </w:pPr>
      <w:r>
        <w:rPr>
          <w:rFonts w:ascii="Verdana" w:eastAsia="Times New Roman" w:hAnsi="Verdana" w:cs="Times New Roman"/>
          <w:b/>
          <w:bCs/>
          <w:sz w:val="20"/>
          <w:szCs w:val="20"/>
          <w:lang w:eastAsia="cs-CZ"/>
        </w:rPr>
        <w:t>Seminar paper</w:t>
      </w:r>
    </w:p>
    <w:p w:rsidR="008C776C" w:rsidRDefault="008C776C" w:rsidP="00C94AF1">
      <w:pPr>
        <w:spacing w:after="0" w:line="240" w:lineRule="auto"/>
        <w:rPr>
          <w:rFonts w:ascii="Verdana" w:eastAsia="Times New Roman" w:hAnsi="Verdana" w:cs="Times New Roman"/>
          <w:b/>
          <w:bCs/>
          <w:sz w:val="20"/>
          <w:szCs w:val="20"/>
          <w:lang w:eastAsia="cs-CZ"/>
        </w:rPr>
      </w:pPr>
    </w:p>
    <w:p w:rsidR="009F59DB" w:rsidRDefault="009F59DB" w:rsidP="00C94AF1">
      <w:pPr>
        <w:spacing w:after="0" w:line="240" w:lineRule="auto"/>
        <w:rPr>
          <w:rFonts w:ascii="Verdana" w:eastAsia="Times New Roman" w:hAnsi="Verdana" w:cs="Times New Roman"/>
          <w:bCs/>
          <w:sz w:val="20"/>
          <w:szCs w:val="20"/>
          <w:lang w:eastAsia="cs-CZ"/>
        </w:rPr>
      </w:pPr>
      <w:r w:rsidRPr="009F59DB">
        <w:rPr>
          <w:rFonts w:ascii="Verdana" w:eastAsia="Times New Roman" w:hAnsi="Verdana" w:cs="Times New Roman"/>
          <w:bCs/>
          <w:sz w:val="20"/>
          <w:szCs w:val="20"/>
          <w:lang w:eastAsia="cs-CZ"/>
        </w:rPr>
        <w:t xml:space="preserve">The seminar paper about 12-15 pages, will assess labour market policies at the national level (or regional, local) level, by choice of the students. </w:t>
      </w:r>
    </w:p>
    <w:p w:rsidR="009F59DB" w:rsidRDefault="009F59DB" w:rsidP="00C94AF1">
      <w:pPr>
        <w:spacing w:after="0" w:line="240" w:lineRule="auto"/>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It will consist from 3 parts:</w:t>
      </w:r>
    </w:p>
    <w:p w:rsidR="009F59DB" w:rsidRDefault="009F59DB" w:rsidP="00C94AF1">
      <w:pPr>
        <w:spacing w:after="0" w:line="240" w:lineRule="auto"/>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Introduction (the purpose, the method)</w:t>
      </w:r>
    </w:p>
    <w:p w:rsidR="009F59DB" w:rsidRDefault="009F59DB" w:rsidP="00C94AF1">
      <w:pPr>
        <w:spacing w:after="0" w:line="240" w:lineRule="auto"/>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 xml:space="preserve">1 Analysis of the problems in the labour market, the challenges (the level and profile of unemployment, the causes, the most affected groups) </w:t>
      </w:r>
    </w:p>
    <w:p w:rsidR="009F59DB" w:rsidRDefault="009F59DB" w:rsidP="00C94AF1">
      <w:pPr>
        <w:spacing w:after="0" w:line="240" w:lineRule="auto"/>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2 Assessment of the policies at place: how they respond the problems (the scope of ALMPs, the tools, their adequacy, targeting, quality).</w:t>
      </w:r>
    </w:p>
    <w:p w:rsidR="009F59DB" w:rsidRPr="009F59DB" w:rsidRDefault="009F59DB" w:rsidP="00C94AF1">
      <w:pPr>
        <w:spacing w:after="0" w:line="240" w:lineRule="auto"/>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 xml:space="preserve">3 Final assessment, recommendations. </w:t>
      </w:r>
    </w:p>
    <w:p w:rsidR="00343321" w:rsidRPr="00BB710C" w:rsidRDefault="00343321" w:rsidP="008335E0">
      <w:pPr>
        <w:pStyle w:val="Normlnweb"/>
        <w:rPr>
          <w:rFonts w:ascii="Verdana" w:hAnsi="Verdana"/>
          <w:b/>
          <w:iCs/>
          <w:sz w:val="20"/>
          <w:szCs w:val="20"/>
          <w:lang w:val="en-GB"/>
        </w:rPr>
      </w:pPr>
      <w:r w:rsidRPr="00BB710C">
        <w:rPr>
          <w:rFonts w:ascii="Verdana" w:hAnsi="Verdana"/>
          <w:b/>
          <w:iCs/>
          <w:sz w:val="20"/>
          <w:szCs w:val="20"/>
          <w:lang w:val="en-GB"/>
        </w:rPr>
        <w:t>Teaching methods</w:t>
      </w:r>
    </w:p>
    <w:p w:rsidR="008335E0" w:rsidRPr="00BB710C" w:rsidRDefault="008335E0" w:rsidP="008335E0">
      <w:pPr>
        <w:pStyle w:val="Normlnweb"/>
        <w:rPr>
          <w:rFonts w:ascii="Verdana" w:hAnsi="Verdana"/>
          <w:sz w:val="20"/>
          <w:szCs w:val="20"/>
          <w:lang w:val="en-GB"/>
        </w:rPr>
      </w:pPr>
      <w:r w:rsidRPr="00BB710C">
        <w:rPr>
          <w:rFonts w:ascii="Verdana" w:hAnsi="Verdana"/>
          <w:sz w:val="20"/>
          <w:szCs w:val="20"/>
          <w:lang w:val="en-GB"/>
        </w:rPr>
        <w:t>lecturing, class discussion, home</w:t>
      </w:r>
      <w:r w:rsidR="00C170A4">
        <w:rPr>
          <w:rFonts w:ascii="Verdana" w:hAnsi="Verdana"/>
          <w:sz w:val="20"/>
          <w:szCs w:val="20"/>
          <w:lang w:val="en-GB"/>
        </w:rPr>
        <w:t>-</w:t>
      </w:r>
      <w:r w:rsidRPr="00BB710C">
        <w:rPr>
          <w:rFonts w:ascii="Verdana" w:hAnsi="Verdana"/>
          <w:sz w:val="20"/>
          <w:szCs w:val="20"/>
          <w:lang w:val="en-GB"/>
        </w:rPr>
        <w:t>works, readings</w:t>
      </w:r>
      <w:r w:rsidR="00027702">
        <w:rPr>
          <w:rFonts w:ascii="Verdana" w:hAnsi="Verdana"/>
          <w:sz w:val="20"/>
          <w:szCs w:val="20"/>
          <w:lang w:val="en-GB"/>
        </w:rPr>
        <w:t>,</w:t>
      </w:r>
      <w:r w:rsidRPr="00BB710C">
        <w:rPr>
          <w:rFonts w:ascii="Verdana" w:hAnsi="Verdana"/>
          <w:sz w:val="20"/>
          <w:szCs w:val="20"/>
          <w:lang w:val="en-GB"/>
        </w:rPr>
        <w:t xml:space="preserve"> seminar paper and feedback</w:t>
      </w:r>
    </w:p>
    <w:p w:rsidR="00343321" w:rsidRPr="00BB710C" w:rsidRDefault="00343321" w:rsidP="008335E0">
      <w:pPr>
        <w:pStyle w:val="Normlnweb"/>
        <w:rPr>
          <w:rFonts w:ascii="Verdana" w:hAnsi="Verdana"/>
          <w:b/>
          <w:iCs/>
          <w:sz w:val="20"/>
          <w:szCs w:val="20"/>
          <w:lang w:val="en-GB"/>
        </w:rPr>
      </w:pPr>
      <w:r w:rsidRPr="00BB710C">
        <w:rPr>
          <w:rFonts w:ascii="Verdana" w:hAnsi="Verdana"/>
          <w:b/>
          <w:iCs/>
          <w:sz w:val="20"/>
          <w:szCs w:val="20"/>
          <w:lang w:val="en-GB"/>
        </w:rPr>
        <w:t>Evaluation</w:t>
      </w:r>
      <w:r w:rsidR="00853B7B">
        <w:rPr>
          <w:rFonts w:ascii="Verdana" w:hAnsi="Verdana"/>
          <w:b/>
          <w:iCs/>
          <w:sz w:val="20"/>
          <w:szCs w:val="20"/>
          <w:lang w:val="en-GB"/>
        </w:rPr>
        <w:t xml:space="preserve"> (conditions to pass)</w:t>
      </w:r>
    </w:p>
    <w:p w:rsidR="009025B6" w:rsidRDefault="008335E0" w:rsidP="008335E0">
      <w:pPr>
        <w:pStyle w:val="Normlnweb"/>
        <w:rPr>
          <w:rFonts w:ascii="Verdana" w:hAnsi="Verdana"/>
          <w:sz w:val="20"/>
          <w:szCs w:val="20"/>
          <w:lang w:val="en-GB"/>
        </w:rPr>
      </w:pPr>
      <w:r w:rsidRPr="00BB710C">
        <w:rPr>
          <w:rFonts w:ascii="Verdana" w:hAnsi="Verdana"/>
          <w:sz w:val="20"/>
          <w:szCs w:val="20"/>
          <w:lang w:val="en-GB"/>
        </w:rPr>
        <w:t xml:space="preserve">2 tests, 5 </w:t>
      </w:r>
      <w:r w:rsidR="009025B6">
        <w:rPr>
          <w:rFonts w:ascii="Verdana" w:hAnsi="Verdana"/>
          <w:sz w:val="20"/>
          <w:szCs w:val="20"/>
          <w:lang w:val="en-GB"/>
        </w:rPr>
        <w:t xml:space="preserve">open </w:t>
      </w:r>
      <w:r w:rsidRPr="00BB710C">
        <w:rPr>
          <w:rFonts w:ascii="Verdana" w:hAnsi="Verdana"/>
          <w:sz w:val="20"/>
          <w:szCs w:val="20"/>
          <w:lang w:val="en-GB"/>
        </w:rPr>
        <w:t>questions each</w:t>
      </w:r>
      <w:r w:rsidR="009025B6">
        <w:rPr>
          <w:rFonts w:ascii="Verdana" w:hAnsi="Verdana"/>
          <w:sz w:val="20"/>
          <w:szCs w:val="20"/>
          <w:lang w:val="en-GB"/>
        </w:rPr>
        <w:t xml:space="preserve"> (not included in final evaluation but bottom limit of 10 points from 15 for each test must be achieved) </w:t>
      </w:r>
      <w:r w:rsidRPr="00BB710C">
        <w:rPr>
          <w:rFonts w:ascii="Verdana" w:hAnsi="Verdana"/>
          <w:sz w:val="20"/>
          <w:szCs w:val="20"/>
          <w:lang w:val="en-GB"/>
        </w:rPr>
        <w:t xml:space="preserve"> </w:t>
      </w:r>
    </w:p>
    <w:p w:rsidR="009025B6" w:rsidRDefault="009025B6" w:rsidP="008335E0">
      <w:pPr>
        <w:pStyle w:val="Normlnweb"/>
        <w:rPr>
          <w:rFonts w:ascii="Verdana" w:hAnsi="Verdana"/>
          <w:sz w:val="20"/>
          <w:szCs w:val="20"/>
          <w:lang w:val="en-GB"/>
        </w:rPr>
      </w:pPr>
      <w:r>
        <w:rPr>
          <w:rFonts w:ascii="Verdana" w:hAnsi="Verdana"/>
          <w:sz w:val="20"/>
          <w:szCs w:val="20"/>
          <w:lang w:val="en-GB"/>
        </w:rPr>
        <w:t>S</w:t>
      </w:r>
      <w:r w:rsidR="008335E0" w:rsidRPr="00BB710C">
        <w:rPr>
          <w:rFonts w:ascii="Verdana" w:hAnsi="Verdana"/>
          <w:sz w:val="20"/>
          <w:szCs w:val="20"/>
          <w:lang w:val="en-GB"/>
        </w:rPr>
        <w:t xml:space="preserve">eminar paper </w:t>
      </w:r>
      <w:r w:rsidR="007D3392">
        <w:rPr>
          <w:rFonts w:ascii="Verdana" w:hAnsi="Verdana"/>
          <w:sz w:val="20"/>
          <w:szCs w:val="20"/>
          <w:lang w:val="en-GB"/>
        </w:rPr>
        <w:t>(will be assessed</w:t>
      </w:r>
      <w:r>
        <w:rPr>
          <w:rFonts w:ascii="Verdana" w:hAnsi="Verdana"/>
          <w:sz w:val="20"/>
          <w:szCs w:val="20"/>
          <w:lang w:val="en-GB"/>
        </w:rPr>
        <w:t xml:space="preserve"> and must be accepted as satisfactory</w:t>
      </w:r>
      <w:r w:rsidR="007D3392">
        <w:rPr>
          <w:rFonts w:ascii="Verdana" w:hAnsi="Verdana"/>
          <w:sz w:val="20"/>
          <w:szCs w:val="20"/>
          <w:lang w:val="en-GB"/>
        </w:rPr>
        <w:t>)</w:t>
      </w:r>
    </w:p>
    <w:p w:rsidR="008335E0" w:rsidRDefault="009025B6" w:rsidP="008335E0">
      <w:pPr>
        <w:pStyle w:val="Normlnweb"/>
        <w:rPr>
          <w:rFonts w:ascii="Verdana" w:hAnsi="Verdana"/>
          <w:sz w:val="20"/>
          <w:szCs w:val="20"/>
          <w:lang w:val="en-GB"/>
        </w:rPr>
      </w:pPr>
      <w:r>
        <w:rPr>
          <w:rFonts w:ascii="Verdana" w:hAnsi="Verdana"/>
          <w:sz w:val="20"/>
          <w:szCs w:val="20"/>
          <w:lang w:val="en-GB"/>
        </w:rPr>
        <w:t>E</w:t>
      </w:r>
      <w:r w:rsidR="008335E0" w:rsidRPr="00BB710C">
        <w:rPr>
          <w:rFonts w:ascii="Verdana" w:hAnsi="Verdana"/>
          <w:sz w:val="20"/>
          <w:szCs w:val="20"/>
          <w:lang w:val="en-GB"/>
        </w:rPr>
        <w:t>xam</w:t>
      </w:r>
      <w:r>
        <w:rPr>
          <w:rFonts w:ascii="Verdana" w:hAnsi="Verdana"/>
          <w:sz w:val="20"/>
          <w:szCs w:val="20"/>
          <w:lang w:val="en-GB"/>
        </w:rPr>
        <w:t xml:space="preserve"> (written exam): 2 more detailed questions</w:t>
      </w:r>
      <w:r w:rsidR="00CA0D8B">
        <w:rPr>
          <w:rFonts w:ascii="Verdana" w:hAnsi="Verdana"/>
          <w:sz w:val="20"/>
          <w:szCs w:val="20"/>
          <w:lang w:val="en-GB"/>
        </w:rPr>
        <w:t xml:space="preserve"> (18 points maximum, 9 points each question, the bottom limit is 12 points = E) </w:t>
      </w:r>
    </w:p>
    <w:sectPr w:rsidR="008335E0" w:rsidSect="008C1DA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76C" w:rsidRDefault="008C776C" w:rsidP="008C776C">
      <w:pPr>
        <w:spacing w:after="0" w:line="240" w:lineRule="auto"/>
      </w:pPr>
      <w:r>
        <w:separator/>
      </w:r>
    </w:p>
  </w:endnote>
  <w:endnote w:type="continuationSeparator" w:id="0">
    <w:p w:rsidR="008C776C" w:rsidRDefault="008C776C" w:rsidP="008C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dvOTce3d9a73">
    <w:altName w:val="Calibri"/>
    <w:panose1 w:val="00000000000000000000"/>
    <w:charset w:val="00"/>
    <w:family w:val="swiss"/>
    <w:notTrueType/>
    <w:pitch w:val="default"/>
    <w:sig w:usb0="00000003" w:usb1="00000000" w:usb2="00000000" w:usb3="00000000" w:csb0="00000001" w:csb1="00000000"/>
  </w:font>
  <w:font w:name="AdvOTce3d9a73+fb">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080940"/>
      <w:docPartObj>
        <w:docPartGallery w:val="Page Numbers (Bottom of Page)"/>
        <w:docPartUnique/>
      </w:docPartObj>
    </w:sdtPr>
    <w:sdtEndPr/>
    <w:sdtContent>
      <w:p w:rsidR="00932FF9" w:rsidRDefault="005B3AF7">
        <w:pPr>
          <w:pStyle w:val="Zpat"/>
          <w:jc w:val="center"/>
        </w:pPr>
        <w:r>
          <w:rPr>
            <w:noProof/>
          </w:rPr>
          <w:fldChar w:fldCharType="begin"/>
        </w:r>
        <w:r w:rsidR="00CB164A">
          <w:rPr>
            <w:noProof/>
          </w:rPr>
          <w:instrText xml:space="preserve"> PAGE   \* MERGEFORMAT </w:instrText>
        </w:r>
        <w:r>
          <w:rPr>
            <w:noProof/>
          </w:rPr>
          <w:fldChar w:fldCharType="separate"/>
        </w:r>
        <w:r w:rsidR="00CA0D8B">
          <w:rPr>
            <w:noProof/>
          </w:rPr>
          <w:t>5</w:t>
        </w:r>
        <w:r>
          <w:rPr>
            <w:noProof/>
          </w:rPr>
          <w:fldChar w:fldCharType="end"/>
        </w:r>
      </w:p>
    </w:sdtContent>
  </w:sdt>
  <w:p w:rsidR="00932FF9" w:rsidRDefault="00932F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76C" w:rsidRDefault="008C776C" w:rsidP="008C776C">
      <w:pPr>
        <w:spacing w:after="0" w:line="240" w:lineRule="auto"/>
      </w:pPr>
      <w:r>
        <w:separator/>
      </w:r>
    </w:p>
  </w:footnote>
  <w:footnote w:type="continuationSeparator" w:id="0">
    <w:p w:rsidR="008C776C" w:rsidRDefault="008C776C" w:rsidP="008C7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088B"/>
    <w:multiLevelType w:val="multilevel"/>
    <w:tmpl w:val="FA44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3739C"/>
    <w:multiLevelType w:val="multilevel"/>
    <w:tmpl w:val="0CF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E0"/>
    <w:rsid w:val="00025429"/>
    <w:rsid w:val="00027702"/>
    <w:rsid w:val="00076C06"/>
    <w:rsid w:val="000A05CB"/>
    <w:rsid w:val="000A26E3"/>
    <w:rsid w:val="00113377"/>
    <w:rsid w:val="00171F26"/>
    <w:rsid w:val="00177B9B"/>
    <w:rsid w:val="001F0E84"/>
    <w:rsid w:val="001F255C"/>
    <w:rsid w:val="00201D67"/>
    <w:rsid w:val="00262115"/>
    <w:rsid w:val="0026585E"/>
    <w:rsid w:val="00280BDF"/>
    <w:rsid w:val="002934EC"/>
    <w:rsid w:val="002D14D3"/>
    <w:rsid w:val="00343321"/>
    <w:rsid w:val="00371149"/>
    <w:rsid w:val="003B6AB3"/>
    <w:rsid w:val="003C6963"/>
    <w:rsid w:val="003C708E"/>
    <w:rsid w:val="003C7FE7"/>
    <w:rsid w:val="003F7465"/>
    <w:rsid w:val="004634A8"/>
    <w:rsid w:val="00485E50"/>
    <w:rsid w:val="0051007E"/>
    <w:rsid w:val="005A54C5"/>
    <w:rsid w:val="005A6E72"/>
    <w:rsid w:val="005B3AF7"/>
    <w:rsid w:val="00614804"/>
    <w:rsid w:val="00674A46"/>
    <w:rsid w:val="006D5AA7"/>
    <w:rsid w:val="007A34CA"/>
    <w:rsid w:val="007C626D"/>
    <w:rsid w:val="007D3392"/>
    <w:rsid w:val="007D726A"/>
    <w:rsid w:val="008335E0"/>
    <w:rsid w:val="008448C2"/>
    <w:rsid w:val="00853B7B"/>
    <w:rsid w:val="00863B7E"/>
    <w:rsid w:val="00871B0F"/>
    <w:rsid w:val="008C1DAA"/>
    <w:rsid w:val="008C538F"/>
    <w:rsid w:val="008C776C"/>
    <w:rsid w:val="008F17E0"/>
    <w:rsid w:val="009025B6"/>
    <w:rsid w:val="0092482D"/>
    <w:rsid w:val="00932FF9"/>
    <w:rsid w:val="0095552D"/>
    <w:rsid w:val="009F59DB"/>
    <w:rsid w:val="00A03A96"/>
    <w:rsid w:val="00A23510"/>
    <w:rsid w:val="00A3715F"/>
    <w:rsid w:val="00A63CA0"/>
    <w:rsid w:val="00AE018E"/>
    <w:rsid w:val="00B06DCB"/>
    <w:rsid w:val="00B65329"/>
    <w:rsid w:val="00BA531D"/>
    <w:rsid w:val="00BB0740"/>
    <w:rsid w:val="00BB710C"/>
    <w:rsid w:val="00C170A4"/>
    <w:rsid w:val="00C54C91"/>
    <w:rsid w:val="00C94AF1"/>
    <w:rsid w:val="00C97661"/>
    <w:rsid w:val="00CA0D8B"/>
    <w:rsid w:val="00CB164A"/>
    <w:rsid w:val="00CC4C44"/>
    <w:rsid w:val="00D26366"/>
    <w:rsid w:val="00D564AE"/>
    <w:rsid w:val="00D57DCF"/>
    <w:rsid w:val="00DD5915"/>
    <w:rsid w:val="00E11FD5"/>
    <w:rsid w:val="00E273BF"/>
    <w:rsid w:val="00E72784"/>
    <w:rsid w:val="00EE4473"/>
    <w:rsid w:val="00EE6CE6"/>
    <w:rsid w:val="00F11010"/>
    <w:rsid w:val="00F56CA9"/>
    <w:rsid w:val="00FA5E16"/>
    <w:rsid w:val="00FC58D4"/>
    <w:rsid w:val="00FE1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D673"/>
  <w15:docId w15:val="{ABFA3FC3-F1D5-407C-8B73-2ED5BA3F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1DAA"/>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335E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nhideWhenUsed/>
    <w:rsid w:val="00C94AF1"/>
    <w:rPr>
      <w:color w:val="0000FF"/>
      <w:u w:val="single"/>
    </w:rPr>
  </w:style>
  <w:style w:type="paragraph" w:styleId="Zkladntext">
    <w:name w:val="Body Text"/>
    <w:basedOn w:val="Normln"/>
    <w:link w:val="ZkladntextChar"/>
    <w:rsid w:val="00BB074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cs-CZ" w:eastAsia="cs-CZ"/>
    </w:rPr>
  </w:style>
  <w:style w:type="character" w:customStyle="1" w:styleId="ZkladntextChar">
    <w:name w:val="Základní text Char"/>
    <w:basedOn w:val="Standardnpsmoodstavce"/>
    <w:link w:val="Zkladntext"/>
    <w:rsid w:val="00BB0740"/>
    <w:rPr>
      <w:rFonts w:ascii="Times New Roman" w:eastAsia="Times New Roman" w:hAnsi="Times New Roman" w:cs="Times New Roman"/>
      <w:sz w:val="24"/>
      <w:szCs w:val="20"/>
      <w:lang w:eastAsia="cs-CZ"/>
    </w:rPr>
  </w:style>
  <w:style w:type="paragraph" w:customStyle="1" w:styleId="Zkladntext31">
    <w:name w:val="Základní text 31"/>
    <w:basedOn w:val="Normln"/>
    <w:rsid w:val="00BB0740"/>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lang w:val="cs-CZ" w:eastAsia="cs-CZ"/>
    </w:rPr>
  </w:style>
  <w:style w:type="paragraph" w:customStyle="1" w:styleId="intro">
    <w:name w:val="intro"/>
    <w:basedOn w:val="Normln"/>
    <w:rsid w:val="00BB0740"/>
    <w:pPr>
      <w:spacing w:before="100" w:beforeAutospacing="1" w:after="100" w:afterAutospacing="1" w:line="240" w:lineRule="auto"/>
    </w:pPr>
    <w:rPr>
      <w:rFonts w:ascii="Verdana" w:eastAsia="Times New Roman" w:hAnsi="Verdana" w:cs="Times New Roman"/>
      <w:color w:val="000000"/>
      <w:lang w:val="cs-CZ" w:eastAsia="cs-CZ"/>
    </w:rPr>
  </w:style>
  <w:style w:type="paragraph" w:styleId="Zkladntext2">
    <w:name w:val="Body Text 2"/>
    <w:basedOn w:val="Normln"/>
    <w:link w:val="Zkladntext2Char"/>
    <w:rsid w:val="00BB0740"/>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cs-CZ" w:eastAsia="cs-CZ"/>
    </w:rPr>
  </w:style>
  <w:style w:type="character" w:customStyle="1" w:styleId="Zkladntext2Char">
    <w:name w:val="Základní text 2 Char"/>
    <w:basedOn w:val="Standardnpsmoodstavce"/>
    <w:link w:val="Zkladntext2"/>
    <w:rsid w:val="00BB074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B710C"/>
    <w:pPr>
      <w:ind w:left="720"/>
      <w:contextualSpacing/>
    </w:pPr>
  </w:style>
  <w:style w:type="paragraph" w:styleId="Zhlav">
    <w:name w:val="header"/>
    <w:basedOn w:val="Normln"/>
    <w:link w:val="ZhlavChar"/>
    <w:uiPriority w:val="99"/>
    <w:semiHidden/>
    <w:unhideWhenUsed/>
    <w:rsid w:val="008C776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C776C"/>
    <w:rPr>
      <w:lang w:val="en-GB"/>
    </w:rPr>
  </w:style>
  <w:style w:type="paragraph" w:styleId="Zpat">
    <w:name w:val="footer"/>
    <w:basedOn w:val="Normln"/>
    <w:link w:val="ZpatChar"/>
    <w:uiPriority w:val="99"/>
    <w:unhideWhenUsed/>
    <w:rsid w:val="008C776C"/>
    <w:pPr>
      <w:tabs>
        <w:tab w:val="center" w:pos="4536"/>
        <w:tab w:val="right" w:pos="9072"/>
      </w:tabs>
      <w:spacing w:after="0" w:line="240" w:lineRule="auto"/>
    </w:pPr>
  </w:style>
  <w:style w:type="character" w:customStyle="1" w:styleId="ZpatChar">
    <w:name w:val="Zápatí Char"/>
    <w:basedOn w:val="Standardnpsmoodstavce"/>
    <w:link w:val="Zpat"/>
    <w:uiPriority w:val="99"/>
    <w:rsid w:val="008C776C"/>
    <w:rPr>
      <w:lang w:val="en-GB"/>
    </w:rPr>
  </w:style>
  <w:style w:type="paragraph" w:customStyle="1" w:styleId="normal2">
    <w:name w:val="normal2"/>
    <w:next w:val="Normln"/>
    <w:link w:val="normal2Tegn"/>
    <w:qFormat/>
    <w:rsid w:val="00FC58D4"/>
    <w:pPr>
      <w:spacing w:after="0" w:line="288" w:lineRule="auto"/>
      <w:jc w:val="both"/>
    </w:pPr>
    <w:rPr>
      <w:rFonts w:ascii="Times New Roman" w:eastAsia="SimSun" w:hAnsi="Times New Roman" w:cs="Times New Roman"/>
      <w:spacing w:val="-2"/>
      <w:sz w:val="24"/>
      <w:szCs w:val="20"/>
      <w:lang w:val="nb-NO" w:eastAsia="nb-NO"/>
    </w:rPr>
  </w:style>
  <w:style w:type="character" w:customStyle="1" w:styleId="normal2Tegn">
    <w:name w:val="normal2 Tegn"/>
    <w:basedOn w:val="Standardnpsmoodstavce"/>
    <w:link w:val="normal2"/>
    <w:rsid w:val="00FC58D4"/>
    <w:rPr>
      <w:rFonts w:ascii="Times New Roman" w:eastAsia="SimSun" w:hAnsi="Times New Roman" w:cs="Times New Roman"/>
      <w:spacing w:val="-2"/>
      <w:sz w:val="24"/>
      <w:szCs w:val="20"/>
      <w:lang w:val="nb-NO" w:eastAsia="nb-NO"/>
    </w:rPr>
  </w:style>
  <w:style w:type="paragraph" w:customStyle="1" w:styleId="Tittelsiden1">
    <w:name w:val="Tittelsiden1"/>
    <w:basedOn w:val="normal2"/>
    <w:link w:val="Tittelsiden1Tegn"/>
    <w:qFormat/>
    <w:rsid w:val="00FC58D4"/>
    <w:pPr>
      <w:jc w:val="center"/>
    </w:pPr>
    <w:rPr>
      <w:b/>
      <w:bCs/>
      <w:sz w:val="72"/>
      <w:szCs w:val="96"/>
    </w:rPr>
  </w:style>
  <w:style w:type="character" w:customStyle="1" w:styleId="Tittelsiden1Tegn">
    <w:name w:val="Tittelsiden1 Tegn"/>
    <w:basedOn w:val="normal2Tegn"/>
    <w:link w:val="Tittelsiden1"/>
    <w:rsid w:val="00FC58D4"/>
    <w:rPr>
      <w:rFonts w:ascii="Times New Roman" w:eastAsia="SimSun" w:hAnsi="Times New Roman" w:cs="Times New Roman"/>
      <w:b/>
      <w:bCs/>
      <w:spacing w:val="-2"/>
      <w:sz w:val="72"/>
      <w:szCs w:val="96"/>
      <w:lang w:val="nb-NO" w:eastAsia="nb-NO"/>
    </w:rPr>
  </w:style>
  <w:style w:type="paragraph" w:customStyle="1" w:styleId="volume-issue">
    <w:name w:val="volume-issue"/>
    <w:basedOn w:val="Normln"/>
    <w:rsid w:val="006D5AA7"/>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46583">
      <w:bodyDiv w:val="1"/>
      <w:marLeft w:val="0"/>
      <w:marRight w:val="0"/>
      <w:marTop w:val="0"/>
      <w:marBottom w:val="0"/>
      <w:divBdr>
        <w:top w:val="none" w:sz="0" w:space="0" w:color="auto"/>
        <w:left w:val="none" w:sz="0" w:space="0" w:color="auto"/>
        <w:bottom w:val="none" w:sz="0" w:space="0" w:color="auto"/>
        <w:right w:val="none" w:sz="0" w:space="0" w:color="auto"/>
      </w:divBdr>
    </w:div>
    <w:div w:id="1424499491">
      <w:bodyDiv w:val="1"/>
      <w:marLeft w:val="0"/>
      <w:marRight w:val="0"/>
      <w:marTop w:val="0"/>
      <w:marBottom w:val="0"/>
      <w:divBdr>
        <w:top w:val="none" w:sz="0" w:space="0" w:color="auto"/>
        <w:left w:val="none" w:sz="0" w:space="0" w:color="auto"/>
        <w:bottom w:val="none" w:sz="0" w:space="0" w:color="auto"/>
        <w:right w:val="none" w:sz="0" w:space="0" w:color="auto"/>
      </w:divBdr>
      <w:divsChild>
        <w:div w:id="1190023786">
          <w:marLeft w:val="0"/>
          <w:marRight w:val="0"/>
          <w:marTop w:val="0"/>
          <w:marBottom w:val="0"/>
          <w:divBdr>
            <w:top w:val="none" w:sz="0" w:space="0" w:color="auto"/>
            <w:left w:val="none" w:sz="0" w:space="0" w:color="auto"/>
            <w:bottom w:val="none" w:sz="0" w:space="0" w:color="auto"/>
            <w:right w:val="none" w:sz="0" w:space="0" w:color="auto"/>
          </w:divBdr>
          <w:divsChild>
            <w:div w:id="513811213">
              <w:marLeft w:val="0"/>
              <w:marRight w:val="0"/>
              <w:marTop w:val="0"/>
              <w:marBottom w:val="0"/>
              <w:divBdr>
                <w:top w:val="none" w:sz="0" w:space="0" w:color="auto"/>
                <w:left w:val="none" w:sz="0" w:space="0" w:color="auto"/>
                <w:bottom w:val="none" w:sz="0" w:space="0" w:color="auto"/>
                <w:right w:val="none" w:sz="0" w:space="0" w:color="auto"/>
              </w:divBdr>
              <w:divsChild>
                <w:div w:id="539560968">
                  <w:marLeft w:val="0"/>
                  <w:marRight w:val="0"/>
                  <w:marTop w:val="0"/>
                  <w:marBottom w:val="0"/>
                  <w:divBdr>
                    <w:top w:val="none" w:sz="0" w:space="0" w:color="auto"/>
                    <w:left w:val="none" w:sz="0" w:space="0" w:color="auto"/>
                    <w:bottom w:val="none" w:sz="0" w:space="0" w:color="auto"/>
                    <w:right w:val="none" w:sz="0" w:space="0" w:color="auto"/>
                  </w:divBdr>
                  <w:divsChild>
                    <w:div w:id="8533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93803">
      <w:bodyDiv w:val="1"/>
      <w:marLeft w:val="0"/>
      <w:marRight w:val="0"/>
      <w:marTop w:val="0"/>
      <w:marBottom w:val="0"/>
      <w:divBdr>
        <w:top w:val="none" w:sz="0" w:space="0" w:color="auto"/>
        <w:left w:val="none" w:sz="0" w:space="0" w:color="auto"/>
        <w:bottom w:val="none" w:sz="0" w:space="0" w:color="auto"/>
        <w:right w:val="none" w:sz="0" w:space="0" w:color="auto"/>
      </w:divBdr>
      <w:divsChild>
        <w:div w:id="144468321">
          <w:marLeft w:val="0"/>
          <w:marRight w:val="0"/>
          <w:marTop w:val="0"/>
          <w:marBottom w:val="0"/>
          <w:divBdr>
            <w:top w:val="none" w:sz="0" w:space="0" w:color="auto"/>
            <w:left w:val="none" w:sz="0" w:space="0" w:color="auto"/>
            <w:bottom w:val="none" w:sz="0" w:space="0" w:color="auto"/>
            <w:right w:val="none" w:sz="0" w:space="0" w:color="auto"/>
          </w:divBdr>
          <w:divsChild>
            <w:div w:id="1950969717">
              <w:marLeft w:val="0"/>
              <w:marRight w:val="0"/>
              <w:marTop w:val="0"/>
              <w:marBottom w:val="0"/>
              <w:divBdr>
                <w:top w:val="none" w:sz="0" w:space="0" w:color="auto"/>
                <w:left w:val="none" w:sz="0" w:space="0" w:color="auto"/>
                <w:bottom w:val="none" w:sz="0" w:space="0" w:color="auto"/>
                <w:right w:val="none" w:sz="0" w:space="0" w:color="auto"/>
              </w:divBdr>
              <w:divsChild>
                <w:div w:id="1661277238">
                  <w:marLeft w:val="0"/>
                  <w:marRight w:val="0"/>
                  <w:marTop w:val="0"/>
                  <w:marBottom w:val="0"/>
                  <w:divBdr>
                    <w:top w:val="none" w:sz="0" w:space="0" w:color="auto"/>
                    <w:left w:val="none" w:sz="0" w:space="0" w:color="auto"/>
                    <w:bottom w:val="none" w:sz="0" w:space="0" w:color="auto"/>
                    <w:right w:val="none" w:sz="0" w:space="0" w:color="auto"/>
                  </w:divBdr>
                  <w:divsChild>
                    <w:div w:id="1472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00406">
      <w:bodyDiv w:val="1"/>
      <w:marLeft w:val="0"/>
      <w:marRight w:val="0"/>
      <w:marTop w:val="0"/>
      <w:marBottom w:val="0"/>
      <w:divBdr>
        <w:top w:val="none" w:sz="0" w:space="0" w:color="auto"/>
        <w:left w:val="none" w:sz="0" w:space="0" w:color="auto"/>
        <w:bottom w:val="none" w:sz="0" w:space="0" w:color="auto"/>
        <w:right w:val="none" w:sz="0" w:space="0" w:color="auto"/>
      </w:divBdr>
    </w:div>
    <w:div w:id="18760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172-015-0025-5" TargetMode="External"/><Relationship Id="rId3" Type="http://schemas.openxmlformats.org/officeDocument/2006/relationships/settings" Target="settings.xml"/><Relationship Id="rId7" Type="http://schemas.openxmlformats.org/officeDocument/2006/relationships/hyperlink" Target="http://www.ecb.europa.eu/pub/economic-bulletin/articles/2019/html/ecb.ebart201904_01~9070de27a0.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1488</Words>
  <Characters>8783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Sirovátka</dc:creator>
  <cp:keywords/>
  <dc:description/>
  <cp:lastModifiedBy>Tomáš Sirovátka</cp:lastModifiedBy>
  <cp:revision>4</cp:revision>
  <dcterms:created xsi:type="dcterms:W3CDTF">2022-01-30T09:45:00Z</dcterms:created>
  <dcterms:modified xsi:type="dcterms:W3CDTF">2022-02-07T18:05:00Z</dcterms:modified>
</cp:coreProperties>
</file>