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46" w:rsidRPr="000010C2" w:rsidRDefault="00045A46" w:rsidP="0084558B">
      <w:pPr>
        <w:spacing w:before="240" w:after="0" w:line="240" w:lineRule="auto"/>
        <w:ind w:left="851" w:hanging="851"/>
        <w:rPr>
          <w:rFonts w:asciiTheme="minorHAnsi" w:hAnsiTheme="minorHAnsi" w:cstheme="minorHAnsi"/>
          <w:b/>
          <w:bCs/>
          <w:color w:val="000000"/>
          <w:szCs w:val="24"/>
        </w:rPr>
      </w:pPr>
      <w:r w:rsidRPr="000010C2">
        <w:rPr>
          <w:rFonts w:asciiTheme="minorHAnsi" w:hAnsiTheme="minorHAnsi" w:cstheme="minorHAnsi"/>
          <w:b/>
          <w:bCs/>
          <w:color w:val="000000"/>
          <w:szCs w:val="24"/>
        </w:rPr>
        <w:t xml:space="preserve">GEN 148 </w:t>
      </w:r>
      <w:r w:rsidR="00660991">
        <w:rPr>
          <w:rFonts w:asciiTheme="minorHAnsi" w:hAnsiTheme="minorHAnsi" w:cstheme="minorHAnsi"/>
          <w:b/>
          <w:bCs/>
          <w:color w:val="000000"/>
          <w:szCs w:val="24"/>
        </w:rPr>
        <w:t>Feministická politická teorie</w:t>
      </w:r>
    </w:p>
    <w:p w:rsidR="00624D5D" w:rsidRPr="000010C2" w:rsidRDefault="007F21BE" w:rsidP="0084558B">
      <w:pPr>
        <w:spacing w:before="240" w:after="0" w:line="240" w:lineRule="auto"/>
        <w:ind w:left="851" w:hanging="851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color w:val="000000"/>
          <w:szCs w:val="24"/>
        </w:rPr>
        <w:t>Mgr. Ľubica Kobová, MA</w:t>
      </w:r>
      <w:r w:rsidR="00B0019A" w:rsidRPr="000010C2">
        <w:rPr>
          <w:rFonts w:asciiTheme="minorHAnsi" w:hAnsiTheme="minorHAnsi" w:cstheme="minorHAnsi"/>
          <w:color w:val="000000"/>
          <w:szCs w:val="24"/>
        </w:rPr>
        <w:t xml:space="preserve">, </w:t>
      </w:r>
      <w:hyperlink r:id="rId7" w:history="1">
        <w:r w:rsidR="00045A46" w:rsidRPr="000010C2">
          <w:rPr>
            <w:rStyle w:val="Hyperlink"/>
            <w:rFonts w:asciiTheme="minorHAnsi" w:hAnsiTheme="minorHAnsi" w:cstheme="minorHAnsi"/>
            <w:szCs w:val="24"/>
          </w:rPr>
          <w:t>lubakoba@gmail.com</w:t>
        </w:r>
      </w:hyperlink>
      <w:r w:rsidR="00353ABF" w:rsidRPr="000010C2">
        <w:rPr>
          <w:rFonts w:asciiTheme="minorHAnsi" w:hAnsiTheme="minorHAnsi" w:cstheme="minorHAnsi"/>
          <w:szCs w:val="24"/>
        </w:rPr>
        <w:t xml:space="preserve">, </w:t>
      </w:r>
      <w:r w:rsidR="00624D5D" w:rsidRPr="000010C2">
        <w:rPr>
          <w:rFonts w:asciiTheme="minorHAnsi" w:hAnsiTheme="minorHAnsi" w:cstheme="minorHAnsi"/>
          <w:szCs w:val="24"/>
        </w:rPr>
        <w:t>ZS 2012/2013, FSS MUNI Brno</w:t>
      </w:r>
    </w:p>
    <w:p w:rsidR="008014C0" w:rsidRPr="000010C2" w:rsidRDefault="00E22C7F" w:rsidP="0084558B">
      <w:pPr>
        <w:pStyle w:val="ListParagraph"/>
        <w:spacing w:before="240" w:after="0" w:line="240" w:lineRule="auto"/>
        <w:ind w:left="0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i/>
          <w:iCs/>
          <w:szCs w:val="24"/>
        </w:rPr>
        <w:t>Rozsah</w:t>
      </w:r>
      <w:r w:rsidR="00BD4D19" w:rsidRPr="000010C2">
        <w:rPr>
          <w:rFonts w:asciiTheme="minorHAnsi" w:hAnsiTheme="minorHAnsi" w:cstheme="minorHAnsi"/>
          <w:szCs w:val="24"/>
        </w:rPr>
        <w:t>:</w:t>
      </w:r>
      <w:r w:rsidRPr="000010C2">
        <w:rPr>
          <w:rFonts w:asciiTheme="minorHAnsi" w:hAnsiTheme="minorHAnsi" w:cstheme="minorHAnsi"/>
          <w:szCs w:val="24"/>
        </w:rPr>
        <w:t xml:space="preserve"> 1/1, 6 kreditov</w:t>
      </w:r>
    </w:p>
    <w:p w:rsidR="00E22C7F" w:rsidRPr="000010C2" w:rsidRDefault="00E22C7F" w:rsidP="0084558B">
      <w:pPr>
        <w:pStyle w:val="ListParagraph"/>
        <w:spacing w:before="240" w:after="0" w:line="240" w:lineRule="auto"/>
        <w:ind w:left="0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i/>
          <w:iCs/>
          <w:szCs w:val="24"/>
        </w:rPr>
        <w:t>Ukončenie</w:t>
      </w:r>
      <w:r w:rsidRPr="000010C2">
        <w:rPr>
          <w:rFonts w:asciiTheme="minorHAnsi" w:hAnsiTheme="minorHAnsi" w:cstheme="minorHAnsi"/>
          <w:szCs w:val="24"/>
        </w:rPr>
        <w:t>: skúška</w:t>
      </w:r>
      <w:r w:rsidR="00345106" w:rsidRPr="000010C2">
        <w:rPr>
          <w:rFonts w:asciiTheme="minorHAnsi" w:hAnsiTheme="minorHAnsi" w:cstheme="minorHAnsi"/>
          <w:szCs w:val="24"/>
        </w:rPr>
        <w:t xml:space="preserve"> (formou obhajoby </w:t>
      </w:r>
      <w:r w:rsidR="008308DB" w:rsidRPr="000010C2">
        <w:rPr>
          <w:rFonts w:asciiTheme="minorHAnsi" w:hAnsiTheme="minorHAnsi" w:cstheme="minorHAnsi"/>
          <w:szCs w:val="24"/>
        </w:rPr>
        <w:t xml:space="preserve">záverečnej </w:t>
      </w:r>
      <w:r w:rsidR="00345106" w:rsidRPr="000010C2">
        <w:rPr>
          <w:rFonts w:asciiTheme="minorHAnsi" w:hAnsiTheme="minorHAnsi" w:cstheme="minorHAnsi"/>
          <w:szCs w:val="24"/>
        </w:rPr>
        <w:t>práce na kolokviu)</w:t>
      </w:r>
    </w:p>
    <w:p w:rsidR="009C75C9" w:rsidRPr="000010C2" w:rsidRDefault="009C75C9" w:rsidP="0084558B">
      <w:pPr>
        <w:pStyle w:val="ListParagraph"/>
        <w:spacing w:before="240" w:after="0" w:line="240" w:lineRule="auto"/>
        <w:ind w:left="0"/>
        <w:rPr>
          <w:rFonts w:asciiTheme="minorHAnsi" w:hAnsiTheme="minorHAnsi" w:cstheme="minorHAnsi"/>
          <w:i/>
          <w:iCs/>
          <w:szCs w:val="24"/>
        </w:rPr>
      </w:pPr>
    </w:p>
    <w:p w:rsidR="00E22C7F" w:rsidRPr="000010C2" w:rsidRDefault="00E22C7F" w:rsidP="0084558B">
      <w:pPr>
        <w:pStyle w:val="ListParagraph"/>
        <w:spacing w:before="240" w:after="0" w:line="240" w:lineRule="auto"/>
        <w:ind w:left="0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i/>
          <w:iCs/>
          <w:szCs w:val="24"/>
        </w:rPr>
        <w:t>Rozvrh</w:t>
      </w:r>
      <w:r w:rsidRPr="000010C2">
        <w:rPr>
          <w:rFonts w:asciiTheme="minorHAnsi" w:hAnsiTheme="minorHAnsi" w:cstheme="minorHAnsi"/>
          <w:szCs w:val="24"/>
        </w:rPr>
        <w:t xml:space="preserve">: </w:t>
      </w:r>
      <w:r w:rsidR="00E421DA" w:rsidRPr="000010C2">
        <w:rPr>
          <w:rFonts w:asciiTheme="minorHAnsi" w:hAnsiTheme="minorHAnsi" w:cstheme="minorHAnsi"/>
          <w:szCs w:val="24"/>
        </w:rPr>
        <w:t>K</w:t>
      </w:r>
      <w:r w:rsidRPr="000010C2">
        <w:rPr>
          <w:rFonts w:asciiTheme="minorHAnsi" w:hAnsiTheme="minorHAnsi" w:cstheme="minorHAnsi"/>
          <w:szCs w:val="24"/>
        </w:rPr>
        <w:t>aždý tretí piat</w:t>
      </w:r>
      <w:r w:rsidR="005A6AD6" w:rsidRPr="000010C2">
        <w:rPr>
          <w:rFonts w:asciiTheme="minorHAnsi" w:hAnsiTheme="minorHAnsi" w:cstheme="minorHAnsi"/>
          <w:szCs w:val="24"/>
        </w:rPr>
        <w:t xml:space="preserve">ok – 5. 10., 26. 10., 16. 11., </w:t>
      </w:r>
      <w:r w:rsidRPr="000010C2">
        <w:rPr>
          <w:rFonts w:asciiTheme="minorHAnsi" w:hAnsiTheme="minorHAnsi" w:cstheme="minorHAnsi"/>
          <w:szCs w:val="24"/>
        </w:rPr>
        <w:t>7. 12.; 10.00 – 16.40</w:t>
      </w:r>
      <w:r w:rsidR="00512A3A" w:rsidRPr="000010C2">
        <w:rPr>
          <w:rFonts w:asciiTheme="minorHAnsi" w:hAnsiTheme="minorHAnsi" w:cstheme="minorHAnsi"/>
          <w:szCs w:val="24"/>
        </w:rPr>
        <w:t xml:space="preserve">; </w:t>
      </w:r>
      <w:r w:rsidRPr="000010C2">
        <w:rPr>
          <w:rFonts w:asciiTheme="minorHAnsi" w:hAnsiTheme="minorHAnsi" w:cstheme="minorHAnsi"/>
          <w:szCs w:val="24"/>
        </w:rPr>
        <w:t>3 x 90 minút</w:t>
      </w:r>
      <w:r w:rsidR="000A2D40" w:rsidRPr="000010C2">
        <w:rPr>
          <w:rFonts w:asciiTheme="minorHAnsi" w:hAnsiTheme="minorHAnsi" w:cstheme="minorHAnsi"/>
          <w:szCs w:val="24"/>
        </w:rPr>
        <w:t>. P</w:t>
      </w:r>
      <w:r w:rsidR="00AB64B0" w:rsidRPr="000010C2">
        <w:rPr>
          <w:rFonts w:asciiTheme="minorHAnsi" w:hAnsiTheme="minorHAnsi" w:cstheme="minorHAnsi"/>
          <w:szCs w:val="24"/>
        </w:rPr>
        <w:t xml:space="preserve">ribližné rozloženie </w:t>
      </w:r>
      <w:r w:rsidR="00FA6A76" w:rsidRPr="000010C2">
        <w:rPr>
          <w:rFonts w:asciiTheme="minorHAnsi" w:hAnsiTheme="minorHAnsi" w:cstheme="minorHAnsi"/>
          <w:szCs w:val="24"/>
        </w:rPr>
        <w:t>hodín v</w:t>
      </w:r>
      <w:r w:rsidR="007D54AF" w:rsidRPr="000010C2">
        <w:rPr>
          <w:rFonts w:asciiTheme="minorHAnsi" w:hAnsiTheme="minorHAnsi" w:cstheme="minorHAnsi"/>
          <w:szCs w:val="24"/>
        </w:rPr>
        <w:t xml:space="preserve"> bloku </w:t>
      </w:r>
      <w:r w:rsidR="00590513" w:rsidRPr="000010C2">
        <w:rPr>
          <w:rFonts w:asciiTheme="minorHAnsi" w:hAnsiTheme="minorHAnsi" w:cstheme="minorHAnsi"/>
          <w:szCs w:val="24"/>
        </w:rPr>
        <w:t>–</w:t>
      </w:r>
      <w:r w:rsidR="00FA6A76" w:rsidRPr="000010C2">
        <w:rPr>
          <w:rFonts w:asciiTheme="minorHAnsi" w:hAnsiTheme="minorHAnsi" w:cstheme="minorHAnsi"/>
          <w:szCs w:val="24"/>
        </w:rPr>
        <w:t xml:space="preserve"> S</w:t>
      </w:r>
      <w:r w:rsidR="00590513" w:rsidRPr="000010C2">
        <w:rPr>
          <w:rFonts w:asciiTheme="minorHAnsi" w:hAnsiTheme="minorHAnsi" w:cstheme="minorHAnsi"/>
          <w:szCs w:val="24"/>
        </w:rPr>
        <w:t xml:space="preserve"> </w:t>
      </w:r>
      <w:r w:rsidR="00FA6A76" w:rsidRPr="000010C2">
        <w:rPr>
          <w:rFonts w:asciiTheme="minorHAnsi" w:hAnsiTheme="minorHAnsi" w:cstheme="minorHAnsi"/>
          <w:szCs w:val="24"/>
        </w:rPr>
        <w:t xml:space="preserve">1: </w:t>
      </w:r>
      <w:r w:rsidR="00314F48" w:rsidRPr="000010C2">
        <w:rPr>
          <w:rFonts w:asciiTheme="minorHAnsi" w:hAnsiTheme="minorHAnsi" w:cstheme="minorHAnsi"/>
          <w:szCs w:val="24"/>
        </w:rPr>
        <w:t>10.00 – 11.30</w:t>
      </w:r>
      <w:r w:rsidR="00A721A7" w:rsidRPr="000010C2">
        <w:rPr>
          <w:rFonts w:asciiTheme="minorHAnsi" w:hAnsiTheme="minorHAnsi" w:cstheme="minorHAnsi"/>
          <w:szCs w:val="24"/>
        </w:rPr>
        <w:t xml:space="preserve">, S 2: </w:t>
      </w:r>
      <w:r w:rsidR="00547657" w:rsidRPr="000010C2">
        <w:rPr>
          <w:rFonts w:asciiTheme="minorHAnsi" w:hAnsiTheme="minorHAnsi" w:cstheme="minorHAnsi"/>
          <w:szCs w:val="24"/>
        </w:rPr>
        <w:t>11.50 – 13.20, S 3: 14.10 – 15.40</w:t>
      </w:r>
      <w:r w:rsidR="00B627A0" w:rsidRPr="000010C2">
        <w:rPr>
          <w:rFonts w:asciiTheme="minorHAnsi" w:hAnsiTheme="minorHAnsi" w:cstheme="minorHAnsi"/>
          <w:szCs w:val="24"/>
        </w:rPr>
        <w:t>.</w:t>
      </w:r>
    </w:p>
    <w:p w:rsidR="009C75C9" w:rsidRPr="000010C2" w:rsidRDefault="009C75C9" w:rsidP="0084558B">
      <w:pPr>
        <w:pStyle w:val="ListParagraph"/>
        <w:spacing w:before="240" w:after="0" w:line="240" w:lineRule="auto"/>
        <w:ind w:left="0"/>
        <w:rPr>
          <w:rFonts w:asciiTheme="minorHAnsi" w:hAnsiTheme="minorHAnsi" w:cstheme="minorHAnsi"/>
          <w:i/>
          <w:iCs/>
          <w:szCs w:val="24"/>
        </w:rPr>
      </w:pPr>
    </w:p>
    <w:p w:rsidR="00CD687D" w:rsidRPr="000010C2" w:rsidRDefault="00E22C7F" w:rsidP="0084558B">
      <w:pPr>
        <w:pStyle w:val="ListParagraph"/>
        <w:spacing w:before="240" w:after="0" w:line="240" w:lineRule="auto"/>
        <w:ind w:left="0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i/>
          <w:iCs/>
          <w:szCs w:val="24"/>
        </w:rPr>
        <w:t xml:space="preserve">Ciele predmetu: </w:t>
      </w:r>
      <w:r w:rsidR="00CD687D" w:rsidRPr="000010C2">
        <w:rPr>
          <w:rFonts w:asciiTheme="minorHAnsi" w:hAnsiTheme="minorHAnsi" w:cstheme="minorHAnsi"/>
          <w:szCs w:val="24"/>
        </w:rPr>
        <w:t xml:space="preserve">Čo je feministická politická teória? Má slúžiť feministickému alebo ženskému hnutiu na objasňovanie jeho zápasov alebo sa má zaoberať kritikou a prepisovaním kánonu politickej filozofie či teórie? Ako to, že niektoré zjavné politické filozofky (napr. Mary Wollstonecraft) sa nestali súčasťou dejín disciplíny a čo to spätne znamená pre disciplínu samotnú? </w:t>
      </w:r>
    </w:p>
    <w:p w:rsidR="003F5C4C" w:rsidRPr="000010C2" w:rsidRDefault="00CD687D" w:rsidP="0084558B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Cieľom kurzu je oboznámiť sa so súčasnými konverzáciami vo feministickej politickej filozofii, ale aj s jej dialógom s politickou filozofiou (bez rodu, genderu) a jej dejinami. Prostredníctvom čítania textov sa budeme snažiť re-konštruovať argumenty feministických filozofiek. Namiesto odrážania argumentov proti feminizmu ako strašiaku budeme hľadať vzťahy medzi pojmami, problémami, témami feminizmu ako emancipačného politického hnutia a politickou teóriou či filozofiou ako reflexívnou a nie predpisujúcou humanitnou vedou.</w:t>
      </w:r>
    </w:p>
    <w:p w:rsidR="00B66F3F" w:rsidRPr="000010C2" w:rsidRDefault="005D0A00" w:rsidP="0084558B">
      <w:pPr>
        <w:pStyle w:val="ListParagraph"/>
        <w:spacing w:before="240" w:after="0" w:line="240" w:lineRule="auto"/>
        <w:ind w:left="0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i/>
          <w:iCs/>
          <w:szCs w:val="24"/>
        </w:rPr>
        <w:t>Metódy vyučovania</w:t>
      </w:r>
      <w:r w:rsidRPr="000010C2">
        <w:rPr>
          <w:rFonts w:asciiTheme="minorHAnsi" w:hAnsiTheme="minorHAnsi" w:cstheme="minorHAnsi"/>
          <w:szCs w:val="24"/>
        </w:rPr>
        <w:t xml:space="preserve">: </w:t>
      </w:r>
      <w:r w:rsidR="00DC0CDE" w:rsidRPr="000010C2">
        <w:rPr>
          <w:rFonts w:asciiTheme="minorHAnsi" w:hAnsiTheme="minorHAnsi" w:cstheme="minorHAnsi"/>
          <w:szCs w:val="24"/>
        </w:rPr>
        <w:t xml:space="preserve">Prednáška, seminár sústredený na </w:t>
      </w:r>
      <w:r w:rsidR="00E22C7F" w:rsidRPr="000010C2">
        <w:rPr>
          <w:rFonts w:asciiTheme="minorHAnsi" w:hAnsiTheme="minorHAnsi" w:cstheme="minorHAnsi"/>
          <w:szCs w:val="24"/>
        </w:rPr>
        <w:t>rozbor</w:t>
      </w:r>
      <w:r w:rsidR="00872375" w:rsidRPr="000010C2">
        <w:rPr>
          <w:rFonts w:asciiTheme="minorHAnsi" w:hAnsiTheme="minorHAnsi" w:cstheme="minorHAnsi"/>
          <w:szCs w:val="24"/>
        </w:rPr>
        <w:t xml:space="preserve"> </w:t>
      </w:r>
      <w:r w:rsidR="00E22C7F" w:rsidRPr="000010C2">
        <w:rPr>
          <w:rFonts w:asciiTheme="minorHAnsi" w:hAnsiTheme="minorHAnsi" w:cstheme="minorHAnsi"/>
          <w:szCs w:val="24"/>
        </w:rPr>
        <w:t xml:space="preserve">textu, domáca príprava (čítanie diskutovaných textov). </w:t>
      </w:r>
    </w:p>
    <w:p w:rsidR="00867A92" w:rsidRPr="000010C2" w:rsidRDefault="00867A92" w:rsidP="0084558B">
      <w:pPr>
        <w:pStyle w:val="ListParagraph"/>
        <w:spacing w:before="240" w:after="0" w:line="240" w:lineRule="auto"/>
        <w:ind w:left="0"/>
        <w:rPr>
          <w:rFonts w:asciiTheme="minorHAnsi" w:hAnsiTheme="minorHAnsi" w:cstheme="minorHAnsi"/>
          <w:i/>
          <w:iCs/>
          <w:szCs w:val="24"/>
        </w:rPr>
      </w:pPr>
    </w:p>
    <w:p w:rsidR="006F32FC" w:rsidRPr="000010C2" w:rsidRDefault="006F32FC" w:rsidP="0084558B">
      <w:pPr>
        <w:pStyle w:val="ListParagraph"/>
        <w:spacing w:before="240" w:after="0" w:line="240" w:lineRule="auto"/>
        <w:ind w:left="0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i/>
          <w:iCs/>
          <w:szCs w:val="24"/>
        </w:rPr>
        <w:t>Požiadavky:</w:t>
      </w:r>
    </w:p>
    <w:p w:rsidR="00C32C50" w:rsidRPr="000010C2" w:rsidRDefault="00C32C50" w:rsidP="0084558B">
      <w:pPr>
        <w:pStyle w:val="ListParagraph"/>
        <w:spacing w:before="240" w:after="0" w:line="240" w:lineRule="auto"/>
        <w:ind w:left="0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Úroveň semi</w:t>
      </w:r>
      <w:r w:rsidR="00E5449C" w:rsidRPr="000010C2">
        <w:rPr>
          <w:rFonts w:asciiTheme="minorHAnsi" w:hAnsiTheme="minorHAnsi" w:cstheme="minorHAnsi"/>
          <w:szCs w:val="24"/>
        </w:rPr>
        <w:t xml:space="preserve">nára, ktorý tvorí podstatnú časť kurzu, </w:t>
      </w:r>
      <w:r w:rsidR="00F773A4" w:rsidRPr="000010C2">
        <w:rPr>
          <w:rFonts w:asciiTheme="minorHAnsi" w:hAnsiTheme="minorHAnsi" w:cstheme="minorHAnsi"/>
          <w:szCs w:val="24"/>
        </w:rPr>
        <w:t xml:space="preserve">závisí od prípravy naň a účasti na diskusiách. </w:t>
      </w:r>
      <w:r w:rsidR="00274F66" w:rsidRPr="000010C2">
        <w:rPr>
          <w:rFonts w:asciiTheme="minorHAnsi" w:hAnsiTheme="minorHAnsi" w:cstheme="minorHAnsi"/>
          <w:szCs w:val="24"/>
        </w:rPr>
        <w:t>Preto od študentiek a študentov očakávam:</w:t>
      </w:r>
    </w:p>
    <w:p w:rsidR="00E22C7F" w:rsidRPr="000010C2" w:rsidRDefault="00274F66" w:rsidP="0084558B">
      <w:pPr>
        <w:pStyle w:val="ListParagraph"/>
        <w:numPr>
          <w:ilvl w:val="0"/>
          <w:numId w:val="12"/>
        </w:num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Pravidelnú</w:t>
      </w:r>
      <w:r w:rsidR="00E22C7F" w:rsidRPr="000010C2">
        <w:rPr>
          <w:rFonts w:asciiTheme="minorHAnsi" w:hAnsiTheme="minorHAnsi" w:cstheme="minorHAnsi"/>
          <w:szCs w:val="24"/>
        </w:rPr>
        <w:t xml:space="preserve"> účasť </w:t>
      </w:r>
      <w:r w:rsidR="008F1BAC" w:rsidRPr="000010C2">
        <w:rPr>
          <w:rFonts w:asciiTheme="minorHAnsi" w:hAnsiTheme="minorHAnsi" w:cstheme="minorHAnsi"/>
          <w:szCs w:val="24"/>
        </w:rPr>
        <w:t xml:space="preserve">na vyučovaní </w:t>
      </w:r>
      <w:r w:rsidR="00E22C7F" w:rsidRPr="000010C2">
        <w:rPr>
          <w:rFonts w:asciiTheme="minorHAnsi" w:hAnsiTheme="minorHAnsi" w:cstheme="minorHAnsi"/>
          <w:szCs w:val="24"/>
        </w:rPr>
        <w:t xml:space="preserve">– študentky sa musia zúčastniť aspoň 75 % vyučovania (t.j. absencia max. na 1 bloku, resp. na 3 segmentoch bloku). </w:t>
      </w:r>
    </w:p>
    <w:p w:rsidR="000F233F" w:rsidRPr="000010C2" w:rsidRDefault="000F233F" w:rsidP="0084558B">
      <w:pPr>
        <w:pStyle w:val="ListParagraph"/>
        <w:numPr>
          <w:ilvl w:val="0"/>
          <w:numId w:val="12"/>
        </w:num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 xml:space="preserve">Prečítanie </w:t>
      </w:r>
      <w:r w:rsidR="00290F46" w:rsidRPr="000010C2">
        <w:rPr>
          <w:rFonts w:asciiTheme="minorHAnsi" w:hAnsiTheme="minorHAnsi" w:cstheme="minorHAnsi"/>
          <w:szCs w:val="24"/>
        </w:rPr>
        <w:t>povinnej literatúry na každé blokové vyučovanie</w:t>
      </w:r>
      <w:r w:rsidR="00161A19" w:rsidRPr="000010C2">
        <w:rPr>
          <w:rFonts w:asciiTheme="minorHAnsi" w:hAnsiTheme="minorHAnsi" w:cstheme="minorHAnsi"/>
          <w:szCs w:val="24"/>
        </w:rPr>
        <w:t>.</w:t>
      </w:r>
    </w:p>
    <w:p w:rsidR="00290F46" w:rsidRPr="000010C2" w:rsidRDefault="00290F46" w:rsidP="0084558B">
      <w:pPr>
        <w:pStyle w:val="ListParagraph"/>
        <w:numPr>
          <w:ilvl w:val="0"/>
          <w:numId w:val="12"/>
        </w:num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Využitie prečítaného v aktívnej účasti na prednáškach a</w:t>
      </w:r>
      <w:r w:rsidR="00161A19" w:rsidRPr="000010C2">
        <w:rPr>
          <w:rFonts w:asciiTheme="minorHAnsi" w:hAnsiTheme="minorHAnsi" w:cstheme="minorHAnsi"/>
          <w:szCs w:val="24"/>
        </w:rPr>
        <w:t> </w:t>
      </w:r>
      <w:r w:rsidRPr="000010C2">
        <w:rPr>
          <w:rFonts w:asciiTheme="minorHAnsi" w:hAnsiTheme="minorHAnsi" w:cstheme="minorHAnsi"/>
          <w:szCs w:val="24"/>
        </w:rPr>
        <w:t>seminároch</w:t>
      </w:r>
      <w:r w:rsidR="00161A19" w:rsidRPr="000010C2">
        <w:rPr>
          <w:rFonts w:asciiTheme="minorHAnsi" w:hAnsiTheme="minorHAnsi" w:cstheme="minorHAnsi"/>
          <w:szCs w:val="24"/>
        </w:rPr>
        <w:t>.</w:t>
      </w:r>
      <w:r w:rsidR="001A3AA1" w:rsidRPr="000010C2">
        <w:rPr>
          <w:rFonts w:asciiTheme="minorHAnsi" w:hAnsiTheme="minorHAnsi" w:cstheme="minorHAnsi"/>
          <w:szCs w:val="24"/>
        </w:rPr>
        <w:t xml:space="preserve"> Vaše otázky k tomu, čomu ste v textoch nerozumeli, </w:t>
      </w:r>
      <w:r w:rsidR="00A31693" w:rsidRPr="000010C2">
        <w:rPr>
          <w:rFonts w:asciiTheme="minorHAnsi" w:hAnsiTheme="minorHAnsi" w:cstheme="minorHAnsi"/>
          <w:szCs w:val="24"/>
        </w:rPr>
        <w:t xml:space="preserve">s čím nesúhlasíte, </w:t>
      </w:r>
      <w:r w:rsidR="00C34998" w:rsidRPr="000010C2">
        <w:rPr>
          <w:rFonts w:asciiTheme="minorHAnsi" w:hAnsiTheme="minorHAnsi" w:cstheme="minorHAnsi"/>
          <w:szCs w:val="24"/>
        </w:rPr>
        <w:t>čo považujete v textoch za obzvlášť dôležité</w:t>
      </w:r>
      <w:r w:rsidR="004B2B02" w:rsidRPr="000010C2">
        <w:rPr>
          <w:rFonts w:asciiTheme="minorHAnsi" w:hAnsiTheme="minorHAnsi" w:cstheme="minorHAnsi"/>
          <w:szCs w:val="24"/>
        </w:rPr>
        <w:t>,</w:t>
      </w:r>
      <w:r w:rsidR="00C34998" w:rsidRPr="000010C2">
        <w:rPr>
          <w:rFonts w:asciiTheme="minorHAnsi" w:hAnsiTheme="minorHAnsi" w:cstheme="minorHAnsi"/>
          <w:szCs w:val="24"/>
        </w:rPr>
        <w:t xml:space="preserve"> sú viac než vítané.</w:t>
      </w:r>
    </w:p>
    <w:p w:rsidR="00077239" w:rsidRPr="000010C2" w:rsidRDefault="00161A19" w:rsidP="0084558B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Pravidelnú písomnú prípravu na každé blokové vyučovanie:</w:t>
      </w:r>
      <w:r w:rsidR="004B5CA6" w:rsidRPr="000010C2">
        <w:rPr>
          <w:rFonts w:asciiTheme="minorHAnsi" w:hAnsiTheme="minorHAnsi" w:cstheme="minorHAnsi"/>
          <w:szCs w:val="24"/>
        </w:rPr>
        <w:t xml:space="preserve"> Na každú hodinu študentka alebo študent odovzdajú </w:t>
      </w:r>
    </w:p>
    <w:p w:rsidR="00077239" w:rsidRPr="000010C2" w:rsidRDefault="004B5CA6" w:rsidP="0084558B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 xml:space="preserve">1 zhrnutie </w:t>
      </w:r>
      <w:r w:rsidR="00E22C7F" w:rsidRPr="000010C2">
        <w:rPr>
          <w:rFonts w:asciiTheme="minorHAnsi" w:hAnsiTheme="minorHAnsi" w:cstheme="minorHAnsi"/>
          <w:szCs w:val="24"/>
        </w:rPr>
        <w:t>čítaného textu</w:t>
      </w:r>
    </w:p>
    <w:p w:rsidR="001A4B73" w:rsidRPr="000010C2" w:rsidRDefault="00E56A1B" w:rsidP="0084558B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1</w:t>
      </w:r>
      <w:r w:rsidR="0043015C" w:rsidRPr="000010C2">
        <w:rPr>
          <w:rFonts w:asciiTheme="minorHAnsi" w:hAnsiTheme="minorHAnsi" w:cstheme="minorHAnsi"/>
          <w:szCs w:val="24"/>
        </w:rPr>
        <w:t xml:space="preserve"> </w:t>
      </w:r>
      <w:r w:rsidR="00BB2D0A" w:rsidRPr="000010C2">
        <w:rPr>
          <w:rFonts w:asciiTheme="minorHAnsi" w:hAnsiTheme="minorHAnsi" w:cstheme="minorHAnsi"/>
          <w:szCs w:val="24"/>
        </w:rPr>
        <w:t>position paper</w:t>
      </w:r>
    </w:p>
    <w:p w:rsidR="00E22C7F" w:rsidRPr="000010C2" w:rsidRDefault="00120661" w:rsidP="0084558B">
      <w:pPr>
        <w:spacing w:after="0" w:line="240" w:lineRule="auto"/>
        <w:ind w:left="720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 xml:space="preserve">Výber </w:t>
      </w:r>
      <w:r w:rsidR="0055461A" w:rsidRPr="000010C2">
        <w:rPr>
          <w:rFonts w:asciiTheme="minorHAnsi" w:hAnsiTheme="minorHAnsi" w:cstheme="minorHAnsi"/>
          <w:szCs w:val="24"/>
        </w:rPr>
        <w:t>textov pre túto písomnú prácu je ľubovoľný</w:t>
      </w:r>
      <w:r w:rsidR="00331F34" w:rsidRPr="000010C2">
        <w:rPr>
          <w:rFonts w:asciiTheme="minorHAnsi" w:hAnsiTheme="minorHAnsi" w:cstheme="minorHAnsi"/>
          <w:szCs w:val="24"/>
        </w:rPr>
        <w:t xml:space="preserve"> z povinnej literatúry </w:t>
      </w:r>
      <w:r w:rsidR="000248B1" w:rsidRPr="000010C2">
        <w:rPr>
          <w:rFonts w:asciiTheme="minorHAnsi" w:hAnsiTheme="minorHAnsi" w:cstheme="minorHAnsi"/>
          <w:szCs w:val="24"/>
        </w:rPr>
        <w:t>pre daný blok</w:t>
      </w:r>
      <w:r w:rsidR="0055461A" w:rsidRPr="000010C2">
        <w:rPr>
          <w:rFonts w:asciiTheme="minorHAnsi" w:hAnsiTheme="minorHAnsi" w:cstheme="minorHAnsi"/>
          <w:szCs w:val="24"/>
        </w:rPr>
        <w:t xml:space="preserve">; aspoň 1 text však musí byť v anglickom jazyku. </w:t>
      </w:r>
    </w:p>
    <w:p w:rsidR="00E22C7F" w:rsidRPr="000010C2" w:rsidRDefault="00832EFF" w:rsidP="0084558B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Prezentovanie 1 r</w:t>
      </w:r>
      <w:r w:rsidR="00E22C7F" w:rsidRPr="000010C2">
        <w:rPr>
          <w:rFonts w:asciiTheme="minorHAnsi" w:hAnsiTheme="minorHAnsi" w:cstheme="minorHAnsi"/>
          <w:szCs w:val="24"/>
        </w:rPr>
        <w:t>eferát</w:t>
      </w:r>
      <w:r w:rsidRPr="000010C2">
        <w:rPr>
          <w:rFonts w:asciiTheme="minorHAnsi" w:hAnsiTheme="minorHAnsi" w:cstheme="minorHAnsi"/>
          <w:szCs w:val="24"/>
        </w:rPr>
        <w:t>u</w:t>
      </w:r>
      <w:r w:rsidR="00854C08" w:rsidRPr="000010C2">
        <w:rPr>
          <w:rFonts w:asciiTheme="minorHAnsi" w:hAnsiTheme="minorHAnsi" w:cstheme="minorHAnsi"/>
          <w:szCs w:val="24"/>
        </w:rPr>
        <w:t xml:space="preserve"> prečítaného textu</w:t>
      </w:r>
      <w:r w:rsidR="00E22C7F" w:rsidRPr="000010C2">
        <w:rPr>
          <w:rFonts w:asciiTheme="minorHAnsi" w:hAnsiTheme="minorHAnsi" w:cstheme="minorHAnsi"/>
          <w:szCs w:val="24"/>
        </w:rPr>
        <w:t xml:space="preserve"> s</w:t>
      </w:r>
      <w:r w:rsidR="00581923" w:rsidRPr="000010C2">
        <w:rPr>
          <w:rFonts w:asciiTheme="minorHAnsi" w:hAnsiTheme="minorHAnsi" w:cstheme="minorHAnsi"/>
          <w:szCs w:val="24"/>
        </w:rPr>
        <w:t xml:space="preserve"> min. 2 </w:t>
      </w:r>
      <w:r w:rsidR="00E22C7F" w:rsidRPr="000010C2">
        <w:rPr>
          <w:rFonts w:asciiTheme="minorHAnsi" w:hAnsiTheme="minorHAnsi" w:cstheme="minorHAnsi"/>
          <w:szCs w:val="24"/>
        </w:rPr>
        <w:t>otázkami do diskusie</w:t>
      </w:r>
      <w:r w:rsidR="000B181F" w:rsidRPr="000010C2">
        <w:rPr>
          <w:rFonts w:asciiTheme="minorHAnsi" w:hAnsiTheme="minorHAnsi" w:cstheme="minorHAnsi"/>
          <w:szCs w:val="24"/>
        </w:rPr>
        <w:t>.</w:t>
      </w:r>
      <w:r w:rsidR="00880F2A" w:rsidRPr="000010C2">
        <w:rPr>
          <w:rFonts w:asciiTheme="minorHAnsi" w:hAnsiTheme="minorHAnsi" w:cstheme="minorHAnsi"/>
          <w:szCs w:val="24"/>
        </w:rPr>
        <w:t xml:space="preserve"> </w:t>
      </w:r>
      <w:r w:rsidR="00DF66F5" w:rsidRPr="000010C2">
        <w:rPr>
          <w:rFonts w:asciiTheme="minorHAnsi" w:hAnsiTheme="minorHAnsi" w:cstheme="minorHAnsi"/>
          <w:szCs w:val="24"/>
        </w:rPr>
        <w:t xml:space="preserve">Na </w:t>
      </w:r>
      <w:r w:rsidR="00880F2A" w:rsidRPr="000010C2">
        <w:rPr>
          <w:rFonts w:asciiTheme="minorHAnsi" w:hAnsiTheme="minorHAnsi" w:cstheme="minorHAnsi"/>
          <w:szCs w:val="24"/>
        </w:rPr>
        <w:t>referáty sa</w:t>
      </w:r>
      <w:r w:rsidR="00DF66F5" w:rsidRPr="000010C2">
        <w:rPr>
          <w:rFonts w:asciiTheme="minorHAnsi" w:hAnsiTheme="minorHAnsi" w:cstheme="minorHAnsi"/>
          <w:szCs w:val="24"/>
        </w:rPr>
        <w:t xml:space="preserve"> prihlasujte </w:t>
      </w:r>
      <w:r w:rsidR="00880F2A" w:rsidRPr="000010C2">
        <w:rPr>
          <w:rFonts w:asciiTheme="minorHAnsi" w:hAnsiTheme="minorHAnsi" w:cstheme="minorHAnsi"/>
          <w:szCs w:val="24"/>
        </w:rPr>
        <w:t>prostredníctvom rozoslanej tabuľky</w:t>
      </w:r>
      <w:r w:rsidR="0081293F" w:rsidRPr="000010C2">
        <w:rPr>
          <w:rFonts w:asciiTheme="minorHAnsi" w:hAnsiTheme="minorHAnsi" w:cstheme="minorHAnsi"/>
          <w:szCs w:val="24"/>
        </w:rPr>
        <w:t xml:space="preserve"> (</w:t>
      </w:r>
      <w:r w:rsidR="002457D3" w:rsidRPr="000010C2">
        <w:rPr>
          <w:rFonts w:asciiTheme="minorHAnsi" w:hAnsiTheme="minorHAnsi" w:cstheme="minorHAnsi"/>
          <w:szCs w:val="24"/>
        </w:rPr>
        <w:t xml:space="preserve">podľa princípu </w:t>
      </w:r>
      <w:r w:rsidR="0081293F" w:rsidRPr="000010C2">
        <w:rPr>
          <w:rFonts w:asciiTheme="minorHAnsi" w:hAnsiTheme="minorHAnsi" w:cstheme="minorHAnsi"/>
          <w:szCs w:val="24"/>
        </w:rPr>
        <w:t>first-come, first-served, t.</w:t>
      </w:r>
      <w:r w:rsidR="005C1202" w:rsidRPr="000010C2">
        <w:rPr>
          <w:rFonts w:asciiTheme="minorHAnsi" w:hAnsiTheme="minorHAnsi" w:cstheme="minorHAnsi"/>
          <w:szCs w:val="24"/>
        </w:rPr>
        <w:t xml:space="preserve">j. </w:t>
      </w:r>
      <w:r w:rsidR="00563D3B" w:rsidRPr="000010C2">
        <w:rPr>
          <w:rFonts w:asciiTheme="minorHAnsi" w:hAnsiTheme="minorHAnsi" w:cstheme="minorHAnsi"/>
          <w:szCs w:val="24"/>
        </w:rPr>
        <w:t>prvé a prví majú výhodu väčšieho výberu).</w:t>
      </w:r>
    </w:p>
    <w:p w:rsidR="00BB2D0A" w:rsidRPr="000010C2" w:rsidRDefault="00F72803" w:rsidP="0084558B">
      <w:pPr>
        <w:pStyle w:val="ListParagraph"/>
        <w:numPr>
          <w:ilvl w:val="0"/>
          <w:numId w:val="12"/>
        </w:numPr>
        <w:spacing w:before="240" w:after="0" w:line="240" w:lineRule="auto"/>
        <w:rPr>
          <w:rFonts w:asciiTheme="minorHAnsi" w:hAnsiTheme="minorHAnsi" w:cstheme="minorHAnsi"/>
          <w:szCs w:val="24"/>
          <w:u w:val="single"/>
        </w:rPr>
      </w:pPr>
      <w:r w:rsidRPr="000010C2">
        <w:rPr>
          <w:rFonts w:asciiTheme="minorHAnsi" w:hAnsiTheme="minorHAnsi" w:cstheme="minorHAnsi"/>
          <w:szCs w:val="24"/>
        </w:rPr>
        <w:t xml:space="preserve">Napísanie, odovzdanie, prezentovanie a obhájenie </w:t>
      </w:r>
      <w:r w:rsidR="004F0B8C" w:rsidRPr="000010C2">
        <w:rPr>
          <w:rFonts w:asciiTheme="minorHAnsi" w:hAnsiTheme="minorHAnsi" w:cstheme="minorHAnsi"/>
          <w:szCs w:val="24"/>
        </w:rPr>
        <w:t>z</w:t>
      </w:r>
      <w:r w:rsidR="009354CA" w:rsidRPr="000010C2">
        <w:rPr>
          <w:rFonts w:asciiTheme="minorHAnsi" w:hAnsiTheme="minorHAnsi" w:cstheme="minorHAnsi"/>
          <w:szCs w:val="24"/>
        </w:rPr>
        <w:t>áverečnej</w:t>
      </w:r>
      <w:r w:rsidR="00E22C7F" w:rsidRPr="000010C2">
        <w:rPr>
          <w:rFonts w:asciiTheme="minorHAnsi" w:hAnsiTheme="minorHAnsi" w:cstheme="minorHAnsi"/>
          <w:szCs w:val="24"/>
        </w:rPr>
        <w:t xml:space="preserve"> </w:t>
      </w:r>
      <w:r w:rsidR="00B03AB3" w:rsidRPr="000010C2">
        <w:rPr>
          <w:rFonts w:asciiTheme="minorHAnsi" w:hAnsiTheme="minorHAnsi" w:cstheme="minorHAnsi"/>
          <w:szCs w:val="24"/>
        </w:rPr>
        <w:t>práce</w:t>
      </w:r>
      <w:r w:rsidR="003224A9" w:rsidRPr="000010C2">
        <w:rPr>
          <w:rFonts w:asciiTheme="minorHAnsi" w:hAnsiTheme="minorHAnsi" w:cstheme="minorHAnsi"/>
          <w:szCs w:val="24"/>
        </w:rPr>
        <w:t>.</w:t>
      </w:r>
    </w:p>
    <w:p w:rsidR="003B0660" w:rsidRPr="000010C2" w:rsidRDefault="003B0660">
      <w:pPr>
        <w:rPr>
          <w:rFonts w:asciiTheme="minorHAnsi" w:hAnsiTheme="minorHAnsi" w:cstheme="minorHAnsi"/>
          <w:szCs w:val="24"/>
          <w:u w:val="single"/>
        </w:rPr>
      </w:pPr>
      <w:r w:rsidRPr="000010C2">
        <w:rPr>
          <w:rFonts w:asciiTheme="minorHAnsi" w:hAnsiTheme="minorHAnsi" w:cstheme="minorHAnsi"/>
          <w:szCs w:val="24"/>
          <w:u w:val="single"/>
        </w:rPr>
        <w:br w:type="page"/>
      </w:r>
    </w:p>
    <w:p w:rsidR="00A52502" w:rsidRPr="000010C2" w:rsidRDefault="00A52502" w:rsidP="0084558B">
      <w:pPr>
        <w:spacing w:before="240" w:after="0" w:line="240" w:lineRule="auto"/>
        <w:rPr>
          <w:rFonts w:asciiTheme="minorHAnsi" w:hAnsiTheme="minorHAnsi" w:cstheme="minorHAnsi"/>
          <w:szCs w:val="24"/>
          <w:u w:val="single"/>
        </w:rPr>
      </w:pPr>
      <w:r w:rsidRPr="000010C2">
        <w:rPr>
          <w:rFonts w:asciiTheme="minorHAnsi" w:hAnsiTheme="minorHAnsi" w:cstheme="minorHAnsi"/>
          <w:szCs w:val="24"/>
          <w:u w:val="single"/>
        </w:rPr>
        <w:lastRenderedPageBreak/>
        <w:t>Čítanie</w:t>
      </w:r>
    </w:p>
    <w:p w:rsidR="00A52502" w:rsidRPr="000010C2" w:rsidRDefault="00A5414B" w:rsidP="0084558B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 xml:space="preserve">Čítanie je práca. </w:t>
      </w:r>
      <w:r w:rsidR="003F5D3D" w:rsidRPr="000010C2">
        <w:rPr>
          <w:rFonts w:asciiTheme="minorHAnsi" w:hAnsiTheme="minorHAnsi" w:cstheme="minorHAnsi"/>
          <w:szCs w:val="24"/>
        </w:rPr>
        <w:t>Povinná literatúra obsahuje predovšetkým texty teoretické</w:t>
      </w:r>
      <w:r w:rsidR="00A6134A" w:rsidRPr="000010C2">
        <w:rPr>
          <w:rFonts w:asciiTheme="minorHAnsi" w:hAnsiTheme="minorHAnsi" w:cstheme="minorHAnsi"/>
          <w:szCs w:val="24"/>
        </w:rPr>
        <w:t xml:space="preserve">, niektoré z nich sú disciplinárne ukotvené vo filozofii. </w:t>
      </w:r>
      <w:r w:rsidR="00D722C8" w:rsidRPr="000010C2">
        <w:rPr>
          <w:rFonts w:asciiTheme="minorHAnsi" w:hAnsiTheme="minorHAnsi" w:cstheme="minorHAnsi"/>
          <w:szCs w:val="24"/>
        </w:rPr>
        <w:t xml:space="preserve">Teoretické texty kladú na čitateľky a čitateľov </w:t>
      </w:r>
      <w:r w:rsidR="00DB1C8A" w:rsidRPr="000010C2">
        <w:rPr>
          <w:rFonts w:asciiTheme="minorHAnsi" w:hAnsiTheme="minorHAnsi" w:cstheme="minorHAnsi"/>
          <w:szCs w:val="24"/>
        </w:rPr>
        <w:t xml:space="preserve">pomerne veľké nároky. </w:t>
      </w:r>
      <w:r w:rsidR="00530E3B" w:rsidRPr="000010C2">
        <w:rPr>
          <w:rFonts w:asciiTheme="minorHAnsi" w:hAnsiTheme="minorHAnsi" w:cstheme="minorHAnsi"/>
          <w:szCs w:val="24"/>
        </w:rPr>
        <w:t xml:space="preserve">V čítaní teoretických textov vám môžu pomôcť </w:t>
      </w:r>
      <w:hyperlink r:id="rId8" w:history="1">
        <w:r w:rsidR="00156C2F" w:rsidRPr="000010C2">
          <w:rPr>
            <w:rStyle w:val="Hyperlink"/>
            <w:rFonts w:asciiTheme="minorHAnsi" w:hAnsiTheme="minorHAnsi" w:cstheme="minorHAnsi"/>
            <w:i/>
            <w:iCs/>
            <w:szCs w:val="24"/>
          </w:rPr>
          <w:t>Inštrukcie k práci s filozofickým textom</w:t>
        </w:r>
      </w:hyperlink>
      <w:r w:rsidR="00156C2F" w:rsidRPr="000010C2">
        <w:rPr>
          <w:rFonts w:asciiTheme="minorHAnsi" w:hAnsiTheme="minorHAnsi" w:cstheme="minorHAnsi"/>
          <w:szCs w:val="24"/>
        </w:rPr>
        <w:t xml:space="preserve"> Katedry filozofie a dejín filozofie FiF UK v Bratislave.</w:t>
      </w:r>
    </w:p>
    <w:p w:rsidR="000D174E" w:rsidRPr="000010C2" w:rsidRDefault="000D174E" w:rsidP="0084558B">
      <w:pPr>
        <w:spacing w:before="240" w:after="0" w:line="240" w:lineRule="auto"/>
        <w:rPr>
          <w:rFonts w:asciiTheme="minorHAnsi" w:hAnsiTheme="minorHAnsi" w:cstheme="minorHAnsi"/>
          <w:szCs w:val="24"/>
        </w:rPr>
      </w:pPr>
    </w:p>
    <w:p w:rsidR="00490E14" w:rsidRPr="000010C2" w:rsidRDefault="00490E14" w:rsidP="0084558B">
      <w:pPr>
        <w:spacing w:before="240" w:after="0" w:line="240" w:lineRule="auto"/>
        <w:rPr>
          <w:rFonts w:asciiTheme="minorHAnsi" w:hAnsiTheme="minorHAnsi" w:cstheme="minorHAnsi"/>
          <w:szCs w:val="24"/>
          <w:u w:val="single"/>
        </w:rPr>
      </w:pPr>
      <w:r w:rsidRPr="000010C2">
        <w:rPr>
          <w:rFonts w:asciiTheme="minorHAnsi" w:hAnsiTheme="minorHAnsi" w:cstheme="minorHAnsi"/>
          <w:szCs w:val="24"/>
          <w:u w:val="single"/>
        </w:rPr>
        <w:t>Zhrnutie</w:t>
      </w:r>
      <w:r w:rsidR="009619F7" w:rsidRPr="000010C2">
        <w:rPr>
          <w:rFonts w:asciiTheme="minorHAnsi" w:hAnsiTheme="minorHAnsi" w:cstheme="minorHAnsi"/>
          <w:szCs w:val="24"/>
          <w:u w:val="single"/>
        </w:rPr>
        <w:t xml:space="preserve"> (konspekt)</w:t>
      </w:r>
    </w:p>
    <w:p w:rsidR="002C37BC" w:rsidRPr="000010C2" w:rsidRDefault="009619F7" w:rsidP="0084558B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J</w:t>
      </w:r>
      <w:r w:rsidR="002C37BC" w:rsidRPr="000010C2">
        <w:rPr>
          <w:rFonts w:asciiTheme="minorHAnsi" w:hAnsiTheme="minorHAnsi" w:cstheme="minorHAnsi"/>
          <w:szCs w:val="24"/>
        </w:rPr>
        <w:t>e záznamom z prečítanej literatúry, ktorý vám</w:t>
      </w:r>
      <w:r w:rsidR="00353BBE" w:rsidRPr="000010C2">
        <w:rPr>
          <w:rFonts w:asciiTheme="minorHAnsi" w:hAnsiTheme="minorHAnsi" w:cstheme="minorHAnsi"/>
          <w:szCs w:val="24"/>
        </w:rPr>
        <w:t xml:space="preserve"> môže slúžiť pri ďalšom štúdiu a </w:t>
      </w:r>
      <w:r w:rsidR="002C37BC" w:rsidRPr="000010C2">
        <w:rPr>
          <w:rFonts w:asciiTheme="minorHAnsi" w:hAnsiTheme="minorHAnsi" w:cstheme="minorHAnsi"/>
          <w:szCs w:val="24"/>
        </w:rPr>
        <w:t xml:space="preserve">písaní prác. Preto je dôležité, aby obsahoval jasné zhrnutie myšlienok autorky, autora. Časti textu, ktoré </w:t>
      </w:r>
      <w:r w:rsidR="00353BBE" w:rsidRPr="000010C2">
        <w:rPr>
          <w:rFonts w:asciiTheme="minorHAnsi" w:hAnsiTheme="minorHAnsi" w:cstheme="minorHAnsi"/>
          <w:szCs w:val="24"/>
        </w:rPr>
        <w:t>považujete za obzvlášť dôležité a predpokladáte, že by ste ich neskôr mohli použiť vo výskumnej práci</w:t>
      </w:r>
      <w:r w:rsidR="005F4456" w:rsidRPr="000010C2">
        <w:rPr>
          <w:rFonts w:asciiTheme="minorHAnsi" w:hAnsiTheme="minorHAnsi" w:cstheme="minorHAnsi"/>
          <w:szCs w:val="24"/>
        </w:rPr>
        <w:t xml:space="preserve"> (alebo aj pri písaní záverečnej práce)</w:t>
      </w:r>
      <w:r w:rsidR="00353BBE" w:rsidRPr="000010C2">
        <w:rPr>
          <w:rFonts w:asciiTheme="minorHAnsi" w:hAnsiTheme="minorHAnsi" w:cstheme="minorHAnsi"/>
          <w:szCs w:val="24"/>
        </w:rPr>
        <w:t>, si môžete vypísať aj ako citáty – vždy v presnom znení</w:t>
      </w:r>
      <w:r w:rsidR="00B21D5E" w:rsidRPr="000010C2">
        <w:rPr>
          <w:rFonts w:asciiTheme="minorHAnsi" w:hAnsiTheme="minorHAnsi" w:cstheme="minorHAnsi"/>
          <w:szCs w:val="24"/>
        </w:rPr>
        <w:t xml:space="preserve"> a s uvedením </w:t>
      </w:r>
      <w:r w:rsidR="00861417" w:rsidRPr="000010C2">
        <w:rPr>
          <w:rFonts w:asciiTheme="minorHAnsi" w:hAnsiTheme="minorHAnsi" w:cstheme="minorHAnsi"/>
          <w:szCs w:val="24"/>
        </w:rPr>
        <w:t>strany. Súčasťou konspektu je aj krátka vlastná reflexia, komentár alebo otázky kladené textu, ktoré premosťujú prečítaný text s už získanými poznatkami</w:t>
      </w:r>
      <w:r w:rsidR="005B7BD0" w:rsidRPr="000010C2">
        <w:rPr>
          <w:rFonts w:asciiTheme="minorHAnsi" w:hAnsiTheme="minorHAnsi" w:cstheme="minorHAnsi"/>
          <w:szCs w:val="24"/>
        </w:rPr>
        <w:t xml:space="preserve">. </w:t>
      </w:r>
      <w:r w:rsidR="005A0C7A" w:rsidRPr="000010C2">
        <w:rPr>
          <w:rFonts w:asciiTheme="minorHAnsi" w:hAnsiTheme="minorHAnsi" w:cstheme="minorHAnsi"/>
          <w:szCs w:val="24"/>
        </w:rPr>
        <w:t xml:space="preserve">Ku konspektu patrí </w:t>
      </w:r>
      <w:r w:rsidR="002104B1" w:rsidRPr="000010C2">
        <w:rPr>
          <w:rFonts w:asciiTheme="minorHAnsi" w:hAnsiTheme="minorHAnsi" w:cstheme="minorHAnsi"/>
          <w:szCs w:val="24"/>
        </w:rPr>
        <w:t>aj presný bibliografický údaj konspektovaného textu.</w:t>
      </w:r>
    </w:p>
    <w:p w:rsidR="004D47EE" w:rsidRPr="000010C2" w:rsidRDefault="004D47EE" w:rsidP="0084558B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 xml:space="preserve">Rozsah: </w:t>
      </w:r>
      <w:r w:rsidR="001A28CE" w:rsidRPr="000010C2">
        <w:rPr>
          <w:rFonts w:asciiTheme="minorHAnsi" w:hAnsiTheme="minorHAnsi" w:cstheme="minorHAnsi"/>
          <w:szCs w:val="24"/>
        </w:rPr>
        <w:t>1 – 2 NS</w:t>
      </w:r>
      <w:r w:rsidR="00EE6F64" w:rsidRPr="000010C2">
        <w:rPr>
          <w:rFonts w:asciiTheme="minorHAnsi" w:hAnsiTheme="minorHAnsi" w:cstheme="minorHAnsi"/>
          <w:szCs w:val="24"/>
        </w:rPr>
        <w:t>; 1 NS = 1 800 znakov s medzerami.</w:t>
      </w:r>
    </w:p>
    <w:p w:rsidR="00B210FC" w:rsidRPr="000010C2" w:rsidRDefault="00B210FC" w:rsidP="0084558B">
      <w:pPr>
        <w:spacing w:before="240" w:after="0" w:line="240" w:lineRule="auto"/>
        <w:rPr>
          <w:rFonts w:asciiTheme="minorHAnsi" w:hAnsiTheme="minorHAnsi" w:cstheme="minorHAnsi"/>
          <w:szCs w:val="24"/>
        </w:rPr>
      </w:pPr>
    </w:p>
    <w:p w:rsidR="000156E7" w:rsidRPr="000010C2" w:rsidRDefault="00B03AB3" w:rsidP="0084558B">
      <w:pPr>
        <w:spacing w:before="240" w:after="0" w:line="240" w:lineRule="auto"/>
        <w:rPr>
          <w:rFonts w:asciiTheme="minorHAnsi" w:hAnsiTheme="minorHAnsi" w:cstheme="minorHAnsi"/>
          <w:szCs w:val="24"/>
          <w:u w:val="single"/>
        </w:rPr>
      </w:pPr>
      <w:r w:rsidRPr="000010C2">
        <w:rPr>
          <w:rFonts w:asciiTheme="minorHAnsi" w:hAnsiTheme="minorHAnsi" w:cstheme="minorHAnsi"/>
          <w:szCs w:val="24"/>
          <w:u w:val="single"/>
        </w:rPr>
        <w:t>Position paper</w:t>
      </w:r>
    </w:p>
    <w:p w:rsidR="001A1721" w:rsidRPr="000010C2" w:rsidRDefault="001A1721" w:rsidP="0084558B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 xml:space="preserve">Je textom sústredeným na vyargumentovanie vlastného názoru, vlastnej „pozície“ k prečítanému. </w:t>
      </w:r>
      <w:r w:rsidR="000E358F" w:rsidRPr="000010C2">
        <w:rPr>
          <w:rFonts w:asciiTheme="minorHAnsi" w:hAnsiTheme="minorHAnsi" w:cstheme="minorHAnsi"/>
          <w:szCs w:val="24"/>
        </w:rPr>
        <w:t>V úvode obsahuje</w:t>
      </w:r>
      <w:r w:rsidR="00997CBD" w:rsidRPr="000010C2">
        <w:rPr>
          <w:rFonts w:asciiTheme="minorHAnsi" w:hAnsiTheme="minorHAnsi" w:cstheme="minorHAnsi"/>
          <w:szCs w:val="24"/>
        </w:rPr>
        <w:t xml:space="preserve"> stručné zhrnutie (hlavného alebo vybraného) argumentu </w:t>
      </w:r>
      <w:r w:rsidR="000E358F" w:rsidRPr="000010C2">
        <w:rPr>
          <w:rFonts w:asciiTheme="minorHAnsi" w:hAnsiTheme="minorHAnsi" w:cstheme="minorHAnsi"/>
          <w:szCs w:val="24"/>
        </w:rPr>
        <w:t xml:space="preserve">z prečítaného textu. </w:t>
      </w:r>
      <w:r w:rsidR="00841A19" w:rsidRPr="000010C2">
        <w:rPr>
          <w:rFonts w:asciiTheme="minorHAnsi" w:hAnsiTheme="minorHAnsi" w:cstheme="minorHAnsi"/>
          <w:szCs w:val="24"/>
        </w:rPr>
        <w:t xml:space="preserve">Za ním nasleduje analýza a kritika uvedeného argumentu, </w:t>
      </w:r>
      <w:r w:rsidR="009B6866" w:rsidRPr="000010C2">
        <w:rPr>
          <w:rFonts w:asciiTheme="minorHAnsi" w:hAnsiTheme="minorHAnsi" w:cstheme="minorHAnsi"/>
          <w:szCs w:val="24"/>
        </w:rPr>
        <w:t xml:space="preserve">resp. </w:t>
      </w:r>
      <w:r w:rsidR="00841A19" w:rsidRPr="000010C2">
        <w:rPr>
          <w:rFonts w:asciiTheme="minorHAnsi" w:hAnsiTheme="minorHAnsi" w:cstheme="minorHAnsi"/>
          <w:szCs w:val="24"/>
        </w:rPr>
        <w:t xml:space="preserve">predstavenie protiargumentu </w:t>
      </w:r>
      <w:r w:rsidR="00DE235F" w:rsidRPr="000010C2">
        <w:rPr>
          <w:rFonts w:asciiTheme="minorHAnsi" w:hAnsiTheme="minorHAnsi" w:cstheme="minorHAnsi"/>
          <w:szCs w:val="24"/>
        </w:rPr>
        <w:t xml:space="preserve">a jeho zdôvodňovanie. </w:t>
      </w:r>
      <w:r w:rsidR="003F2E36" w:rsidRPr="000010C2">
        <w:rPr>
          <w:rFonts w:asciiTheme="minorHAnsi" w:hAnsiTheme="minorHAnsi" w:cstheme="minorHAnsi"/>
          <w:szCs w:val="24"/>
        </w:rPr>
        <w:t xml:space="preserve">Vo vyargumentovaní postoja nejde o preukazovanie šírky znalostí sekundárnej literatúry, ale </w:t>
      </w:r>
      <w:r w:rsidR="006C709F" w:rsidRPr="000010C2">
        <w:rPr>
          <w:rFonts w:asciiTheme="minorHAnsi" w:hAnsiTheme="minorHAnsi" w:cstheme="minorHAnsi"/>
          <w:szCs w:val="24"/>
        </w:rPr>
        <w:t xml:space="preserve">o vlastnú kritickú, analytickú prácu na jednom zvolenom argumente, probléme. </w:t>
      </w:r>
      <w:r w:rsidR="00225E28" w:rsidRPr="000010C2">
        <w:rPr>
          <w:rFonts w:asciiTheme="minorHAnsi" w:hAnsiTheme="minorHAnsi" w:cstheme="minorHAnsi"/>
          <w:szCs w:val="24"/>
        </w:rPr>
        <w:t>Preto je dobré sa v ňom vyvarovať generalizácií</w:t>
      </w:r>
      <w:r w:rsidR="00666A8A" w:rsidRPr="000010C2">
        <w:rPr>
          <w:rFonts w:asciiTheme="minorHAnsi" w:hAnsiTheme="minorHAnsi" w:cstheme="minorHAnsi"/>
          <w:szCs w:val="24"/>
        </w:rPr>
        <w:t xml:space="preserve"> a namiesto toho sa zamerať na jeden špecifický problém a ten preskúmať do hĺbky. </w:t>
      </w:r>
    </w:p>
    <w:p w:rsidR="00F62713" w:rsidRPr="000010C2" w:rsidRDefault="00F62713" w:rsidP="0084558B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Rozsah: 1 – 2 NS</w:t>
      </w:r>
      <w:r w:rsidR="00EE6F64" w:rsidRPr="000010C2">
        <w:rPr>
          <w:rFonts w:asciiTheme="minorHAnsi" w:hAnsiTheme="minorHAnsi" w:cstheme="minorHAnsi"/>
          <w:szCs w:val="24"/>
        </w:rPr>
        <w:t>; 1 NS = 1 800 znakov s medzerami.</w:t>
      </w:r>
    </w:p>
    <w:p w:rsidR="001A1721" w:rsidRPr="000010C2" w:rsidRDefault="001A1721" w:rsidP="0084558B">
      <w:pPr>
        <w:spacing w:before="240" w:after="0" w:line="240" w:lineRule="auto"/>
        <w:rPr>
          <w:rFonts w:asciiTheme="minorHAnsi" w:hAnsiTheme="minorHAnsi" w:cstheme="minorHAnsi"/>
          <w:szCs w:val="24"/>
          <w:u w:val="single"/>
        </w:rPr>
      </w:pPr>
    </w:p>
    <w:p w:rsidR="00B03AB3" w:rsidRPr="000010C2" w:rsidRDefault="00B03AB3" w:rsidP="0084558B">
      <w:pPr>
        <w:spacing w:before="240" w:after="0" w:line="240" w:lineRule="auto"/>
        <w:rPr>
          <w:rFonts w:asciiTheme="minorHAnsi" w:hAnsiTheme="minorHAnsi" w:cstheme="minorHAnsi"/>
          <w:szCs w:val="24"/>
          <w:u w:val="single"/>
        </w:rPr>
      </w:pPr>
      <w:r w:rsidRPr="000010C2">
        <w:rPr>
          <w:rFonts w:asciiTheme="minorHAnsi" w:hAnsiTheme="minorHAnsi" w:cstheme="minorHAnsi"/>
          <w:szCs w:val="24"/>
          <w:u w:val="single"/>
        </w:rPr>
        <w:t>Záverečná práca</w:t>
      </w:r>
    </w:p>
    <w:p w:rsidR="00D74744" w:rsidRPr="000010C2" w:rsidRDefault="0099504F" w:rsidP="0084558B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Je výsledkom vaše</w:t>
      </w:r>
      <w:r w:rsidR="002F7470" w:rsidRPr="000010C2">
        <w:rPr>
          <w:rFonts w:asciiTheme="minorHAnsi" w:hAnsiTheme="minorHAnsi" w:cstheme="minorHAnsi"/>
          <w:szCs w:val="24"/>
        </w:rPr>
        <w:t>j práce počas celého semestra. J</w:t>
      </w:r>
      <w:r w:rsidRPr="000010C2">
        <w:rPr>
          <w:rFonts w:asciiTheme="minorHAnsi" w:hAnsiTheme="minorHAnsi" w:cstheme="minorHAnsi"/>
          <w:szCs w:val="24"/>
        </w:rPr>
        <w:t xml:space="preserve">ej cieľom je </w:t>
      </w:r>
      <w:r w:rsidR="00A23225" w:rsidRPr="000010C2">
        <w:rPr>
          <w:rFonts w:asciiTheme="minorHAnsi" w:hAnsiTheme="minorHAnsi" w:cstheme="minorHAnsi"/>
          <w:szCs w:val="24"/>
        </w:rPr>
        <w:t xml:space="preserve">preukázať schopnosť </w:t>
      </w:r>
      <w:r w:rsidR="00497364" w:rsidRPr="000010C2">
        <w:rPr>
          <w:rFonts w:asciiTheme="minorHAnsi" w:hAnsiTheme="minorHAnsi" w:cstheme="minorHAnsi"/>
          <w:szCs w:val="24"/>
        </w:rPr>
        <w:t xml:space="preserve">orientovať sa </w:t>
      </w:r>
      <w:r w:rsidR="00A23225" w:rsidRPr="000010C2">
        <w:rPr>
          <w:rFonts w:asciiTheme="minorHAnsi" w:hAnsiTheme="minorHAnsi" w:cstheme="minorHAnsi"/>
          <w:szCs w:val="24"/>
        </w:rPr>
        <w:t>v</w:t>
      </w:r>
      <w:r w:rsidR="000D3C71" w:rsidRPr="000010C2">
        <w:rPr>
          <w:rFonts w:asciiTheme="minorHAnsi" w:hAnsiTheme="minorHAnsi" w:cstheme="minorHAnsi"/>
          <w:szCs w:val="24"/>
        </w:rPr>
        <w:t> problémovom poli feminis</w:t>
      </w:r>
      <w:r w:rsidR="00DD32D1" w:rsidRPr="000010C2">
        <w:rPr>
          <w:rFonts w:asciiTheme="minorHAnsi" w:hAnsiTheme="minorHAnsi" w:cstheme="minorHAnsi"/>
          <w:szCs w:val="24"/>
        </w:rPr>
        <w:t xml:space="preserve">tickej politickej teórie, vybrať si z neho </w:t>
      </w:r>
      <w:r w:rsidR="00EF3863" w:rsidRPr="000010C2">
        <w:rPr>
          <w:rFonts w:asciiTheme="minorHAnsi" w:hAnsiTheme="minorHAnsi" w:cstheme="minorHAnsi"/>
          <w:szCs w:val="24"/>
        </w:rPr>
        <w:t>tému, problém a informácie k nemu zozbierať, usporiadať a kriticky zhodnotiť.</w:t>
      </w:r>
    </w:p>
    <w:p w:rsidR="00B62440" w:rsidRPr="000010C2" w:rsidRDefault="002B43E1" w:rsidP="0084558B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Témou</w:t>
      </w:r>
      <w:r w:rsidR="00EF39BD" w:rsidRPr="000010C2">
        <w:rPr>
          <w:rFonts w:asciiTheme="minorHAnsi" w:hAnsiTheme="minorHAnsi" w:cstheme="minorHAnsi"/>
          <w:szCs w:val="24"/>
        </w:rPr>
        <w:t xml:space="preserve"> záverečnej práce môžu byť problémy (a texty), o ktorých sme diskutovali počas hodín, ale aj </w:t>
      </w:r>
      <w:r w:rsidR="00DE1055" w:rsidRPr="000010C2">
        <w:rPr>
          <w:rFonts w:asciiTheme="minorHAnsi" w:hAnsiTheme="minorHAnsi" w:cstheme="minorHAnsi"/>
          <w:szCs w:val="24"/>
        </w:rPr>
        <w:t xml:space="preserve">problémy (a texty) nové. </w:t>
      </w:r>
      <w:r w:rsidR="00C66E57" w:rsidRPr="000010C2">
        <w:rPr>
          <w:rFonts w:asciiTheme="minorHAnsi" w:hAnsiTheme="minorHAnsi" w:cstheme="minorHAnsi"/>
          <w:szCs w:val="24"/>
        </w:rPr>
        <w:t xml:space="preserve">Pri písaní záverečnej práce je dôležité, aby ste </w:t>
      </w:r>
      <w:r w:rsidR="000B368E" w:rsidRPr="000010C2">
        <w:rPr>
          <w:rFonts w:asciiTheme="minorHAnsi" w:hAnsiTheme="minorHAnsi" w:cstheme="minorHAnsi"/>
          <w:szCs w:val="24"/>
        </w:rPr>
        <w:t>hneď na začiatku formulovali problém, resp. prečítanému textu kládli otázku</w:t>
      </w:r>
      <w:r w:rsidR="004A2C1A" w:rsidRPr="000010C2">
        <w:rPr>
          <w:rFonts w:asciiTheme="minorHAnsi" w:hAnsiTheme="minorHAnsi" w:cstheme="minorHAnsi"/>
          <w:szCs w:val="24"/>
        </w:rPr>
        <w:t xml:space="preserve">, na ktoré sa budete snažiť v texte záverečnej práce odpovedať. </w:t>
      </w:r>
      <w:r w:rsidR="00ED1B86" w:rsidRPr="000010C2">
        <w:rPr>
          <w:rFonts w:asciiTheme="minorHAnsi" w:hAnsiTheme="minorHAnsi" w:cstheme="minorHAnsi"/>
          <w:szCs w:val="24"/>
        </w:rPr>
        <w:t xml:space="preserve">Potom </w:t>
      </w:r>
      <w:r w:rsidR="00E67B6C" w:rsidRPr="000010C2">
        <w:rPr>
          <w:rFonts w:asciiTheme="minorHAnsi" w:hAnsiTheme="minorHAnsi" w:cstheme="minorHAnsi"/>
          <w:szCs w:val="24"/>
        </w:rPr>
        <w:t xml:space="preserve">môžete hľadať ďalšiu odbornú literatúru, ktorá vám pomôže k uchopeniu </w:t>
      </w:r>
      <w:r w:rsidR="000C4D74" w:rsidRPr="000010C2">
        <w:rPr>
          <w:rFonts w:asciiTheme="minorHAnsi" w:hAnsiTheme="minorHAnsi" w:cstheme="minorHAnsi"/>
          <w:szCs w:val="24"/>
        </w:rPr>
        <w:t>problému</w:t>
      </w:r>
      <w:r w:rsidR="005955B7" w:rsidRPr="000010C2">
        <w:rPr>
          <w:rFonts w:asciiTheme="minorHAnsi" w:hAnsiTheme="minorHAnsi" w:cstheme="minorHAnsi"/>
          <w:szCs w:val="24"/>
        </w:rPr>
        <w:t xml:space="preserve"> a</w:t>
      </w:r>
      <w:r w:rsidR="00866850" w:rsidRPr="000010C2">
        <w:rPr>
          <w:rFonts w:asciiTheme="minorHAnsi" w:hAnsiTheme="minorHAnsi" w:cstheme="minorHAnsi"/>
          <w:szCs w:val="24"/>
        </w:rPr>
        <w:t> vybudovaniu vášho argumentu</w:t>
      </w:r>
      <w:r w:rsidR="00FA75B9" w:rsidRPr="000010C2">
        <w:rPr>
          <w:rFonts w:asciiTheme="minorHAnsi" w:hAnsiTheme="minorHAnsi" w:cstheme="minorHAnsi"/>
          <w:szCs w:val="24"/>
        </w:rPr>
        <w:t>.</w:t>
      </w:r>
      <w:r w:rsidR="00A755C8" w:rsidRPr="000010C2">
        <w:rPr>
          <w:rFonts w:asciiTheme="minorHAnsi" w:hAnsiTheme="minorHAnsi" w:cstheme="minorHAnsi"/>
          <w:szCs w:val="24"/>
        </w:rPr>
        <w:t xml:space="preserve"> </w:t>
      </w:r>
    </w:p>
    <w:p w:rsidR="002B43E1" w:rsidRPr="000010C2" w:rsidRDefault="00A755C8" w:rsidP="0084558B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 xml:space="preserve">Záverečná práca sa nezrodí z večera do rána – </w:t>
      </w:r>
      <w:r w:rsidR="005F27F4" w:rsidRPr="000010C2">
        <w:rPr>
          <w:rFonts w:asciiTheme="minorHAnsi" w:hAnsiTheme="minorHAnsi" w:cstheme="minorHAnsi"/>
          <w:szCs w:val="24"/>
        </w:rPr>
        <w:t xml:space="preserve">myšlienky potrebujú čas. </w:t>
      </w:r>
      <w:r w:rsidR="007F6B9C" w:rsidRPr="000010C2">
        <w:rPr>
          <w:rFonts w:asciiTheme="minorHAnsi" w:hAnsiTheme="minorHAnsi" w:cstheme="minorHAnsi"/>
          <w:szCs w:val="24"/>
        </w:rPr>
        <w:t>Preto je medzi odovzdaním abstraktu záverečnej práce (23. 11.)</w:t>
      </w:r>
      <w:r w:rsidR="00275992" w:rsidRPr="000010C2">
        <w:rPr>
          <w:rFonts w:asciiTheme="minorHAnsi" w:hAnsiTheme="minorHAnsi" w:cstheme="minorHAnsi"/>
          <w:szCs w:val="24"/>
        </w:rPr>
        <w:t xml:space="preserve"> a</w:t>
      </w:r>
      <w:r w:rsidR="00B62440" w:rsidRPr="000010C2">
        <w:rPr>
          <w:rFonts w:asciiTheme="minorHAnsi" w:hAnsiTheme="minorHAnsi" w:cstheme="minorHAnsi"/>
          <w:szCs w:val="24"/>
        </w:rPr>
        <w:t xml:space="preserve"> odovzdaním práce samotnej </w:t>
      </w:r>
      <w:r w:rsidR="00BA390B" w:rsidRPr="000010C2">
        <w:rPr>
          <w:rFonts w:asciiTheme="minorHAnsi" w:hAnsiTheme="minorHAnsi" w:cstheme="minorHAnsi"/>
          <w:szCs w:val="24"/>
        </w:rPr>
        <w:t>(16. 12.)</w:t>
      </w:r>
      <w:r w:rsidR="00F72C3A" w:rsidRPr="000010C2">
        <w:rPr>
          <w:rFonts w:asciiTheme="minorHAnsi" w:hAnsiTheme="minorHAnsi" w:cstheme="minorHAnsi"/>
          <w:szCs w:val="24"/>
        </w:rPr>
        <w:t xml:space="preserve"> </w:t>
      </w:r>
      <w:r w:rsidR="00CA64BC" w:rsidRPr="000010C2">
        <w:rPr>
          <w:rFonts w:asciiTheme="minorHAnsi" w:hAnsiTheme="minorHAnsi" w:cstheme="minorHAnsi"/>
          <w:szCs w:val="24"/>
        </w:rPr>
        <w:t>niekoľko týždňov</w:t>
      </w:r>
      <w:r w:rsidR="00F72C3A" w:rsidRPr="000010C2">
        <w:rPr>
          <w:rFonts w:asciiTheme="minorHAnsi" w:hAnsiTheme="minorHAnsi" w:cstheme="minorHAnsi"/>
          <w:szCs w:val="24"/>
        </w:rPr>
        <w:t xml:space="preserve">. </w:t>
      </w:r>
      <w:r w:rsidR="00DD7E39" w:rsidRPr="000010C2">
        <w:rPr>
          <w:rFonts w:asciiTheme="minorHAnsi" w:hAnsiTheme="minorHAnsi" w:cstheme="minorHAnsi"/>
          <w:szCs w:val="24"/>
        </w:rPr>
        <w:t xml:space="preserve">Abstrakt musí obsahovať aj zoznam literatúry, ktorú k téme plánujete naštudovať. </w:t>
      </w:r>
      <w:r w:rsidR="00E942D6" w:rsidRPr="000010C2">
        <w:rPr>
          <w:rFonts w:asciiTheme="minorHAnsi" w:hAnsiTheme="minorHAnsi" w:cstheme="minorHAnsi"/>
          <w:szCs w:val="24"/>
        </w:rPr>
        <w:t xml:space="preserve">K abstraktu odo mňa </w:t>
      </w:r>
      <w:r w:rsidR="007C234E" w:rsidRPr="000010C2">
        <w:rPr>
          <w:rFonts w:asciiTheme="minorHAnsi" w:hAnsiTheme="minorHAnsi" w:cstheme="minorHAnsi"/>
          <w:szCs w:val="24"/>
        </w:rPr>
        <w:t xml:space="preserve">do 30. 11. </w:t>
      </w:r>
      <w:r w:rsidR="00E942D6" w:rsidRPr="000010C2">
        <w:rPr>
          <w:rFonts w:asciiTheme="minorHAnsi" w:hAnsiTheme="minorHAnsi" w:cstheme="minorHAnsi"/>
          <w:szCs w:val="24"/>
        </w:rPr>
        <w:t xml:space="preserve">dostanete </w:t>
      </w:r>
      <w:r w:rsidR="007C234E" w:rsidRPr="000010C2">
        <w:rPr>
          <w:rFonts w:asciiTheme="minorHAnsi" w:hAnsiTheme="minorHAnsi" w:cstheme="minorHAnsi"/>
          <w:szCs w:val="24"/>
        </w:rPr>
        <w:t xml:space="preserve">písomne </w:t>
      </w:r>
      <w:r w:rsidR="00245AF0" w:rsidRPr="000010C2">
        <w:rPr>
          <w:rFonts w:asciiTheme="minorHAnsi" w:hAnsiTheme="minorHAnsi" w:cstheme="minorHAnsi"/>
          <w:szCs w:val="24"/>
        </w:rPr>
        <w:t>komentáre</w:t>
      </w:r>
      <w:r w:rsidR="00F80B5D" w:rsidRPr="000010C2">
        <w:rPr>
          <w:rFonts w:asciiTheme="minorHAnsi" w:hAnsiTheme="minorHAnsi" w:cstheme="minorHAnsi"/>
          <w:szCs w:val="24"/>
        </w:rPr>
        <w:t xml:space="preserve"> a návrhy.</w:t>
      </w:r>
      <w:r w:rsidR="00D763EB" w:rsidRPr="000010C2">
        <w:rPr>
          <w:rFonts w:asciiTheme="minorHAnsi" w:hAnsiTheme="minorHAnsi" w:cstheme="minorHAnsi"/>
          <w:szCs w:val="24"/>
        </w:rPr>
        <w:t xml:space="preserve"> Ďalšie prípadné nejasnosti môžeme individuálne konzultovať na poslednej hodine 7. 12. </w:t>
      </w:r>
    </w:p>
    <w:p w:rsidR="00B33C31" w:rsidRPr="000010C2" w:rsidRDefault="00B33C31" w:rsidP="0084558B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Záverečná práca musí obsahovať:</w:t>
      </w:r>
    </w:p>
    <w:p w:rsidR="00B33C31" w:rsidRPr="000010C2" w:rsidRDefault="00A8630D" w:rsidP="0084558B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vymedz</w:t>
      </w:r>
      <w:r w:rsidR="00752F0C" w:rsidRPr="000010C2">
        <w:rPr>
          <w:rFonts w:asciiTheme="minorHAnsi" w:hAnsiTheme="minorHAnsi" w:cstheme="minorHAnsi"/>
          <w:szCs w:val="24"/>
        </w:rPr>
        <w:t>enie problému</w:t>
      </w:r>
    </w:p>
    <w:p w:rsidR="00114B32" w:rsidRPr="000010C2" w:rsidRDefault="00A8630D" w:rsidP="0084558B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 xml:space="preserve">argument a jeho </w:t>
      </w:r>
      <w:r w:rsidR="00752F0C" w:rsidRPr="000010C2">
        <w:rPr>
          <w:rFonts w:asciiTheme="minorHAnsi" w:hAnsiTheme="minorHAnsi" w:cstheme="minorHAnsi"/>
          <w:szCs w:val="24"/>
        </w:rPr>
        <w:t>zdôvodňovanie</w:t>
      </w:r>
    </w:p>
    <w:p w:rsidR="00B33C31" w:rsidRPr="000010C2" w:rsidRDefault="00B33C31" w:rsidP="0084558B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záver, v ktorom spojíte línie svojej argumentácie</w:t>
      </w:r>
    </w:p>
    <w:p w:rsidR="00DD5B64" w:rsidRPr="000010C2" w:rsidRDefault="00DD5B64" w:rsidP="0084558B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zoznam literatúry</w:t>
      </w:r>
      <w:r w:rsidR="00D953C2" w:rsidRPr="000010C2">
        <w:rPr>
          <w:rFonts w:asciiTheme="minorHAnsi" w:hAnsiTheme="minorHAnsi" w:cstheme="minorHAnsi"/>
          <w:szCs w:val="24"/>
        </w:rPr>
        <w:t>.</w:t>
      </w:r>
    </w:p>
    <w:p w:rsidR="00D953C2" w:rsidRPr="000010C2" w:rsidRDefault="00D953C2" w:rsidP="0084558B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Konkrétny citačný štýl a spôsob uvádzania literatúry je na vašom rozhodnutí. V každom prípade musí byť v práci konzistentný</w:t>
      </w:r>
      <w:r w:rsidR="00882A9C" w:rsidRPr="000010C2">
        <w:rPr>
          <w:rFonts w:asciiTheme="minorHAnsi" w:hAnsiTheme="minorHAnsi" w:cstheme="minorHAnsi"/>
          <w:szCs w:val="24"/>
        </w:rPr>
        <w:t xml:space="preserve"> a zodpovedať vedeckým štandardom.</w:t>
      </w:r>
    </w:p>
    <w:p w:rsidR="00114D78" w:rsidRPr="000010C2" w:rsidRDefault="00114D78" w:rsidP="0084558B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Rozsah: 8 – 12 NS</w:t>
      </w:r>
      <w:r w:rsidR="00EE6F64" w:rsidRPr="000010C2">
        <w:rPr>
          <w:rFonts w:asciiTheme="minorHAnsi" w:hAnsiTheme="minorHAnsi" w:cstheme="minorHAnsi"/>
          <w:szCs w:val="24"/>
        </w:rPr>
        <w:t>; 1 NS = 1 800 znakov s medzerami.</w:t>
      </w:r>
    </w:p>
    <w:p w:rsidR="008308DB" w:rsidRPr="000010C2" w:rsidRDefault="00F65850" w:rsidP="0084558B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 xml:space="preserve">Súčasťou záverečnej práce je aj jej prezentácia a diskusia na kolokviu. Kolokvium sa uskutoční buď </w:t>
      </w:r>
      <w:r w:rsidR="005B25F8" w:rsidRPr="000010C2">
        <w:rPr>
          <w:rFonts w:asciiTheme="minorHAnsi" w:hAnsiTheme="minorHAnsi" w:cstheme="minorHAnsi"/>
          <w:szCs w:val="24"/>
        </w:rPr>
        <w:t>ešte pred odchodom na Vianoce</w:t>
      </w:r>
      <w:r w:rsidRPr="000010C2">
        <w:rPr>
          <w:rFonts w:asciiTheme="minorHAnsi" w:hAnsiTheme="minorHAnsi" w:cstheme="minorHAnsi"/>
          <w:szCs w:val="24"/>
        </w:rPr>
        <w:t xml:space="preserve"> alebo </w:t>
      </w:r>
      <w:r w:rsidR="00EA0EBB" w:rsidRPr="000010C2">
        <w:rPr>
          <w:rFonts w:asciiTheme="minorHAnsi" w:hAnsiTheme="minorHAnsi" w:cstheme="minorHAnsi"/>
          <w:szCs w:val="24"/>
        </w:rPr>
        <w:t>počas skúškového obdobia v</w:t>
      </w:r>
      <w:r w:rsidR="00295D0F" w:rsidRPr="000010C2">
        <w:rPr>
          <w:rFonts w:asciiTheme="minorHAnsi" w:hAnsiTheme="minorHAnsi" w:cstheme="minorHAnsi"/>
          <w:szCs w:val="24"/>
        </w:rPr>
        <w:t> </w:t>
      </w:r>
      <w:r w:rsidR="00E9154D" w:rsidRPr="000010C2">
        <w:rPr>
          <w:rFonts w:asciiTheme="minorHAnsi" w:hAnsiTheme="minorHAnsi" w:cstheme="minorHAnsi"/>
          <w:szCs w:val="24"/>
        </w:rPr>
        <w:t>januári</w:t>
      </w:r>
      <w:r w:rsidR="00295D0F" w:rsidRPr="000010C2">
        <w:rPr>
          <w:rFonts w:asciiTheme="minorHAnsi" w:hAnsiTheme="minorHAnsi" w:cstheme="minorHAnsi"/>
          <w:szCs w:val="24"/>
        </w:rPr>
        <w:t xml:space="preserve"> (presne sa dohodneme 7. 12.)</w:t>
      </w:r>
      <w:r w:rsidR="00EA0EBB" w:rsidRPr="000010C2">
        <w:rPr>
          <w:rFonts w:asciiTheme="minorHAnsi" w:hAnsiTheme="minorHAnsi" w:cstheme="minorHAnsi"/>
          <w:szCs w:val="24"/>
        </w:rPr>
        <w:t>.</w:t>
      </w:r>
    </w:p>
    <w:p w:rsidR="00490E14" w:rsidRPr="000010C2" w:rsidRDefault="00490E14" w:rsidP="0084558B">
      <w:pPr>
        <w:spacing w:before="240" w:after="0" w:line="240" w:lineRule="auto"/>
        <w:rPr>
          <w:rFonts w:asciiTheme="minorHAnsi" w:hAnsiTheme="minorHAnsi" w:cstheme="minorHAnsi"/>
          <w:szCs w:val="24"/>
          <w:lang w:val="en-US"/>
        </w:rPr>
      </w:pPr>
    </w:p>
    <w:p w:rsidR="00B66F3F" w:rsidRPr="000010C2" w:rsidRDefault="00B66F3F" w:rsidP="0084558B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i/>
          <w:iCs/>
          <w:szCs w:val="24"/>
        </w:rPr>
        <w:t>Metódy hodnotenia:</w:t>
      </w:r>
    </w:p>
    <w:p w:rsidR="003D1D48" w:rsidRPr="000010C2" w:rsidRDefault="003D1D48" w:rsidP="0084558B">
      <w:pPr>
        <w:pStyle w:val="ListParagraph"/>
        <w:spacing w:before="240" w:after="0" w:line="240" w:lineRule="auto"/>
        <w:ind w:left="0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 xml:space="preserve">Výsledné hodnotenie </w:t>
      </w:r>
      <w:r w:rsidR="00807993" w:rsidRPr="000010C2">
        <w:rPr>
          <w:rFonts w:asciiTheme="minorHAnsi" w:hAnsiTheme="minorHAnsi" w:cstheme="minorHAnsi"/>
          <w:szCs w:val="24"/>
        </w:rPr>
        <w:t>je váhované nasledovne:</w:t>
      </w:r>
    </w:p>
    <w:p w:rsidR="00807993" w:rsidRPr="000010C2" w:rsidRDefault="00037024" w:rsidP="0084558B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a</w:t>
      </w:r>
      <w:r w:rsidR="00196FB3" w:rsidRPr="000010C2">
        <w:rPr>
          <w:rFonts w:asciiTheme="minorHAnsi" w:hAnsiTheme="minorHAnsi" w:cstheme="minorHAnsi"/>
          <w:szCs w:val="24"/>
        </w:rPr>
        <w:t>ktívna účasť na prednáškach a</w:t>
      </w:r>
      <w:r w:rsidR="005660F2" w:rsidRPr="000010C2">
        <w:rPr>
          <w:rFonts w:asciiTheme="minorHAnsi" w:hAnsiTheme="minorHAnsi" w:cstheme="minorHAnsi"/>
          <w:szCs w:val="24"/>
        </w:rPr>
        <w:t> </w:t>
      </w:r>
      <w:r w:rsidR="00196FB3" w:rsidRPr="000010C2">
        <w:rPr>
          <w:rFonts w:asciiTheme="minorHAnsi" w:hAnsiTheme="minorHAnsi" w:cstheme="minorHAnsi"/>
          <w:szCs w:val="24"/>
        </w:rPr>
        <w:t>seminároch</w:t>
      </w:r>
      <w:r w:rsidR="005660F2" w:rsidRPr="000010C2">
        <w:rPr>
          <w:rFonts w:asciiTheme="minorHAnsi" w:hAnsiTheme="minorHAnsi" w:cstheme="minorHAnsi"/>
          <w:szCs w:val="24"/>
        </w:rPr>
        <w:t>: 25 %</w:t>
      </w:r>
    </w:p>
    <w:p w:rsidR="00196FB3" w:rsidRPr="000010C2" w:rsidRDefault="00A301BB" w:rsidP="0084558B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p</w:t>
      </w:r>
      <w:r w:rsidR="00806638" w:rsidRPr="000010C2">
        <w:rPr>
          <w:rFonts w:asciiTheme="minorHAnsi" w:hAnsiTheme="minorHAnsi" w:cstheme="minorHAnsi"/>
          <w:szCs w:val="24"/>
        </w:rPr>
        <w:t>ravidelná písomná príprava</w:t>
      </w:r>
      <w:r w:rsidR="00B971E5" w:rsidRPr="000010C2">
        <w:rPr>
          <w:rFonts w:asciiTheme="minorHAnsi" w:hAnsiTheme="minorHAnsi" w:cstheme="minorHAnsi"/>
          <w:szCs w:val="24"/>
        </w:rPr>
        <w:t xml:space="preserve">: </w:t>
      </w:r>
      <w:r w:rsidR="004F6643" w:rsidRPr="000010C2">
        <w:rPr>
          <w:rFonts w:asciiTheme="minorHAnsi" w:hAnsiTheme="minorHAnsi" w:cstheme="minorHAnsi"/>
          <w:szCs w:val="24"/>
        </w:rPr>
        <w:t>20</w:t>
      </w:r>
      <w:r w:rsidR="00C06B6B" w:rsidRPr="000010C2">
        <w:rPr>
          <w:rFonts w:asciiTheme="minorHAnsi" w:hAnsiTheme="minorHAnsi" w:cstheme="minorHAnsi"/>
          <w:szCs w:val="24"/>
        </w:rPr>
        <w:t xml:space="preserve"> </w:t>
      </w:r>
      <w:r w:rsidR="001D49D5" w:rsidRPr="000010C2">
        <w:rPr>
          <w:rFonts w:asciiTheme="minorHAnsi" w:hAnsiTheme="minorHAnsi" w:cstheme="minorHAnsi"/>
          <w:szCs w:val="24"/>
        </w:rPr>
        <w:t>%</w:t>
      </w:r>
    </w:p>
    <w:p w:rsidR="00965747" w:rsidRPr="000010C2" w:rsidRDefault="00A301BB" w:rsidP="0084558B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r</w:t>
      </w:r>
      <w:r w:rsidR="00965747" w:rsidRPr="000010C2">
        <w:rPr>
          <w:rFonts w:asciiTheme="minorHAnsi" w:hAnsiTheme="minorHAnsi" w:cstheme="minorHAnsi"/>
          <w:szCs w:val="24"/>
        </w:rPr>
        <w:t>eferát</w:t>
      </w:r>
      <w:r w:rsidR="004F6643" w:rsidRPr="000010C2">
        <w:rPr>
          <w:rFonts w:asciiTheme="minorHAnsi" w:hAnsiTheme="minorHAnsi" w:cstheme="minorHAnsi"/>
          <w:szCs w:val="24"/>
        </w:rPr>
        <w:t>: 15</w:t>
      </w:r>
      <w:r w:rsidR="00EC7043" w:rsidRPr="000010C2">
        <w:rPr>
          <w:rFonts w:asciiTheme="minorHAnsi" w:hAnsiTheme="minorHAnsi" w:cstheme="minorHAnsi"/>
          <w:szCs w:val="24"/>
        </w:rPr>
        <w:t xml:space="preserve"> %</w:t>
      </w:r>
    </w:p>
    <w:p w:rsidR="00806638" w:rsidRPr="000010C2" w:rsidRDefault="00A301BB" w:rsidP="0084558B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>z</w:t>
      </w:r>
      <w:r w:rsidR="000753A2" w:rsidRPr="000010C2">
        <w:rPr>
          <w:rFonts w:asciiTheme="minorHAnsi" w:hAnsiTheme="minorHAnsi" w:cstheme="minorHAnsi"/>
          <w:szCs w:val="24"/>
        </w:rPr>
        <w:t>áverečná práca</w:t>
      </w:r>
      <w:r w:rsidR="00C10D9D" w:rsidRPr="000010C2">
        <w:rPr>
          <w:rFonts w:asciiTheme="minorHAnsi" w:hAnsiTheme="minorHAnsi" w:cstheme="minorHAnsi"/>
          <w:szCs w:val="24"/>
        </w:rPr>
        <w:t>: 40 %</w:t>
      </w:r>
    </w:p>
    <w:p w:rsidR="009B32E2" w:rsidRPr="000010C2" w:rsidRDefault="009B32E2" w:rsidP="0084558B">
      <w:pPr>
        <w:spacing w:before="240"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0010C2">
        <w:rPr>
          <w:rFonts w:asciiTheme="minorHAnsi" w:hAnsiTheme="minorHAnsi" w:cstheme="minorHAnsi"/>
          <w:b/>
          <w:bCs/>
          <w:szCs w:val="24"/>
        </w:rPr>
        <w:br w:type="page"/>
      </w:r>
    </w:p>
    <w:p w:rsidR="00045A46" w:rsidRPr="000010C2" w:rsidRDefault="00045A46" w:rsidP="0084558B">
      <w:pPr>
        <w:spacing w:after="0" w:line="240" w:lineRule="auto"/>
        <w:ind w:left="851" w:hanging="851"/>
        <w:rPr>
          <w:rFonts w:asciiTheme="minorHAnsi" w:hAnsiTheme="minorHAnsi" w:cstheme="minorHAnsi"/>
          <w:b/>
          <w:bCs/>
          <w:szCs w:val="24"/>
        </w:rPr>
      </w:pPr>
      <w:r w:rsidRPr="000010C2">
        <w:rPr>
          <w:rFonts w:asciiTheme="minorHAnsi" w:hAnsiTheme="minorHAnsi" w:cstheme="minorHAnsi"/>
          <w:b/>
          <w:bCs/>
          <w:szCs w:val="24"/>
        </w:rPr>
        <w:t>Blok 1: 5. 10.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b/>
          <w:bCs/>
          <w:szCs w:val="24"/>
        </w:rPr>
      </w:pPr>
      <w:r w:rsidRPr="000010C2">
        <w:rPr>
          <w:rFonts w:asciiTheme="minorHAnsi" w:hAnsiTheme="minorHAnsi" w:cstheme="minorHAnsi"/>
          <w:b/>
          <w:bCs/>
          <w:szCs w:val="24"/>
        </w:rPr>
        <w:t>Feministická politická filozofia, kánony, depolitizácia</w:t>
      </w:r>
    </w:p>
    <w:p w:rsidR="00200125" w:rsidRPr="000010C2" w:rsidRDefault="00200125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u w:val="single"/>
          <w:lang w:bidi="lo-LA"/>
        </w:rPr>
      </w:pP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u w:val="single"/>
          <w:lang w:bidi="lo-LA"/>
        </w:rPr>
      </w:pPr>
      <w:r w:rsidRPr="000010C2">
        <w:rPr>
          <w:rFonts w:asciiTheme="minorHAnsi" w:hAnsiTheme="minorHAnsi" w:cstheme="minorHAnsi"/>
          <w:szCs w:val="24"/>
          <w:u w:val="single"/>
          <w:lang w:bidi="lo-LA"/>
        </w:rPr>
        <w:t>Povinná literatúra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Barša, P., Slačálek, O., &amp; Stöckelová, T. (2010). Od rozrtržky ke sporu. In P. Barša, V. Bělohradský, M. Hauser, V. Magid, P. Schnur, O. Slačálek, T. Stöckelová, M. Škabraha &amp; M. Vodrážka (Eds.),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Kritika depolitizovaného rozumu : úvahy (nejen) o nové normalizaci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 (pp. 195-212). Všeň: Grimmus.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Hemmings, C. (2005). Telling feminist stories.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Feminist Theory, 6</w:t>
      </w:r>
      <w:r w:rsidRPr="000010C2">
        <w:rPr>
          <w:rFonts w:asciiTheme="minorHAnsi" w:hAnsiTheme="minorHAnsi" w:cstheme="minorHAnsi"/>
          <w:szCs w:val="24"/>
          <w:lang w:bidi="lo-LA"/>
        </w:rPr>
        <w:t>(2), 115-139. doi: 10.1177/1464700105053690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 xml:space="preserve">Zerilli, L. M. G. (1991). Machiavelli's sisters : women and 'the conversation' of political theory. </w:t>
      </w:r>
      <w:r w:rsidRPr="000010C2">
        <w:rPr>
          <w:rFonts w:asciiTheme="minorHAnsi" w:hAnsiTheme="minorHAnsi" w:cstheme="minorHAnsi"/>
          <w:i/>
          <w:iCs/>
          <w:szCs w:val="24"/>
        </w:rPr>
        <w:t>Political Theory, 19</w:t>
      </w:r>
      <w:r w:rsidRPr="000010C2">
        <w:rPr>
          <w:rFonts w:asciiTheme="minorHAnsi" w:hAnsiTheme="minorHAnsi" w:cstheme="minorHAnsi"/>
          <w:szCs w:val="24"/>
        </w:rPr>
        <w:t>(2), 252-276.</w:t>
      </w:r>
    </w:p>
    <w:p w:rsidR="00200125" w:rsidRPr="000010C2" w:rsidRDefault="00200125" w:rsidP="0084558B">
      <w:pPr>
        <w:spacing w:after="0" w:line="240" w:lineRule="auto"/>
        <w:ind w:left="851" w:hanging="851"/>
        <w:rPr>
          <w:rFonts w:asciiTheme="minorHAnsi" w:hAnsiTheme="minorHAnsi" w:cstheme="minorHAnsi"/>
          <w:szCs w:val="24"/>
          <w:u w:val="single"/>
        </w:rPr>
      </w:pPr>
    </w:p>
    <w:p w:rsidR="00045A46" w:rsidRPr="000010C2" w:rsidRDefault="00045A46" w:rsidP="0084558B">
      <w:pPr>
        <w:spacing w:after="0" w:line="240" w:lineRule="auto"/>
        <w:ind w:left="851" w:hanging="851"/>
        <w:rPr>
          <w:rFonts w:asciiTheme="minorHAnsi" w:hAnsiTheme="minorHAnsi" w:cstheme="minorHAnsi"/>
          <w:szCs w:val="24"/>
          <w:u w:val="single"/>
        </w:rPr>
      </w:pPr>
      <w:r w:rsidRPr="000010C2">
        <w:rPr>
          <w:rFonts w:asciiTheme="minorHAnsi" w:hAnsiTheme="minorHAnsi" w:cstheme="minorHAnsi"/>
          <w:szCs w:val="24"/>
          <w:u w:val="single"/>
        </w:rPr>
        <w:t>Nepovinná literatúra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 xml:space="preserve">Kalnická, Z. (2009). Genderovanost filozofického kánonu a textové "strategie" marginalizace filozofek. </w:t>
      </w:r>
      <w:r w:rsidRPr="000010C2">
        <w:rPr>
          <w:rFonts w:asciiTheme="minorHAnsi" w:hAnsiTheme="minorHAnsi" w:cstheme="minorHAnsi"/>
          <w:i/>
          <w:iCs/>
          <w:szCs w:val="24"/>
        </w:rPr>
        <w:t>Sociologický časopis</w:t>
      </w:r>
      <w:r w:rsidRPr="000010C2">
        <w:rPr>
          <w:rFonts w:asciiTheme="minorHAnsi" w:hAnsiTheme="minorHAnsi" w:cstheme="minorHAnsi"/>
          <w:szCs w:val="24"/>
        </w:rPr>
        <w:t>(4), 809-834.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 xml:space="preserve">Dietz, M. G. (2003). Current controversies in feminist theory. </w:t>
      </w:r>
      <w:r w:rsidRPr="000010C2">
        <w:rPr>
          <w:rFonts w:asciiTheme="minorHAnsi" w:hAnsiTheme="minorHAnsi" w:cstheme="minorHAnsi"/>
          <w:i/>
          <w:iCs/>
          <w:szCs w:val="24"/>
        </w:rPr>
        <w:t>Annual Review of Political Science, 6</w:t>
      </w:r>
      <w:r w:rsidRPr="000010C2">
        <w:rPr>
          <w:rFonts w:asciiTheme="minorHAnsi" w:hAnsiTheme="minorHAnsi" w:cstheme="minorHAnsi"/>
          <w:szCs w:val="24"/>
        </w:rPr>
        <w:t>, 399-431.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Kobová, Ľ. (2010). Feministické je politické : problémy feministickej politickej teórie. In Z. Kiczková &amp; M. Szapuová (Eds.),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Rodové štúdiá : súčasné diskusie, problémy a perspektívy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 (pp. 273-293). Bratislava: Univerzita Komenského.</w:t>
      </w:r>
    </w:p>
    <w:p w:rsidR="00045A46" w:rsidRPr="000010C2" w:rsidRDefault="00045A46" w:rsidP="0084558B">
      <w:pPr>
        <w:spacing w:after="0" w:line="240" w:lineRule="auto"/>
        <w:ind w:left="851" w:hanging="851"/>
        <w:rPr>
          <w:rFonts w:asciiTheme="minorHAnsi" w:hAnsiTheme="minorHAnsi" w:cstheme="minorHAnsi"/>
          <w:b/>
          <w:bCs/>
          <w:szCs w:val="24"/>
        </w:rPr>
      </w:pPr>
    </w:p>
    <w:p w:rsidR="00045A46" w:rsidRPr="000010C2" w:rsidRDefault="00045A46" w:rsidP="0084558B">
      <w:pPr>
        <w:spacing w:after="0" w:line="240" w:lineRule="auto"/>
        <w:ind w:left="851" w:hanging="851"/>
        <w:rPr>
          <w:rFonts w:asciiTheme="minorHAnsi" w:hAnsiTheme="minorHAnsi" w:cstheme="minorHAnsi"/>
          <w:b/>
          <w:bCs/>
          <w:szCs w:val="24"/>
        </w:rPr>
      </w:pPr>
      <w:r w:rsidRPr="000010C2">
        <w:rPr>
          <w:rFonts w:asciiTheme="minorHAnsi" w:hAnsiTheme="minorHAnsi" w:cstheme="minorHAnsi"/>
          <w:b/>
          <w:bCs/>
          <w:szCs w:val="24"/>
        </w:rPr>
        <w:t>Blok 2: 26. 10.</w:t>
      </w:r>
    </w:p>
    <w:p w:rsidR="00045A46" w:rsidRPr="000010C2" w:rsidRDefault="00045A46" w:rsidP="0084558B">
      <w:pPr>
        <w:spacing w:after="0" w:line="240" w:lineRule="auto"/>
        <w:ind w:left="851" w:hanging="851"/>
        <w:rPr>
          <w:rFonts w:asciiTheme="minorHAnsi" w:hAnsiTheme="minorHAnsi" w:cstheme="minorHAnsi"/>
          <w:b/>
          <w:bCs/>
          <w:szCs w:val="24"/>
        </w:rPr>
      </w:pPr>
      <w:r w:rsidRPr="000010C2">
        <w:rPr>
          <w:rFonts w:asciiTheme="minorHAnsi" w:hAnsiTheme="minorHAnsi" w:cstheme="minorHAnsi"/>
          <w:b/>
          <w:bCs/>
          <w:szCs w:val="24"/>
        </w:rPr>
        <w:t>Demokracia, rovnosť, reprezentácia</w:t>
      </w:r>
    </w:p>
    <w:p w:rsidR="00200125" w:rsidRPr="000010C2" w:rsidRDefault="00200125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u w:val="single"/>
          <w:lang w:bidi="lo-LA"/>
        </w:rPr>
      </w:pP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u w:val="single"/>
          <w:lang w:bidi="lo-LA"/>
        </w:rPr>
      </w:pPr>
      <w:r w:rsidRPr="000010C2">
        <w:rPr>
          <w:rFonts w:asciiTheme="minorHAnsi" w:hAnsiTheme="minorHAnsi" w:cstheme="minorHAnsi"/>
          <w:szCs w:val="24"/>
          <w:u w:val="single"/>
          <w:lang w:bidi="lo-LA"/>
        </w:rPr>
        <w:t>Povinná literatúra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Young, I. M. (2010). Čí rovnost? Sociální skupiny a posuzování nerovností. In Z. Uhde (Ed.),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Proti útlaku a nadvládě : transnacionální výzvy politické a feministické teorii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 (pp. 97-127). Praha: FILOSOFIA - nakladatelství Filosofického ústavu AV ČR.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 xml:space="preserve">Mouffe, C. (1993). Feminism, citizenship and radical democratic politics </w:t>
      </w:r>
      <w:r w:rsidRPr="000010C2">
        <w:rPr>
          <w:rFonts w:asciiTheme="minorHAnsi" w:hAnsiTheme="minorHAnsi" w:cstheme="minorHAnsi"/>
          <w:i/>
          <w:iCs/>
          <w:szCs w:val="24"/>
        </w:rPr>
        <w:t>The return of the political</w:t>
      </w:r>
      <w:r w:rsidRPr="000010C2">
        <w:rPr>
          <w:rFonts w:asciiTheme="minorHAnsi" w:hAnsiTheme="minorHAnsi" w:cstheme="minorHAnsi"/>
          <w:szCs w:val="24"/>
        </w:rPr>
        <w:t xml:space="preserve"> (pp. 74-89). London &amp; New York: Verso.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Phillips, A. (1998). Democracy and representation : or, why should it matter who our representatives are? In A. Phillips (Ed.),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Feminism and politics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 (pp. 224 - 240). Oxford &amp; New York: Oxford University Press.</w:t>
      </w:r>
    </w:p>
    <w:p w:rsidR="00200125" w:rsidRPr="000010C2" w:rsidRDefault="00200125" w:rsidP="0084558B">
      <w:pPr>
        <w:spacing w:after="0" w:line="240" w:lineRule="auto"/>
        <w:ind w:left="851" w:hanging="851"/>
        <w:rPr>
          <w:rFonts w:asciiTheme="minorHAnsi" w:hAnsiTheme="minorHAnsi" w:cstheme="minorHAnsi"/>
          <w:szCs w:val="24"/>
          <w:u w:val="single"/>
        </w:rPr>
      </w:pPr>
    </w:p>
    <w:p w:rsidR="00045A46" w:rsidRPr="000010C2" w:rsidRDefault="00045A46" w:rsidP="0084558B">
      <w:pPr>
        <w:spacing w:after="0" w:line="240" w:lineRule="auto"/>
        <w:ind w:left="851" w:hanging="851"/>
        <w:rPr>
          <w:rFonts w:asciiTheme="minorHAnsi" w:hAnsiTheme="minorHAnsi" w:cstheme="minorHAnsi"/>
          <w:szCs w:val="24"/>
          <w:u w:val="single"/>
        </w:rPr>
      </w:pPr>
      <w:r w:rsidRPr="000010C2">
        <w:rPr>
          <w:rFonts w:asciiTheme="minorHAnsi" w:hAnsiTheme="minorHAnsi" w:cstheme="minorHAnsi"/>
          <w:szCs w:val="24"/>
          <w:u w:val="single"/>
        </w:rPr>
        <w:t>Nepovinná literatúra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Brown, W. (2009). "We are all democrats now...". In G. Agamben, A. Badiou, D. Bensaid, W. Brown, J.-L. Nancy, K. Ross &amp; S. Žižek (Eds.),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Democracy in what state?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 (pp. 44-57). New York: Columbia University Press.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Dietz, M. (2002). Merely combating the phrases of this world : liberalism, communitarianism, and recent democratic theory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Turning operations : feminism, Arendt, and politics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 (pp. 63 - 88). New York &amp; London: Routledge.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Havelková, H. (2006). Jako v loterii : politická reprezentace žen v ČR po roce 1989. In H. Hašková, A. Křížková &amp; M. Linková (Eds.),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Mnohohlasem : vyjednávání ženských prostorů po roce 1989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 (pp. 25 - 42). Praha: Sociologický ústav AV ČR.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Kobová, Ľ. (2007). Ako ne/dostať ženy do parlamentu : zostavovanie kandidátnych listín. In Ľ. Kobová &amp; Z. Maďarová (Eds.),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Kradmá ruka feministky rozvažuje za plentou : aspekty parlamentných volieb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 (pp. 11-25). Bratislava: ASPEKT.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Mansbridge, J. (1993). Ženy, vláda a obecné blaho. In M. Čermáková, L. Gatnar &amp; E. Nechvátalová (Eds.),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Sborník překladů z evropské a americké feministické sociologie II.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 (Vol. 99 - 106). Praha: Sociologický ústav AV ČR.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Power, N. (2009).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One Dimensional Woman</w:t>
      </w:r>
      <w:r w:rsidRPr="000010C2">
        <w:rPr>
          <w:rFonts w:asciiTheme="minorHAnsi" w:hAnsiTheme="minorHAnsi" w:cstheme="minorHAnsi"/>
          <w:szCs w:val="24"/>
          <w:lang w:bidi="lo-LA"/>
        </w:rPr>
        <w:t>. Winchester &amp; Washington, DC: Zero Books. 0.1 Equality?, pp. 5 – 6.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Rakušanová, P. (2005). Mechanizmy inkluze a exkluze žen v politice v České republice.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Gender, rovné příležitosti, výzkum, 6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(2), 25 - 30. 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Rakušanová, P., &amp; Václavíková-Helšusová, L. (2006). Ženy v mužské politice. In H. Hašková, A. Křížková &amp; M. Linková (Eds.),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Mnohohlasem : vyjednávání ženských prostorů po roce 1989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 (pp. 43 - 60). Praha: Sociologický ústav AV ČR.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Walby, S. (2010).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Globalization and inequalities : complexity and contested modernities</w:t>
      </w:r>
      <w:r w:rsidRPr="000010C2">
        <w:rPr>
          <w:rFonts w:asciiTheme="minorHAnsi" w:hAnsiTheme="minorHAnsi" w:cstheme="minorHAnsi"/>
          <w:szCs w:val="24"/>
          <w:lang w:bidi="lo-LA"/>
        </w:rPr>
        <w:t>: Sage. Chapter 4: Polities, pp. 156 – 190.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</w:p>
    <w:p w:rsidR="00045A46" w:rsidRPr="000010C2" w:rsidRDefault="00045A46" w:rsidP="0084558B">
      <w:pPr>
        <w:spacing w:after="0" w:line="240" w:lineRule="auto"/>
        <w:ind w:left="851" w:hanging="851"/>
        <w:rPr>
          <w:rFonts w:asciiTheme="minorHAnsi" w:hAnsiTheme="minorHAnsi" w:cstheme="minorHAnsi"/>
          <w:b/>
          <w:bCs/>
          <w:szCs w:val="24"/>
        </w:rPr>
      </w:pPr>
      <w:r w:rsidRPr="000010C2">
        <w:rPr>
          <w:rFonts w:asciiTheme="minorHAnsi" w:hAnsiTheme="minorHAnsi" w:cstheme="minorHAnsi"/>
          <w:b/>
          <w:bCs/>
          <w:szCs w:val="24"/>
        </w:rPr>
        <w:t>Blok 3: 16. 11.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b/>
          <w:bCs/>
          <w:szCs w:val="24"/>
          <w:lang w:bidi="lo-LA"/>
        </w:rPr>
      </w:pPr>
      <w:r w:rsidRPr="000010C2">
        <w:rPr>
          <w:rFonts w:asciiTheme="minorHAnsi" w:hAnsiTheme="minorHAnsi" w:cstheme="minorHAnsi"/>
          <w:b/>
          <w:bCs/>
          <w:szCs w:val="24"/>
          <w:lang w:bidi="lo-LA"/>
        </w:rPr>
        <w:t>Sloboda a revolúcia (a emancipácia)</w:t>
      </w:r>
    </w:p>
    <w:p w:rsidR="00200125" w:rsidRPr="000010C2" w:rsidRDefault="00200125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u w:val="single"/>
          <w:lang w:bidi="lo-LA"/>
        </w:rPr>
      </w:pP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u w:val="single"/>
          <w:lang w:bidi="lo-LA"/>
        </w:rPr>
      </w:pPr>
      <w:r w:rsidRPr="000010C2">
        <w:rPr>
          <w:rFonts w:asciiTheme="minorHAnsi" w:hAnsiTheme="minorHAnsi" w:cstheme="minorHAnsi"/>
          <w:szCs w:val="24"/>
          <w:u w:val="single"/>
          <w:lang w:bidi="lo-LA"/>
        </w:rPr>
        <w:t>Povinná literatúra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 xml:space="preserve">Brown, W. (1995). </w:t>
      </w:r>
      <w:r w:rsidRPr="000010C2">
        <w:rPr>
          <w:rFonts w:asciiTheme="minorHAnsi" w:hAnsiTheme="minorHAnsi" w:cstheme="minorHAnsi"/>
          <w:i/>
          <w:iCs/>
          <w:szCs w:val="24"/>
        </w:rPr>
        <w:t>States of injury : power and freedom in late modernity</w:t>
      </w:r>
      <w:r w:rsidRPr="000010C2">
        <w:rPr>
          <w:rFonts w:asciiTheme="minorHAnsi" w:hAnsiTheme="minorHAnsi" w:cstheme="minorHAnsi"/>
          <w:szCs w:val="24"/>
        </w:rPr>
        <w:t xml:space="preserve">. Princeton: Princeton University Press. Chapter 3: Wounded attachments, pp. 52 – 76. 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Maďarová, Z. (2011). Ženy Novembra : analýza rozhovorov s aktérkami nežnej revolúcie. In J. Cviková (Ed.),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Politiky a političky : aspekty politickej subjektivity žien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 (pp. 13 - 50). Bratislava: ASPEKT.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Vodochodský, I. (2007). Patriarchát na socialistický způsob : k genderovému řádu státního socialismu.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Gender, rovné příležitosti, výzkum, 8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(2), 34 - 42. </w:t>
      </w:r>
    </w:p>
    <w:p w:rsidR="00045A46" w:rsidRPr="000010C2" w:rsidRDefault="00045A46" w:rsidP="0084558B">
      <w:pPr>
        <w:spacing w:after="0" w:line="240" w:lineRule="auto"/>
        <w:ind w:left="851" w:hanging="851"/>
        <w:rPr>
          <w:rFonts w:asciiTheme="minorHAnsi" w:hAnsiTheme="minorHAnsi" w:cstheme="minorHAnsi"/>
          <w:b/>
          <w:bCs/>
          <w:szCs w:val="24"/>
        </w:rPr>
      </w:pPr>
      <w:r w:rsidRPr="000010C2">
        <w:rPr>
          <w:rFonts w:asciiTheme="minorHAnsi" w:hAnsiTheme="minorHAnsi" w:cstheme="minorHAnsi"/>
          <w:szCs w:val="24"/>
        </w:rPr>
        <w:t xml:space="preserve">Zerilli, L. M. (2005). </w:t>
      </w:r>
      <w:r w:rsidRPr="000010C2">
        <w:rPr>
          <w:rFonts w:asciiTheme="minorHAnsi" w:hAnsiTheme="minorHAnsi" w:cstheme="minorHAnsi"/>
          <w:i/>
          <w:iCs/>
          <w:szCs w:val="24"/>
        </w:rPr>
        <w:t>Feminism and the abyss of freedom</w:t>
      </w:r>
      <w:r w:rsidRPr="000010C2">
        <w:rPr>
          <w:rFonts w:asciiTheme="minorHAnsi" w:hAnsiTheme="minorHAnsi" w:cstheme="minorHAnsi"/>
          <w:szCs w:val="24"/>
        </w:rPr>
        <w:t xml:space="preserve">. Chicago: University of Chicago Press. Chapter 1: Why </w:t>
      </w:r>
      <w:r w:rsidRPr="000010C2">
        <w:rPr>
          <w:rFonts w:asciiTheme="minorHAnsi" w:hAnsiTheme="minorHAnsi" w:cstheme="minorHAnsi"/>
          <w:i/>
          <w:iCs/>
          <w:szCs w:val="24"/>
        </w:rPr>
        <w:t>Feminism</w:t>
      </w:r>
      <w:r w:rsidRPr="000010C2">
        <w:rPr>
          <w:rFonts w:asciiTheme="minorHAnsi" w:hAnsiTheme="minorHAnsi" w:cstheme="minorHAnsi"/>
          <w:szCs w:val="24"/>
        </w:rPr>
        <w:t xml:space="preserve"> and </w:t>
      </w:r>
      <w:r w:rsidRPr="000010C2">
        <w:rPr>
          <w:rFonts w:asciiTheme="minorHAnsi" w:hAnsiTheme="minorHAnsi" w:cstheme="minorHAnsi"/>
          <w:i/>
          <w:iCs/>
          <w:szCs w:val="24"/>
        </w:rPr>
        <w:t>Freedom</w:t>
      </w:r>
      <w:r w:rsidRPr="000010C2">
        <w:rPr>
          <w:rFonts w:asciiTheme="minorHAnsi" w:hAnsiTheme="minorHAnsi" w:cstheme="minorHAnsi"/>
          <w:szCs w:val="24"/>
        </w:rPr>
        <w:t xml:space="preserve"> Both Begin with the Letter </w:t>
      </w:r>
      <w:r w:rsidRPr="000010C2">
        <w:rPr>
          <w:rFonts w:asciiTheme="minorHAnsi" w:hAnsiTheme="minorHAnsi" w:cstheme="minorHAnsi"/>
          <w:i/>
          <w:iCs/>
          <w:szCs w:val="24"/>
        </w:rPr>
        <w:t>F</w:t>
      </w:r>
      <w:r w:rsidRPr="000010C2">
        <w:rPr>
          <w:rFonts w:asciiTheme="minorHAnsi" w:hAnsiTheme="minorHAnsi" w:cstheme="minorHAnsi"/>
          <w:szCs w:val="24"/>
        </w:rPr>
        <w:t>, pp. 1 – 32.</w:t>
      </w:r>
    </w:p>
    <w:p w:rsidR="00200125" w:rsidRPr="000010C2" w:rsidRDefault="00200125" w:rsidP="0084558B">
      <w:pPr>
        <w:spacing w:after="0" w:line="240" w:lineRule="auto"/>
        <w:ind w:left="851" w:hanging="851"/>
        <w:rPr>
          <w:rFonts w:asciiTheme="minorHAnsi" w:hAnsiTheme="minorHAnsi" w:cstheme="minorHAnsi"/>
          <w:szCs w:val="24"/>
          <w:u w:val="single"/>
        </w:rPr>
      </w:pPr>
    </w:p>
    <w:p w:rsidR="00045A46" w:rsidRPr="000010C2" w:rsidRDefault="00045A46" w:rsidP="0084558B">
      <w:pPr>
        <w:spacing w:after="0" w:line="240" w:lineRule="auto"/>
        <w:ind w:left="851" w:hanging="851"/>
        <w:rPr>
          <w:rFonts w:asciiTheme="minorHAnsi" w:hAnsiTheme="minorHAnsi" w:cstheme="minorHAnsi"/>
          <w:szCs w:val="24"/>
          <w:u w:val="single"/>
        </w:rPr>
      </w:pPr>
      <w:r w:rsidRPr="000010C2">
        <w:rPr>
          <w:rFonts w:asciiTheme="minorHAnsi" w:hAnsiTheme="minorHAnsi" w:cstheme="minorHAnsi"/>
          <w:szCs w:val="24"/>
          <w:u w:val="single"/>
        </w:rPr>
        <w:t>Nepovinná literatúra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Arendtová, H. (1994). Co je svoboda? (M. Palouš, Trans.)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Krize kultury : čtyři cvičení v politickém myšlení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 (pp. 65-96). Praha: Mladá fronta.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Kiczková, Z., &amp; Farkašová, E. (1993). The emancipation of women : a concept that failed. In N. Funk &amp; M. Muelller (Eds.),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Gender politics and post-communism : reflections from Eastern Europe and the former Soviet Union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 (pp. 84-94). New York - London: Routledge.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Šmausová, G. (2011). Emancipace, socialismus a feminismus. In L. Oates-Indruchová (Ed.),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Tvrdošíjnost myšlenky : od feministické kriminologie k teorii genderu : na počest profesorky Gerliny Šmausové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 (pp. 195 - 206). Prah: SLON.</w:t>
      </w:r>
    </w:p>
    <w:p w:rsidR="00045A46" w:rsidRPr="000010C2" w:rsidRDefault="00045A46" w:rsidP="0084558B">
      <w:pPr>
        <w:spacing w:after="0" w:line="240" w:lineRule="auto"/>
        <w:ind w:left="851" w:hanging="851"/>
        <w:rPr>
          <w:rFonts w:asciiTheme="minorHAnsi" w:hAnsiTheme="minorHAnsi" w:cstheme="minorHAnsi"/>
          <w:b/>
          <w:bCs/>
          <w:szCs w:val="24"/>
        </w:rPr>
      </w:pPr>
    </w:p>
    <w:p w:rsidR="00200125" w:rsidRPr="000010C2" w:rsidRDefault="00200125">
      <w:pPr>
        <w:rPr>
          <w:rFonts w:asciiTheme="minorHAnsi" w:hAnsiTheme="minorHAnsi" w:cstheme="minorHAnsi"/>
          <w:b/>
          <w:bCs/>
          <w:szCs w:val="24"/>
        </w:rPr>
      </w:pPr>
      <w:r w:rsidRPr="000010C2">
        <w:rPr>
          <w:rFonts w:asciiTheme="minorHAnsi" w:hAnsiTheme="minorHAnsi" w:cstheme="minorHAnsi"/>
          <w:b/>
          <w:bCs/>
          <w:szCs w:val="24"/>
        </w:rPr>
        <w:br w:type="page"/>
      </w:r>
    </w:p>
    <w:p w:rsidR="00045A46" w:rsidRPr="000010C2" w:rsidRDefault="00045A46" w:rsidP="0084558B">
      <w:pPr>
        <w:spacing w:after="0" w:line="240" w:lineRule="auto"/>
        <w:ind w:left="851" w:hanging="851"/>
        <w:rPr>
          <w:rFonts w:asciiTheme="minorHAnsi" w:hAnsiTheme="minorHAnsi" w:cstheme="minorHAnsi"/>
          <w:b/>
          <w:bCs/>
          <w:szCs w:val="24"/>
        </w:rPr>
      </w:pPr>
      <w:r w:rsidRPr="000010C2">
        <w:rPr>
          <w:rFonts w:asciiTheme="minorHAnsi" w:hAnsiTheme="minorHAnsi" w:cstheme="minorHAnsi"/>
          <w:b/>
          <w:bCs/>
          <w:szCs w:val="24"/>
        </w:rPr>
        <w:t>Blok 4: 7. 12.</w:t>
      </w:r>
    </w:p>
    <w:p w:rsidR="00045A46" w:rsidRPr="000010C2" w:rsidRDefault="00045A46" w:rsidP="0084558B">
      <w:pPr>
        <w:spacing w:after="0" w:line="240" w:lineRule="auto"/>
        <w:ind w:left="851" w:hanging="851"/>
        <w:rPr>
          <w:rFonts w:asciiTheme="minorHAnsi" w:hAnsiTheme="minorHAnsi" w:cstheme="minorHAnsi"/>
          <w:b/>
          <w:bCs/>
          <w:szCs w:val="24"/>
        </w:rPr>
      </w:pPr>
      <w:r w:rsidRPr="000010C2">
        <w:rPr>
          <w:rFonts w:asciiTheme="minorHAnsi" w:hAnsiTheme="minorHAnsi" w:cstheme="minorHAnsi"/>
          <w:b/>
          <w:bCs/>
          <w:szCs w:val="24"/>
        </w:rPr>
        <w:t>„Vlnobitie“ feminizmov, kritika vojny a kapitalizmu</w:t>
      </w:r>
    </w:p>
    <w:p w:rsidR="00200125" w:rsidRPr="000010C2" w:rsidRDefault="00200125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u w:val="single"/>
          <w:lang w:bidi="lo-LA"/>
        </w:rPr>
      </w:pP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u w:val="single"/>
          <w:lang w:bidi="lo-LA"/>
        </w:rPr>
      </w:pPr>
      <w:r w:rsidRPr="000010C2">
        <w:rPr>
          <w:rFonts w:asciiTheme="minorHAnsi" w:hAnsiTheme="minorHAnsi" w:cstheme="minorHAnsi"/>
          <w:szCs w:val="24"/>
          <w:u w:val="single"/>
          <w:lang w:bidi="lo-LA"/>
        </w:rPr>
        <w:t>Povinná literatúra</w:t>
      </w:r>
    </w:p>
    <w:p w:rsidR="00045A46" w:rsidRPr="000010C2" w:rsidRDefault="00045A46" w:rsidP="0084558B">
      <w:pPr>
        <w:spacing w:after="0" w:line="240" w:lineRule="auto"/>
        <w:ind w:left="851" w:hanging="851"/>
        <w:rPr>
          <w:rFonts w:asciiTheme="minorHAnsi" w:hAnsiTheme="minorHAnsi" w:cstheme="minorHAnsi"/>
          <w:szCs w:val="24"/>
        </w:rPr>
      </w:pPr>
      <w:r w:rsidRPr="000010C2">
        <w:rPr>
          <w:rFonts w:asciiTheme="minorHAnsi" w:hAnsiTheme="minorHAnsi" w:cstheme="minorHAnsi"/>
          <w:szCs w:val="24"/>
        </w:rPr>
        <w:t xml:space="preserve">Butler, J. (2009). </w:t>
      </w:r>
      <w:r w:rsidRPr="000010C2">
        <w:rPr>
          <w:rFonts w:asciiTheme="minorHAnsi" w:hAnsiTheme="minorHAnsi" w:cstheme="minorHAnsi"/>
          <w:i/>
          <w:iCs/>
          <w:szCs w:val="24"/>
        </w:rPr>
        <w:t>Frames of war : when is life grievable?</w:t>
      </w:r>
      <w:r w:rsidRPr="000010C2">
        <w:rPr>
          <w:rFonts w:asciiTheme="minorHAnsi" w:hAnsiTheme="minorHAnsi" w:cstheme="minorHAnsi"/>
          <w:szCs w:val="24"/>
        </w:rPr>
        <w:t xml:space="preserve"> London &amp; New York: Verso. </w:t>
      </w:r>
      <w:r w:rsidR="00131250" w:rsidRPr="000010C2">
        <w:rPr>
          <w:rFonts w:asciiTheme="minorHAnsi" w:hAnsiTheme="minorHAnsi" w:cstheme="minorHAnsi"/>
          <w:szCs w:val="24"/>
        </w:rPr>
        <w:t xml:space="preserve">Najneskôr </w:t>
      </w:r>
      <w:r w:rsidRPr="000010C2">
        <w:rPr>
          <w:rFonts w:asciiTheme="minorHAnsi" w:hAnsiTheme="minorHAnsi" w:cstheme="minorHAnsi"/>
          <w:szCs w:val="24"/>
        </w:rPr>
        <w:t xml:space="preserve">3 týždne pred vyučovaním </w:t>
      </w:r>
      <w:r w:rsidR="000A61C8" w:rsidRPr="000010C2">
        <w:rPr>
          <w:rFonts w:asciiTheme="minorHAnsi" w:hAnsiTheme="minorHAnsi" w:cstheme="minorHAnsi"/>
          <w:szCs w:val="24"/>
        </w:rPr>
        <w:t xml:space="preserve">sprístupním </w:t>
      </w:r>
      <w:r w:rsidRPr="000010C2">
        <w:rPr>
          <w:rFonts w:asciiTheme="minorHAnsi" w:hAnsiTheme="minorHAnsi" w:cstheme="minorHAnsi"/>
          <w:szCs w:val="24"/>
          <w:u w:val="single"/>
        </w:rPr>
        <w:t>výber z nepublikovaného českého prekladu</w:t>
      </w:r>
      <w:r w:rsidRPr="000010C2">
        <w:rPr>
          <w:rFonts w:asciiTheme="minorHAnsi" w:hAnsiTheme="minorHAnsi" w:cstheme="minorHAnsi"/>
          <w:szCs w:val="24"/>
        </w:rPr>
        <w:t>.</w:t>
      </w:r>
      <w:r w:rsidR="009541BF" w:rsidRPr="000010C2">
        <w:rPr>
          <w:rFonts w:asciiTheme="minorHAnsi" w:hAnsiTheme="minorHAnsi" w:cstheme="minorHAnsi"/>
          <w:szCs w:val="24"/>
        </w:rPr>
        <w:t xml:space="preserve"> Tu je informácia o knihe </w:t>
      </w:r>
      <w:hyperlink r:id="rId9" w:history="1">
        <w:r w:rsidR="009541BF" w:rsidRPr="000010C2">
          <w:rPr>
            <w:rStyle w:val="Hyperlink"/>
            <w:rFonts w:asciiTheme="minorHAnsi" w:hAnsiTheme="minorHAnsi" w:cstheme="minorHAnsi"/>
          </w:rPr>
          <w:t>http://www.versobooks.com/books/460-frames-of-war</w:t>
        </w:r>
      </w:hyperlink>
      <w:r w:rsidR="003A79DF" w:rsidRPr="000010C2">
        <w:rPr>
          <w:rFonts w:asciiTheme="minorHAnsi" w:hAnsiTheme="minorHAnsi" w:cstheme="minorHAnsi"/>
        </w:rPr>
        <w:t>.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Dean, J. (2009). Who's Afraid of Third Wave Feminism? [Article].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International Feminist Journal of Politics, 11</w:t>
      </w:r>
      <w:r w:rsidRPr="000010C2">
        <w:rPr>
          <w:rFonts w:asciiTheme="minorHAnsi" w:hAnsiTheme="minorHAnsi" w:cstheme="minorHAnsi"/>
          <w:szCs w:val="24"/>
          <w:lang w:bidi="lo-LA"/>
        </w:rPr>
        <w:t>(3), 334-352. doi: 10.1080/14616740903017711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Fraser, N. (2009). Feminismus, kapitalismus a lest dějin.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Gender, rovné příležitosti, výzkum, 10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(2), 1 - 9. 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Haiven, M. (2011). Feminism, Finance and the Future of #Occupy : An interview with Silvia Federici.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ZNet</w:t>
      </w:r>
      <w:r w:rsidRPr="000010C2">
        <w:rPr>
          <w:rFonts w:asciiTheme="minorHAnsi" w:hAnsiTheme="minorHAnsi" w:cstheme="minorHAnsi"/>
          <w:szCs w:val="24"/>
          <w:lang w:bidi="lo-LA"/>
        </w:rPr>
        <w:t>. Retrieved from http://www.zcommunications.org/feminism-finance-and-the-future-of-occupy-an-interview-with-silvia-federici-by-max-haiven</w:t>
      </w:r>
    </w:p>
    <w:p w:rsidR="00200125" w:rsidRPr="000010C2" w:rsidRDefault="00200125" w:rsidP="0084558B">
      <w:pPr>
        <w:spacing w:after="0" w:line="240" w:lineRule="auto"/>
        <w:ind w:left="851" w:hanging="851"/>
        <w:rPr>
          <w:rFonts w:asciiTheme="minorHAnsi" w:hAnsiTheme="minorHAnsi" w:cstheme="minorHAnsi"/>
          <w:szCs w:val="24"/>
          <w:u w:val="single"/>
        </w:rPr>
      </w:pPr>
    </w:p>
    <w:p w:rsidR="00045A46" w:rsidRPr="000010C2" w:rsidRDefault="00045A46" w:rsidP="0084558B">
      <w:pPr>
        <w:spacing w:after="0" w:line="240" w:lineRule="auto"/>
        <w:ind w:left="851" w:hanging="851"/>
        <w:rPr>
          <w:rFonts w:asciiTheme="minorHAnsi" w:hAnsiTheme="minorHAnsi" w:cstheme="minorHAnsi"/>
          <w:szCs w:val="24"/>
          <w:u w:val="single"/>
        </w:rPr>
      </w:pPr>
      <w:r w:rsidRPr="000010C2">
        <w:rPr>
          <w:rFonts w:asciiTheme="minorHAnsi" w:hAnsiTheme="minorHAnsi" w:cstheme="minorHAnsi"/>
          <w:szCs w:val="24"/>
          <w:u w:val="single"/>
        </w:rPr>
        <w:t>Nepovinná literatúra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Dean, J. (2012). On the march or on the margins? Affirmations and erasures of feminist activism in the UK.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European Journal of Women's Studies, 19</w:t>
      </w:r>
      <w:r w:rsidRPr="000010C2">
        <w:rPr>
          <w:rFonts w:asciiTheme="minorHAnsi" w:hAnsiTheme="minorHAnsi" w:cstheme="minorHAnsi"/>
          <w:szCs w:val="24"/>
          <w:lang w:bidi="lo-LA"/>
        </w:rPr>
        <w:t>(3), 315-329. doi: 10.1177/1350506812443620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England, P. (2011). Genderovná revoluce : nerovnoměrná a zastavená. [Article].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The Gender Revolution: Uneven and Stalled. (English), 12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(1), 54-62. 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McRobbie, A. (2009).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The aftermath of feminism : gender, culture and social change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. Los Angeles; London: SAGE. Chapter 3: Top Girls? Young Women and the New Sexual Contract, pp. 54 – 93. </w:t>
      </w:r>
    </w:p>
    <w:p w:rsidR="00045A46" w:rsidRPr="000010C2" w:rsidRDefault="00045A46" w:rsidP="0084558B">
      <w:pPr>
        <w:adjustRightInd w:val="0"/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>Nikitin, V. (2012, 20. 08. 2012). The wrong reasons to back Pussy Riot,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 xml:space="preserve"> New York Times</w:t>
      </w:r>
      <w:r w:rsidRPr="000010C2">
        <w:rPr>
          <w:rFonts w:asciiTheme="minorHAnsi" w:hAnsiTheme="minorHAnsi" w:cstheme="minorHAnsi"/>
          <w:szCs w:val="24"/>
          <w:lang w:bidi="lo-LA"/>
        </w:rPr>
        <w:t>. Retrieved from http://www.nytimes.com/2012/08/21/opinion/the-wrong-reasons-to-back-pussy-riot.html?_r=2&amp;pagewanted=print</w:t>
      </w:r>
    </w:p>
    <w:p w:rsidR="00045A46" w:rsidRPr="000010C2" w:rsidRDefault="00045A46" w:rsidP="0084558B">
      <w:pPr>
        <w:spacing w:after="0" w:line="240" w:lineRule="auto"/>
        <w:ind w:left="851" w:hanging="851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Power, N. (2009).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One Dimensional Woman</w:t>
      </w:r>
      <w:r w:rsidRPr="000010C2">
        <w:rPr>
          <w:rFonts w:asciiTheme="minorHAnsi" w:hAnsiTheme="minorHAnsi" w:cstheme="minorHAnsi"/>
          <w:szCs w:val="24"/>
          <w:lang w:bidi="lo-LA"/>
        </w:rPr>
        <w:t>. Winchester &amp; Washington, DC: Zero Books. Výber: 0.0 Introduction, pp. 1 – 3; 2.0 Consumer Feminism, pp. 27 – 28; 2.1 FeminismTM: Two Sides of the Same Con, pp. 29 – 37; 4.0 Conclusion, pp. 69</w:t>
      </w:r>
    </w:p>
    <w:p w:rsidR="00045A46" w:rsidRPr="000010C2" w:rsidRDefault="00045A46" w:rsidP="0084558B">
      <w:pPr>
        <w:adjustRightInd w:val="0"/>
        <w:spacing w:after="0" w:line="240" w:lineRule="auto"/>
        <w:ind w:left="720" w:hanging="720"/>
        <w:rPr>
          <w:rFonts w:asciiTheme="minorHAnsi" w:hAnsiTheme="minorHAnsi" w:cstheme="minorHAnsi"/>
          <w:szCs w:val="24"/>
          <w:lang w:bidi="lo-LA"/>
        </w:rPr>
      </w:pPr>
      <w:r w:rsidRPr="000010C2">
        <w:rPr>
          <w:rFonts w:asciiTheme="minorHAnsi" w:hAnsiTheme="minorHAnsi" w:cstheme="minorHAnsi"/>
          <w:szCs w:val="24"/>
          <w:lang w:bidi="lo-LA"/>
        </w:rPr>
        <w:t xml:space="preserve">Šmausová, G. (2007). Současnost nesoučasností : nepřehledné vlnobití feminismů. In L. Heczková (Ed.), </w:t>
      </w:r>
      <w:r w:rsidRPr="000010C2">
        <w:rPr>
          <w:rFonts w:asciiTheme="minorHAnsi" w:hAnsiTheme="minorHAnsi" w:cstheme="minorHAnsi"/>
          <w:i/>
          <w:iCs/>
          <w:szCs w:val="24"/>
          <w:lang w:bidi="lo-LA"/>
        </w:rPr>
        <w:t>Vztahy, jazyky, těla : texty z 1. konference českých a slovenských feministických studií</w:t>
      </w:r>
      <w:r w:rsidRPr="000010C2">
        <w:rPr>
          <w:rFonts w:asciiTheme="minorHAnsi" w:hAnsiTheme="minorHAnsi" w:cstheme="minorHAnsi"/>
          <w:szCs w:val="24"/>
          <w:lang w:bidi="lo-LA"/>
        </w:rPr>
        <w:t xml:space="preserve"> (pp. 16 - 36). Praha: FHS UK.</w:t>
      </w:r>
    </w:p>
    <w:sectPr w:rsidR="00045A46" w:rsidRPr="000010C2" w:rsidSect="00166C9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2EC" w:rsidRDefault="00DB62EC" w:rsidP="00AD51E6">
      <w:pPr>
        <w:spacing w:after="0" w:line="240" w:lineRule="auto"/>
      </w:pPr>
      <w:r>
        <w:separator/>
      </w:r>
    </w:p>
  </w:endnote>
  <w:endnote w:type="continuationSeparator" w:id="0">
    <w:p w:rsidR="00DB62EC" w:rsidRDefault="00DB62EC" w:rsidP="00AD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5585476"/>
      <w:docPartObj>
        <w:docPartGallery w:val="Page Numbers (Bottom of Page)"/>
        <w:docPartUnique/>
      </w:docPartObj>
    </w:sdtPr>
    <w:sdtContent>
      <w:p w:rsidR="00AD51E6" w:rsidRPr="00AD51E6" w:rsidRDefault="00AD51E6">
        <w:pPr>
          <w:pStyle w:val="Footer"/>
          <w:jc w:val="right"/>
          <w:rPr>
            <w:rFonts w:asciiTheme="minorHAnsi" w:hAnsiTheme="minorHAnsi" w:cstheme="minorHAnsi"/>
          </w:rPr>
        </w:pPr>
        <w:r w:rsidRPr="00AD51E6">
          <w:rPr>
            <w:rFonts w:asciiTheme="minorHAnsi" w:hAnsiTheme="minorHAnsi" w:cstheme="minorHAnsi"/>
          </w:rPr>
          <w:fldChar w:fldCharType="begin"/>
        </w:r>
        <w:r w:rsidRPr="00AD51E6">
          <w:rPr>
            <w:rFonts w:asciiTheme="minorHAnsi" w:hAnsiTheme="minorHAnsi" w:cstheme="minorHAnsi"/>
          </w:rPr>
          <w:instrText xml:space="preserve"> PAGE   \* MERGEFORMAT </w:instrText>
        </w:r>
        <w:r w:rsidRPr="00AD51E6">
          <w:rPr>
            <w:rFonts w:asciiTheme="minorHAnsi" w:hAnsiTheme="minorHAnsi" w:cstheme="minorHAnsi"/>
          </w:rPr>
          <w:fldChar w:fldCharType="separate"/>
        </w:r>
        <w:r w:rsidR="00DB62EC">
          <w:rPr>
            <w:rFonts w:asciiTheme="minorHAnsi" w:hAnsiTheme="minorHAnsi" w:cstheme="minorHAnsi"/>
            <w:noProof/>
          </w:rPr>
          <w:t>1</w:t>
        </w:r>
        <w:r w:rsidRPr="00AD51E6">
          <w:rPr>
            <w:rFonts w:asciiTheme="minorHAnsi" w:hAnsiTheme="minorHAnsi" w:cstheme="minorHAnsi"/>
          </w:rPr>
          <w:fldChar w:fldCharType="end"/>
        </w:r>
      </w:p>
    </w:sdtContent>
  </w:sdt>
  <w:p w:rsidR="00AD51E6" w:rsidRPr="00AD51E6" w:rsidRDefault="00AD51E6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2EC" w:rsidRDefault="00DB62EC" w:rsidP="00AD51E6">
      <w:pPr>
        <w:spacing w:after="0" w:line="240" w:lineRule="auto"/>
      </w:pPr>
      <w:r>
        <w:separator/>
      </w:r>
    </w:p>
  </w:footnote>
  <w:footnote w:type="continuationSeparator" w:id="0">
    <w:p w:rsidR="00DB62EC" w:rsidRDefault="00DB62EC" w:rsidP="00AD5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5C6"/>
    <w:multiLevelType w:val="multilevel"/>
    <w:tmpl w:val="96D4B3FE"/>
    <w:styleLink w:val="HeadingsDizertacia"/>
    <w:lvl w:ilvl="0">
      <w:start w:val="1"/>
      <w:numFmt w:val="decimal"/>
      <w:pStyle w:val="Heading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Heading4"/>
      <w:lvlText w:val="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pStyle w:val="Heading5"/>
      <w:lvlText w:val="%4.%5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>
    <w:nsid w:val="046A1772"/>
    <w:multiLevelType w:val="multilevel"/>
    <w:tmpl w:val="31DE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76942"/>
    <w:multiLevelType w:val="hybridMultilevel"/>
    <w:tmpl w:val="802A6BE0"/>
    <w:lvl w:ilvl="0" w:tplc="F1328B0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2425E"/>
    <w:multiLevelType w:val="multilevel"/>
    <w:tmpl w:val="FCD8AFF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pStyle w:val="Head2Thesis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3Thesis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>
    <w:nsid w:val="2F1E552D"/>
    <w:multiLevelType w:val="multilevel"/>
    <w:tmpl w:val="30C8E7A4"/>
    <w:lvl w:ilvl="0">
      <w:start w:val="1"/>
      <w:numFmt w:val="decimal"/>
      <w:pStyle w:val="Head1Thesis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50D4152C"/>
    <w:multiLevelType w:val="hybridMultilevel"/>
    <w:tmpl w:val="E0D49F1A"/>
    <w:lvl w:ilvl="0" w:tplc="8EC6D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957EBD"/>
    <w:multiLevelType w:val="hybridMultilevel"/>
    <w:tmpl w:val="5A6C3856"/>
    <w:lvl w:ilvl="0" w:tplc="E92856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9B0FA1"/>
    <w:multiLevelType w:val="hybridMultilevel"/>
    <w:tmpl w:val="802A6BE0"/>
    <w:lvl w:ilvl="0" w:tplc="F1328B0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4"/>
  </w:num>
  <w:num w:numId="5">
    <w:abstractNumId w:val="3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6"/>
  </w:num>
  <w:num w:numId="14">
    <w:abstractNumId w:val="5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42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2C7F"/>
    <w:rsid w:val="000010C2"/>
    <w:rsid w:val="000033B1"/>
    <w:rsid w:val="000035E3"/>
    <w:rsid w:val="00006461"/>
    <w:rsid w:val="0001044F"/>
    <w:rsid w:val="0001263A"/>
    <w:rsid w:val="000156E7"/>
    <w:rsid w:val="0001577A"/>
    <w:rsid w:val="000248B1"/>
    <w:rsid w:val="0003247F"/>
    <w:rsid w:val="0003678D"/>
    <w:rsid w:val="00037024"/>
    <w:rsid w:val="00040A59"/>
    <w:rsid w:val="00045A46"/>
    <w:rsid w:val="0005148F"/>
    <w:rsid w:val="000551FE"/>
    <w:rsid w:val="0005526D"/>
    <w:rsid w:val="00064A26"/>
    <w:rsid w:val="00066DFA"/>
    <w:rsid w:val="00066E0E"/>
    <w:rsid w:val="000753A2"/>
    <w:rsid w:val="00077239"/>
    <w:rsid w:val="00087520"/>
    <w:rsid w:val="0009618A"/>
    <w:rsid w:val="000A15D7"/>
    <w:rsid w:val="000A2D40"/>
    <w:rsid w:val="000A61C8"/>
    <w:rsid w:val="000B181F"/>
    <w:rsid w:val="000B1D5B"/>
    <w:rsid w:val="000B368E"/>
    <w:rsid w:val="000B47C2"/>
    <w:rsid w:val="000B6065"/>
    <w:rsid w:val="000C4230"/>
    <w:rsid w:val="000C48A0"/>
    <w:rsid w:val="000C4D74"/>
    <w:rsid w:val="000D174E"/>
    <w:rsid w:val="000D3C71"/>
    <w:rsid w:val="000D7153"/>
    <w:rsid w:val="000E17D9"/>
    <w:rsid w:val="000E358F"/>
    <w:rsid w:val="000F233F"/>
    <w:rsid w:val="000F4FC9"/>
    <w:rsid w:val="00114B32"/>
    <w:rsid w:val="00114D78"/>
    <w:rsid w:val="00115544"/>
    <w:rsid w:val="00120661"/>
    <w:rsid w:val="00127A06"/>
    <w:rsid w:val="0013057C"/>
    <w:rsid w:val="00131250"/>
    <w:rsid w:val="00152D0B"/>
    <w:rsid w:val="00156C2F"/>
    <w:rsid w:val="00160073"/>
    <w:rsid w:val="00161A19"/>
    <w:rsid w:val="00164F2E"/>
    <w:rsid w:val="001653B0"/>
    <w:rsid w:val="00166C9A"/>
    <w:rsid w:val="00172F4C"/>
    <w:rsid w:val="0017317A"/>
    <w:rsid w:val="00183FD9"/>
    <w:rsid w:val="001918F2"/>
    <w:rsid w:val="00192173"/>
    <w:rsid w:val="00195792"/>
    <w:rsid w:val="00196FB3"/>
    <w:rsid w:val="001A0D07"/>
    <w:rsid w:val="001A1721"/>
    <w:rsid w:val="001A28CE"/>
    <w:rsid w:val="001A3AA1"/>
    <w:rsid w:val="001A3B78"/>
    <w:rsid w:val="001A4B73"/>
    <w:rsid w:val="001A6392"/>
    <w:rsid w:val="001B778B"/>
    <w:rsid w:val="001C2194"/>
    <w:rsid w:val="001C35EF"/>
    <w:rsid w:val="001C790F"/>
    <w:rsid w:val="001D49D5"/>
    <w:rsid w:val="001F0BAD"/>
    <w:rsid w:val="00200125"/>
    <w:rsid w:val="002104B1"/>
    <w:rsid w:val="00225E28"/>
    <w:rsid w:val="00245191"/>
    <w:rsid w:val="002457D3"/>
    <w:rsid w:val="00245AF0"/>
    <w:rsid w:val="0025294F"/>
    <w:rsid w:val="00265226"/>
    <w:rsid w:val="00266C7F"/>
    <w:rsid w:val="00266EBA"/>
    <w:rsid w:val="00267703"/>
    <w:rsid w:val="00271708"/>
    <w:rsid w:val="00273691"/>
    <w:rsid w:val="00274F66"/>
    <w:rsid w:val="00275992"/>
    <w:rsid w:val="002800CD"/>
    <w:rsid w:val="002805E3"/>
    <w:rsid w:val="00281758"/>
    <w:rsid w:val="00286F95"/>
    <w:rsid w:val="00290223"/>
    <w:rsid w:val="00290F46"/>
    <w:rsid w:val="00294389"/>
    <w:rsid w:val="00295D0F"/>
    <w:rsid w:val="002B2ABE"/>
    <w:rsid w:val="002B43E1"/>
    <w:rsid w:val="002C34AE"/>
    <w:rsid w:val="002C37BC"/>
    <w:rsid w:val="002C653E"/>
    <w:rsid w:val="002D2F3A"/>
    <w:rsid w:val="002D6FEB"/>
    <w:rsid w:val="002E0A4A"/>
    <w:rsid w:val="002F5156"/>
    <w:rsid w:val="002F7470"/>
    <w:rsid w:val="0030303D"/>
    <w:rsid w:val="00314F48"/>
    <w:rsid w:val="00317143"/>
    <w:rsid w:val="00321D00"/>
    <w:rsid w:val="003224A9"/>
    <w:rsid w:val="00331F34"/>
    <w:rsid w:val="00340AF6"/>
    <w:rsid w:val="00343AEA"/>
    <w:rsid w:val="00345106"/>
    <w:rsid w:val="00347F1F"/>
    <w:rsid w:val="0035369F"/>
    <w:rsid w:val="00353ABF"/>
    <w:rsid w:val="00353BBE"/>
    <w:rsid w:val="00354021"/>
    <w:rsid w:val="00355E81"/>
    <w:rsid w:val="00356E0A"/>
    <w:rsid w:val="00363BF8"/>
    <w:rsid w:val="00363E90"/>
    <w:rsid w:val="0037593F"/>
    <w:rsid w:val="00375ACC"/>
    <w:rsid w:val="00381EAB"/>
    <w:rsid w:val="00383459"/>
    <w:rsid w:val="00393EDB"/>
    <w:rsid w:val="003A79DF"/>
    <w:rsid w:val="003B0660"/>
    <w:rsid w:val="003B76FE"/>
    <w:rsid w:val="003D1D48"/>
    <w:rsid w:val="003D2B51"/>
    <w:rsid w:val="003F133C"/>
    <w:rsid w:val="003F2E36"/>
    <w:rsid w:val="003F397D"/>
    <w:rsid w:val="003F50C0"/>
    <w:rsid w:val="003F5C4C"/>
    <w:rsid w:val="003F5D3D"/>
    <w:rsid w:val="003F6611"/>
    <w:rsid w:val="003F724C"/>
    <w:rsid w:val="00402326"/>
    <w:rsid w:val="0041432F"/>
    <w:rsid w:val="00422DE0"/>
    <w:rsid w:val="0043015C"/>
    <w:rsid w:val="004302C6"/>
    <w:rsid w:val="00430D9A"/>
    <w:rsid w:val="004321F4"/>
    <w:rsid w:val="00434ACB"/>
    <w:rsid w:val="0044199C"/>
    <w:rsid w:val="00445B69"/>
    <w:rsid w:val="00446AEE"/>
    <w:rsid w:val="00453CCA"/>
    <w:rsid w:val="004628FF"/>
    <w:rsid w:val="00466C3F"/>
    <w:rsid w:val="00470C73"/>
    <w:rsid w:val="00471CEF"/>
    <w:rsid w:val="00480058"/>
    <w:rsid w:val="00490E14"/>
    <w:rsid w:val="00497364"/>
    <w:rsid w:val="004A2C1A"/>
    <w:rsid w:val="004A5FC1"/>
    <w:rsid w:val="004B2B02"/>
    <w:rsid w:val="004B5CA6"/>
    <w:rsid w:val="004C1F4C"/>
    <w:rsid w:val="004D47EE"/>
    <w:rsid w:val="004E6901"/>
    <w:rsid w:val="004F0B8C"/>
    <w:rsid w:val="004F6643"/>
    <w:rsid w:val="005116F1"/>
    <w:rsid w:val="00512A3A"/>
    <w:rsid w:val="00513C75"/>
    <w:rsid w:val="00521A2F"/>
    <w:rsid w:val="00530E3B"/>
    <w:rsid w:val="005327BC"/>
    <w:rsid w:val="00534326"/>
    <w:rsid w:val="005406C3"/>
    <w:rsid w:val="00547657"/>
    <w:rsid w:val="00550DCB"/>
    <w:rsid w:val="0055131C"/>
    <w:rsid w:val="005514A3"/>
    <w:rsid w:val="00551A72"/>
    <w:rsid w:val="0055461A"/>
    <w:rsid w:val="00561152"/>
    <w:rsid w:val="00563D3B"/>
    <w:rsid w:val="005660F2"/>
    <w:rsid w:val="00570F14"/>
    <w:rsid w:val="00580EE8"/>
    <w:rsid w:val="00581923"/>
    <w:rsid w:val="005837D4"/>
    <w:rsid w:val="00584D63"/>
    <w:rsid w:val="00590513"/>
    <w:rsid w:val="005955B7"/>
    <w:rsid w:val="005A0C7A"/>
    <w:rsid w:val="005A6AD6"/>
    <w:rsid w:val="005B25F8"/>
    <w:rsid w:val="005B3DD8"/>
    <w:rsid w:val="005B7BD0"/>
    <w:rsid w:val="005C1202"/>
    <w:rsid w:val="005C50E0"/>
    <w:rsid w:val="005C77C6"/>
    <w:rsid w:val="005D0A00"/>
    <w:rsid w:val="005D0FC2"/>
    <w:rsid w:val="005D105D"/>
    <w:rsid w:val="005F27F4"/>
    <w:rsid w:val="005F4456"/>
    <w:rsid w:val="00600982"/>
    <w:rsid w:val="00602A1C"/>
    <w:rsid w:val="00607B1B"/>
    <w:rsid w:val="00611ED5"/>
    <w:rsid w:val="006121BA"/>
    <w:rsid w:val="006128D2"/>
    <w:rsid w:val="00615493"/>
    <w:rsid w:val="00624D5D"/>
    <w:rsid w:val="006307C1"/>
    <w:rsid w:val="0063264C"/>
    <w:rsid w:val="0063545E"/>
    <w:rsid w:val="006435F7"/>
    <w:rsid w:val="00645480"/>
    <w:rsid w:val="00645E86"/>
    <w:rsid w:val="00660991"/>
    <w:rsid w:val="00662C44"/>
    <w:rsid w:val="006660A5"/>
    <w:rsid w:val="00666A8A"/>
    <w:rsid w:val="006747F2"/>
    <w:rsid w:val="006776FF"/>
    <w:rsid w:val="00687ED6"/>
    <w:rsid w:val="00690516"/>
    <w:rsid w:val="006A4490"/>
    <w:rsid w:val="006A6D52"/>
    <w:rsid w:val="006B0A11"/>
    <w:rsid w:val="006B7972"/>
    <w:rsid w:val="006C463C"/>
    <w:rsid w:val="006C709F"/>
    <w:rsid w:val="006F193A"/>
    <w:rsid w:val="006F1F97"/>
    <w:rsid w:val="006F32FC"/>
    <w:rsid w:val="006F5342"/>
    <w:rsid w:val="007063F1"/>
    <w:rsid w:val="00733186"/>
    <w:rsid w:val="007423A1"/>
    <w:rsid w:val="00751BFA"/>
    <w:rsid w:val="00751C14"/>
    <w:rsid w:val="00752F0C"/>
    <w:rsid w:val="00757D8B"/>
    <w:rsid w:val="007625C8"/>
    <w:rsid w:val="00763A60"/>
    <w:rsid w:val="0077106A"/>
    <w:rsid w:val="00771B11"/>
    <w:rsid w:val="00793496"/>
    <w:rsid w:val="007B297B"/>
    <w:rsid w:val="007B425B"/>
    <w:rsid w:val="007C100E"/>
    <w:rsid w:val="007C1CED"/>
    <w:rsid w:val="007C234E"/>
    <w:rsid w:val="007C28B3"/>
    <w:rsid w:val="007C3EC5"/>
    <w:rsid w:val="007C4AEF"/>
    <w:rsid w:val="007D25EA"/>
    <w:rsid w:val="007D54AF"/>
    <w:rsid w:val="007E04F0"/>
    <w:rsid w:val="007F085E"/>
    <w:rsid w:val="007F1C1A"/>
    <w:rsid w:val="007F21BE"/>
    <w:rsid w:val="007F32F0"/>
    <w:rsid w:val="007F6B9C"/>
    <w:rsid w:val="008014C0"/>
    <w:rsid w:val="00804519"/>
    <w:rsid w:val="00806638"/>
    <w:rsid w:val="00807993"/>
    <w:rsid w:val="0081293F"/>
    <w:rsid w:val="0081732E"/>
    <w:rsid w:val="008256E4"/>
    <w:rsid w:val="008308DB"/>
    <w:rsid w:val="00832EFF"/>
    <w:rsid w:val="00841A19"/>
    <w:rsid w:val="00843271"/>
    <w:rsid w:val="0084558B"/>
    <w:rsid w:val="00846B6C"/>
    <w:rsid w:val="00851B64"/>
    <w:rsid w:val="00854C08"/>
    <w:rsid w:val="00855482"/>
    <w:rsid w:val="00861417"/>
    <w:rsid w:val="0086390B"/>
    <w:rsid w:val="00866850"/>
    <w:rsid w:val="008668B7"/>
    <w:rsid w:val="00867A92"/>
    <w:rsid w:val="00867FD6"/>
    <w:rsid w:val="00872375"/>
    <w:rsid w:val="00880062"/>
    <w:rsid w:val="00880A3E"/>
    <w:rsid w:val="00880F2A"/>
    <w:rsid w:val="00882A9C"/>
    <w:rsid w:val="00887671"/>
    <w:rsid w:val="008A083E"/>
    <w:rsid w:val="008B5889"/>
    <w:rsid w:val="008B628D"/>
    <w:rsid w:val="008C1C35"/>
    <w:rsid w:val="008C3154"/>
    <w:rsid w:val="008D183C"/>
    <w:rsid w:val="008D3B44"/>
    <w:rsid w:val="008D72DA"/>
    <w:rsid w:val="008E78FE"/>
    <w:rsid w:val="008F1BAC"/>
    <w:rsid w:val="008F2EB9"/>
    <w:rsid w:val="008F4F67"/>
    <w:rsid w:val="009061D0"/>
    <w:rsid w:val="00906C56"/>
    <w:rsid w:val="00907113"/>
    <w:rsid w:val="00914848"/>
    <w:rsid w:val="00917E64"/>
    <w:rsid w:val="00924DD6"/>
    <w:rsid w:val="009332B1"/>
    <w:rsid w:val="009354CA"/>
    <w:rsid w:val="00945278"/>
    <w:rsid w:val="00946591"/>
    <w:rsid w:val="009475B0"/>
    <w:rsid w:val="00947C05"/>
    <w:rsid w:val="0095311B"/>
    <w:rsid w:val="009541BF"/>
    <w:rsid w:val="00956789"/>
    <w:rsid w:val="009619F7"/>
    <w:rsid w:val="00965747"/>
    <w:rsid w:val="00977A90"/>
    <w:rsid w:val="00985586"/>
    <w:rsid w:val="00992C07"/>
    <w:rsid w:val="0099504F"/>
    <w:rsid w:val="009957CD"/>
    <w:rsid w:val="00996710"/>
    <w:rsid w:val="00997CBD"/>
    <w:rsid w:val="009B32E2"/>
    <w:rsid w:val="009B6866"/>
    <w:rsid w:val="009C0EB5"/>
    <w:rsid w:val="009C75C9"/>
    <w:rsid w:val="009C7725"/>
    <w:rsid w:val="009E0775"/>
    <w:rsid w:val="009E1D67"/>
    <w:rsid w:val="00A0141E"/>
    <w:rsid w:val="00A02B0C"/>
    <w:rsid w:val="00A16E6A"/>
    <w:rsid w:val="00A23225"/>
    <w:rsid w:val="00A276C5"/>
    <w:rsid w:val="00A301BB"/>
    <w:rsid w:val="00A31693"/>
    <w:rsid w:val="00A408BF"/>
    <w:rsid w:val="00A46146"/>
    <w:rsid w:val="00A461D2"/>
    <w:rsid w:val="00A50C57"/>
    <w:rsid w:val="00A511F3"/>
    <w:rsid w:val="00A52502"/>
    <w:rsid w:val="00A5414B"/>
    <w:rsid w:val="00A566F9"/>
    <w:rsid w:val="00A60D89"/>
    <w:rsid w:val="00A6134A"/>
    <w:rsid w:val="00A721A7"/>
    <w:rsid w:val="00A73F5A"/>
    <w:rsid w:val="00A755C8"/>
    <w:rsid w:val="00A8146C"/>
    <w:rsid w:val="00A8630D"/>
    <w:rsid w:val="00AA0BEE"/>
    <w:rsid w:val="00AA3C27"/>
    <w:rsid w:val="00AA4CA7"/>
    <w:rsid w:val="00AB1551"/>
    <w:rsid w:val="00AB5408"/>
    <w:rsid w:val="00AB64B0"/>
    <w:rsid w:val="00AC6B28"/>
    <w:rsid w:val="00AD51E6"/>
    <w:rsid w:val="00AE2A4F"/>
    <w:rsid w:val="00AE3E78"/>
    <w:rsid w:val="00AE61F7"/>
    <w:rsid w:val="00B0019A"/>
    <w:rsid w:val="00B01A4A"/>
    <w:rsid w:val="00B035DF"/>
    <w:rsid w:val="00B03AB3"/>
    <w:rsid w:val="00B210FC"/>
    <w:rsid w:val="00B21D5E"/>
    <w:rsid w:val="00B24846"/>
    <w:rsid w:val="00B33C31"/>
    <w:rsid w:val="00B34473"/>
    <w:rsid w:val="00B45C08"/>
    <w:rsid w:val="00B46630"/>
    <w:rsid w:val="00B62440"/>
    <w:rsid w:val="00B627A0"/>
    <w:rsid w:val="00B6486D"/>
    <w:rsid w:val="00B66F3F"/>
    <w:rsid w:val="00B8336C"/>
    <w:rsid w:val="00B84A49"/>
    <w:rsid w:val="00B86610"/>
    <w:rsid w:val="00B971E5"/>
    <w:rsid w:val="00B975C2"/>
    <w:rsid w:val="00BA390B"/>
    <w:rsid w:val="00BB2D0A"/>
    <w:rsid w:val="00BB50E6"/>
    <w:rsid w:val="00BB5345"/>
    <w:rsid w:val="00BC6DF3"/>
    <w:rsid w:val="00BD416D"/>
    <w:rsid w:val="00BD4D19"/>
    <w:rsid w:val="00BF4874"/>
    <w:rsid w:val="00BF5D14"/>
    <w:rsid w:val="00C0302F"/>
    <w:rsid w:val="00C06B6B"/>
    <w:rsid w:val="00C10D9D"/>
    <w:rsid w:val="00C11F45"/>
    <w:rsid w:val="00C13E6C"/>
    <w:rsid w:val="00C23E59"/>
    <w:rsid w:val="00C27387"/>
    <w:rsid w:val="00C32C50"/>
    <w:rsid w:val="00C34998"/>
    <w:rsid w:val="00C41BC2"/>
    <w:rsid w:val="00C42C0C"/>
    <w:rsid w:val="00C45849"/>
    <w:rsid w:val="00C47CA1"/>
    <w:rsid w:val="00C6477A"/>
    <w:rsid w:val="00C66E57"/>
    <w:rsid w:val="00C74C23"/>
    <w:rsid w:val="00C762F8"/>
    <w:rsid w:val="00C87A47"/>
    <w:rsid w:val="00C91C84"/>
    <w:rsid w:val="00CA4BF7"/>
    <w:rsid w:val="00CA64BC"/>
    <w:rsid w:val="00CA6EA5"/>
    <w:rsid w:val="00CB1D06"/>
    <w:rsid w:val="00CB4974"/>
    <w:rsid w:val="00CC3E3B"/>
    <w:rsid w:val="00CC7A9A"/>
    <w:rsid w:val="00CD687D"/>
    <w:rsid w:val="00CD7270"/>
    <w:rsid w:val="00CE0D78"/>
    <w:rsid w:val="00CE2D97"/>
    <w:rsid w:val="00CE3180"/>
    <w:rsid w:val="00CF051C"/>
    <w:rsid w:val="00CF091C"/>
    <w:rsid w:val="00CF097A"/>
    <w:rsid w:val="00CF560F"/>
    <w:rsid w:val="00CF6538"/>
    <w:rsid w:val="00D0239A"/>
    <w:rsid w:val="00D03B58"/>
    <w:rsid w:val="00D14E77"/>
    <w:rsid w:val="00D27B60"/>
    <w:rsid w:val="00D31366"/>
    <w:rsid w:val="00D33B8E"/>
    <w:rsid w:val="00D369D0"/>
    <w:rsid w:val="00D37A4B"/>
    <w:rsid w:val="00D4382A"/>
    <w:rsid w:val="00D60149"/>
    <w:rsid w:val="00D624AC"/>
    <w:rsid w:val="00D65F29"/>
    <w:rsid w:val="00D67691"/>
    <w:rsid w:val="00D722C8"/>
    <w:rsid w:val="00D74744"/>
    <w:rsid w:val="00D763EB"/>
    <w:rsid w:val="00D8081C"/>
    <w:rsid w:val="00D953C2"/>
    <w:rsid w:val="00DB1999"/>
    <w:rsid w:val="00DB1C8A"/>
    <w:rsid w:val="00DB62EC"/>
    <w:rsid w:val="00DC0CDE"/>
    <w:rsid w:val="00DC49AF"/>
    <w:rsid w:val="00DC4A33"/>
    <w:rsid w:val="00DD32D1"/>
    <w:rsid w:val="00DD4086"/>
    <w:rsid w:val="00DD4E6C"/>
    <w:rsid w:val="00DD5B64"/>
    <w:rsid w:val="00DD7E39"/>
    <w:rsid w:val="00DD7FC9"/>
    <w:rsid w:val="00DE1055"/>
    <w:rsid w:val="00DE235F"/>
    <w:rsid w:val="00DE6952"/>
    <w:rsid w:val="00DF66F5"/>
    <w:rsid w:val="00E21D7D"/>
    <w:rsid w:val="00E22C7F"/>
    <w:rsid w:val="00E22E15"/>
    <w:rsid w:val="00E252AB"/>
    <w:rsid w:val="00E31D5F"/>
    <w:rsid w:val="00E3689F"/>
    <w:rsid w:val="00E41EC2"/>
    <w:rsid w:val="00E421DA"/>
    <w:rsid w:val="00E43309"/>
    <w:rsid w:val="00E446F9"/>
    <w:rsid w:val="00E46A4B"/>
    <w:rsid w:val="00E5449C"/>
    <w:rsid w:val="00E567F1"/>
    <w:rsid w:val="00E56A1B"/>
    <w:rsid w:val="00E5765A"/>
    <w:rsid w:val="00E67B6C"/>
    <w:rsid w:val="00E7285B"/>
    <w:rsid w:val="00E73858"/>
    <w:rsid w:val="00E84599"/>
    <w:rsid w:val="00E9154D"/>
    <w:rsid w:val="00E92647"/>
    <w:rsid w:val="00E942D6"/>
    <w:rsid w:val="00EA0EBB"/>
    <w:rsid w:val="00EB1E38"/>
    <w:rsid w:val="00EC48CC"/>
    <w:rsid w:val="00EC6CDD"/>
    <w:rsid w:val="00EC7043"/>
    <w:rsid w:val="00ED0DF3"/>
    <w:rsid w:val="00ED1B86"/>
    <w:rsid w:val="00ED1D09"/>
    <w:rsid w:val="00ED6426"/>
    <w:rsid w:val="00EE1E26"/>
    <w:rsid w:val="00EE6935"/>
    <w:rsid w:val="00EE6F64"/>
    <w:rsid w:val="00EF03F1"/>
    <w:rsid w:val="00EF2497"/>
    <w:rsid w:val="00EF3863"/>
    <w:rsid w:val="00EF39BD"/>
    <w:rsid w:val="00F01A6B"/>
    <w:rsid w:val="00F05D5C"/>
    <w:rsid w:val="00F252F5"/>
    <w:rsid w:val="00F256E2"/>
    <w:rsid w:val="00F34B3A"/>
    <w:rsid w:val="00F43495"/>
    <w:rsid w:val="00F524C4"/>
    <w:rsid w:val="00F575CE"/>
    <w:rsid w:val="00F62713"/>
    <w:rsid w:val="00F65850"/>
    <w:rsid w:val="00F6592B"/>
    <w:rsid w:val="00F7154A"/>
    <w:rsid w:val="00F72803"/>
    <w:rsid w:val="00F72C3A"/>
    <w:rsid w:val="00F72FA2"/>
    <w:rsid w:val="00F773A4"/>
    <w:rsid w:val="00F80B5D"/>
    <w:rsid w:val="00F82868"/>
    <w:rsid w:val="00F90296"/>
    <w:rsid w:val="00F92D41"/>
    <w:rsid w:val="00F94135"/>
    <w:rsid w:val="00F97AE5"/>
    <w:rsid w:val="00FA2379"/>
    <w:rsid w:val="00FA285B"/>
    <w:rsid w:val="00FA6A76"/>
    <w:rsid w:val="00FA75B9"/>
    <w:rsid w:val="00FC2EA2"/>
    <w:rsid w:val="00FC5B71"/>
    <w:rsid w:val="00FD6A98"/>
    <w:rsid w:val="00FE14F4"/>
    <w:rsid w:val="00FE63AE"/>
    <w:rsid w:val="00FF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6E2"/>
    <w:rPr>
      <w:rFonts w:ascii="Times New Roman" w:hAnsi="Times New Roman"/>
      <w:sz w:val="24"/>
    </w:rPr>
  </w:style>
  <w:style w:type="paragraph" w:styleId="Heading1">
    <w:name w:val="heading 1"/>
    <w:aliases w:val="Heading 1_diz"/>
    <w:next w:val="Normal"/>
    <w:link w:val="Heading1Char"/>
    <w:uiPriority w:val="9"/>
    <w:qFormat/>
    <w:rsid w:val="00393EDB"/>
    <w:pPr>
      <w:keepNext/>
      <w:keepLines/>
      <w:numPr>
        <w:numId w:val="11"/>
      </w:numPr>
      <w:spacing w:before="480" w:after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93EDB"/>
    <w:pPr>
      <w:numPr>
        <w:ilvl w:val="1"/>
      </w:numPr>
      <w:spacing w:before="200" w:after="200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393EDB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7D9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7D9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7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7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7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7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_diz Char"/>
    <w:basedOn w:val="DefaultParagraphFont"/>
    <w:link w:val="Heading1"/>
    <w:uiPriority w:val="9"/>
    <w:rsid w:val="000E17D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17D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17D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7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7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7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7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7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7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17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17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17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7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17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E17D9"/>
    <w:rPr>
      <w:b/>
      <w:bCs/>
    </w:rPr>
  </w:style>
  <w:style w:type="character" w:styleId="Emphasis">
    <w:name w:val="Emphasis"/>
    <w:basedOn w:val="DefaultParagraphFont"/>
    <w:uiPriority w:val="20"/>
    <w:qFormat/>
    <w:rsid w:val="000E17D9"/>
    <w:rPr>
      <w:i/>
      <w:iCs/>
    </w:rPr>
  </w:style>
  <w:style w:type="paragraph" w:styleId="NoSpacing">
    <w:name w:val="No Spacing"/>
    <w:link w:val="NoSpacingChar"/>
    <w:uiPriority w:val="1"/>
    <w:qFormat/>
    <w:rsid w:val="000E17D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E17D9"/>
  </w:style>
  <w:style w:type="paragraph" w:styleId="ListParagraph">
    <w:name w:val="List Paragraph"/>
    <w:basedOn w:val="Normal"/>
    <w:uiPriority w:val="34"/>
    <w:qFormat/>
    <w:rsid w:val="000E17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E17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E17D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7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7D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E17D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E17D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E17D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E17D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E17D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17D9"/>
    <w:pPr>
      <w:outlineLvl w:val="9"/>
    </w:pPr>
  </w:style>
  <w:style w:type="paragraph" w:customStyle="1" w:styleId="FootnoteThesis">
    <w:name w:val="Footnote Thesis"/>
    <w:basedOn w:val="Normal"/>
    <w:autoRedefine/>
    <w:qFormat/>
    <w:rsid w:val="008F4F67"/>
    <w:pPr>
      <w:spacing w:before="240" w:after="240" w:line="240" w:lineRule="auto"/>
    </w:pPr>
    <w:rPr>
      <w:rFonts w:ascii="Courier New" w:hAnsi="Courier New"/>
      <w:sz w:val="20"/>
      <w:lang w:bidi="en-US"/>
    </w:rPr>
  </w:style>
  <w:style w:type="paragraph" w:customStyle="1" w:styleId="Head1Thesis">
    <w:name w:val="Head 1 Thesis"/>
    <w:basedOn w:val="Heading1"/>
    <w:autoRedefine/>
    <w:qFormat/>
    <w:rsid w:val="003F133C"/>
    <w:pPr>
      <w:keepNext w:val="0"/>
      <w:keepLines w:val="0"/>
      <w:numPr>
        <w:numId w:val="4"/>
      </w:numPr>
      <w:spacing w:before="240" w:after="240"/>
      <w:contextualSpacing/>
    </w:pPr>
    <w:rPr>
      <w:rFonts w:ascii="Courier New" w:hAnsi="Courier New"/>
      <w:lang w:val="en-US" w:bidi="en-US"/>
    </w:rPr>
  </w:style>
  <w:style w:type="paragraph" w:customStyle="1" w:styleId="Head2Thesis">
    <w:name w:val="Head 2 Thesis"/>
    <w:basedOn w:val="Heading2"/>
    <w:autoRedefine/>
    <w:qFormat/>
    <w:rsid w:val="003F133C"/>
    <w:pPr>
      <w:keepNext w:val="0"/>
      <w:keepLines w:val="0"/>
      <w:numPr>
        <w:numId w:val="6"/>
      </w:numPr>
      <w:spacing w:after="240"/>
    </w:pPr>
    <w:rPr>
      <w:rFonts w:ascii="Courier New" w:hAnsi="Courier New"/>
      <w:lang w:bidi="en-US"/>
    </w:rPr>
  </w:style>
  <w:style w:type="paragraph" w:customStyle="1" w:styleId="Head3Thesis">
    <w:name w:val="Head 3 Thesis"/>
    <w:basedOn w:val="Heading3"/>
    <w:autoRedefine/>
    <w:qFormat/>
    <w:rsid w:val="003F133C"/>
    <w:pPr>
      <w:keepNext w:val="0"/>
      <w:keepLines w:val="0"/>
      <w:numPr>
        <w:numId w:val="6"/>
      </w:numPr>
      <w:spacing w:after="240" w:line="271" w:lineRule="auto"/>
    </w:pPr>
    <w:rPr>
      <w:rFonts w:ascii="Courier New" w:hAnsi="Courier New"/>
      <w:lang w:eastAsia="ko-KR" w:bidi="en-US"/>
    </w:rPr>
  </w:style>
  <w:style w:type="paragraph" w:customStyle="1" w:styleId="NormalThesis">
    <w:name w:val="Normal Thesis"/>
    <w:basedOn w:val="Normal"/>
    <w:autoRedefine/>
    <w:qFormat/>
    <w:rsid w:val="003F133C"/>
    <w:pPr>
      <w:spacing w:after="120"/>
    </w:pPr>
    <w:rPr>
      <w:rFonts w:ascii="Courier New" w:hAnsi="Courier New"/>
      <w:lang w:bidi="en-US"/>
    </w:rPr>
  </w:style>
  <w:style w:type="paragraph" w:customStyle="1" w:styleId="Head4Thesis">
    <w:name w:val="Head 4 Thesis"/>
    <w:basedOn w:val="NormalThesis"/>
    <w:qFormat/>
    <w:rsid w:val="003F133C"/>
    <w:rPr>
      <w:i/>
    </w:rPr>
  </w:style>
  <w:style w:type="paragraph" w:customStyle="1" w:styleId="RewriteThesis">
    <w:name w:val="Rewrite Thesis"/>
    <w:basedOn w:val="NormalThesis"/>
    <w:qFormat/>
    <w:rsid w:val="003F133C"/>
    <w:pPr>
      <w:shd w:val="clear" w:color="auto" w:fill="FFFF00"/>
    </w:pPr>
  </w:style>
  <w:style w:type="numbering" w:customStyle="1" w:styleId="HeadingsDizertacia">
    <w:name w:val="Headings Dizertacia"/>
    <w:uiPriority w:val="99"/>
    <w:rsid w:val="00393EDB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45A4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21A2F"/>
  </w:style>
  <w:style w:type="paragraph" w:styleId="NormalWeb">
    <w:name w:val="Normal (Web)"/>
    <w:basedOn w:val="Normal"/>
    <w:uiPriority w:val="99"/>
    <w:semiHidden/>
    <w:unhideWhenUsed/>
    <w:rsid w:val="00EE1E2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 w:bidi="lo-LA"/>
    </w:rPr>
  </w:style>
  <w:style w:type="paragraph" w:styleId="Header">
    <w:name w:val="header"/>
    <w:basedOn w:val="Normal"/>
    <w:link w:val="HeaderChar"/>
    <w:uiPriority w:val="99"/>
    <w:semiHidden/>
    <w:unhideWhenUsed/>
    <w:rsid w:val="00AD5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51E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D5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1E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hil.uniba.sk/fileadmin/user_upload/editors/kfdf/rozne/Praca_s_textom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bakob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ersobooks.com/books/460-frames-of-w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1996</Words>
  <Characters>11358</Characters>
  <Application>Microsoft Office Word</Application>
  <DocSecurity>0</DocSecurity>
  <Lines>147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 Kobova</dc:creator>
  <cp:lastModifiedBy>Luba Kobova</cp:lastModifiedBy>
  <cp:revision>282</cp:revision>
  <cp:lastPrinted>2012-10-16T08:49:00Z</cp:lastPrinted>
  <dcterms:created xsi:type="dcterms:W3CDTF">2012-10-15T15:12:00Z</dcterms:created>
  <dcterms:modified xsi:type="dcterms:W3CDTF">2012-10-16T08:58:00Z</dcterms:modified>
</cp:coreProperties>
</file>