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DC8" w:rsidRDefault="00805551">
      <w:pPr>
        <w:spacing w:line="240" w:lineRule="auto"/>
      </w:pPr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3DC8" w:rsidRDefault="00C03DC8">
      <w:pPr>
        <w:spacing w:line="360" w:lineRule="auto"/>
      </w:pPr>
    </w:p>
    <w:p w:rsidR="00C03DC8" w:rsidRDefault="00C03DC8">
      <w:pPr>
        <w:spacing w:line="360" w:lineRule="auto"/>
      </w:pPr>
    </w:p>
    <w:p w:rsidR="00C03DC8" w:rsidRDefault="00C03DC8">
      <w:pPr>
        <w:spacing w:line="360" w:lineRule="auto"/>
      </w:pPr>
    </w:p>
    <w:p w:rsidR="00C03DC8" w:rsidRDefault="00C03DC8">
      <w:pPr>
        <w:spacing w:line="360" w:lineRule="auto"/>
      </w:pPr>
    </w:p>
    <w:p w:rsidR="00C03DC8" w:rsidRDefault="00805551">
      <w:pPr>
        <w:spacing w:after="200"/>
        <w:jc w:val="center"/>
      </w:pPr>
      <w:r>
        <w:rPr>
          <w:b/>
          <w:sz w:val="32"/>
          <w:szCs w:val="32"/>
        </w:rPr>
        <w:t>VLIV TRANSFORMAČNÍHO LEADERA NA ZÁVISLÉ/NEZÁVISLÉ NÁSLEDOVNÍKY</w:t>
      </w:r>
    </w:p>
    <w:p w:rsidR="00C03DC8" w:rsidRDefault="00805551">
      <w:pPr>
        <w:spacing w:after="200"/>
        <w:jc w:val="center"/>
      </w:pPr>
      <w:r>
        <w:rPr>
          <w:b/>
          <w:sz w:val="24"/>
          <w:szCs w:val="24"/>
        </w:rPr>
        <w:t>(dílčí úkol č. 2)</w:t>
      </w:r>
    </w:p>
    <w:p w:rsidR="00C03DC8" w:rsidRDefault="00805551">
      <w:pPr>
        <w:spacing w:after="200"/>
        <w:jc w:val="center"/>
      </w:pPr>
      <w:r>
        <w:rPr>
          <w:color w:val="595959"/>
        </w:rPr>
        <w:t>METODOLOGIE PSYCHOLOGICKÉHO VÝZKUMU, PSY704</w:t>
      </w:r>
    </w:p>
    <w:p w:rsidR="00C03DC8" w:rsidRDefault="00C03DC8">
      <w:pPr>
        <w:spacing w:after="200"/>
        <w:jc w:val="center"/>
      </w:pPr>
    </w:p>
    <w:p w:rsidR="00C03DC8" w:rsidRDefault="00C03DC8">
      <w:pPr>
        <w:spacing w:after="200"/>
        <w:jc w:val="center"/>
      </w:pPr>
    </w:p>
    <w:p w:rsidR="00C03DC8" w:rsidRDefault="00C03DC8">
      <w:pPr>
        <w:spacing w:after="200"/>
        <w:jc w:val="center"/>
      </w:pPr>
    </w:p>
    <w:p w:rsidR="00C03DC8" w:rsidRDefault="00805551">
      <w:pPr>
        <w:spacing w:after="200"/>
        <w:jc w:val="center"/>
      </w:pPr>
      <w:r>
        <w:t>▪ Petr Joachim (UČO 430712)</w:t>
      </w:r>
    </w:p>
    <w:p w:rsidR="00C03DC8" w:rsidRDefault="00805551">
      <w:pPr>
        <w:spacing w:after="200"/>
        <w:jc w:val="center"/>
      </w:pPr>
      <w:r>
        <w:t>▪ Jana Krčová (UČO 360891)</w:t>
      </w:r>
    </w:p>
    <w:p w:rsidR="00C03DC8" w:rsidRDefault="00805551">
      <w:pPr>
        <w:spacing w:after="200"/>
        <w:jc w:val="center"/>
      </w:pPr>
      <w:r>
        <w:t>▪ Lucie Veselá (UČO 113379)</w:t>
      </w:r>
    </w:p>
    <w:p w:rsidR="00C03DC8" w:rsidRDefault="00805551" w:rsidP="007D0889">
      <w:r>
        <w:br w:type="page"/>
      </w:r>
      <w:r>
        <w:rPr>
          <w:b/>
          <w:sz w:val="24"/>
          <w:szCs w:val="24"/>
        </w:rPr>
        <w:lastRenderedPageBreak/>
        <w:t>1 TEORETICKÝ RÁMEC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1.1 Úvod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ind w:firstLine="700"/>
        <w:jc w:val="both"/>
      </w:pPr>
      <w:r>
        <w:rPr>
          <w:sz w:val="24"/>
          <w:szCs w:val="24"/>
        </w:rPr>
        <w:t>Transformační leadership je definován vlivem na následovníky a chováním, kterého je tímto vlivem dosaženo (Bass, 1985). Celý proces spočívá v motivaci, zvyšování pocitů důležitosti a projekci vlastních cílů následovníků do cílů a vizí celé firmy (</w:t>
      </w:r>
      <w:proofErr w:type="spellStart"/>
      <w:r>
        <w:rPr>
          <w:sz w:val="24"/>
          <w:szCs w:val="24"/>
        </w:rPr>
        <w:t>Yukl</w:t>
      </w:r>
      <w:proofErr w:type="spellEnd"/>
      <w:r>
        <w:rPr>
          <w:sz w:val="24"/>
          <w:szCs w:val="24"/>
        </w:rPr>
        <w:t xml:space="preserve">, 1999). </w:t>
      </w:r>
      <w:commentRangeStart w:id="0"/>
      <w:r>
        <w:rPr>
          <w:sz w:val="24"/>
          <w:szCs w:val="24"/>
        </w:rPr>
        <w:t>Je tak zřejm</w:t>
      </w:r>
      <w:commentRangeEnd w:id="0"/>
      <w:r w:rsidR="002544FA">
        <w:rPr>
          <w:rStyle w:val="Odkaznakoment"/>
        </w:rPr>
        <w:commentReference w:id="0"/>
      </w:r>
      <w:r>
        <w:rPr>
          <w:sz w:val="24"/>
          <w:szCs w:val="24"/>
        </w:rPr>
        <w:t>é, že v tomto působení na následovníka sehrává určitou roli i jeho osobnostní charakteristika. V tomto výzkumu se zaměříme na osobnostní rys, kterým je závislost. Cílem je najít a popsat roli, kterou představuje úroveň závislosti následovníka ve vztahu mez</w:t>
      </w:r>
      <w:r w:rsidR="00D8333A">
        <w:rPr>
          <w:sz w:val="24"/>
          <w:szCs w:val="24"/>
        </w:rPr>
        <w:t>i transformačním leadershipem a </w:t>
      </w:r>
      <w:r>
        <w:rPr>
          <w:sz w:val="24"/>
          <w:szCs w:val="24"/>
        </w:rPr>
        <w:t>pracovní spokojeností a pracovním výkonem.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Získaná data moh</w:t>
      </w:r>
      <w:r w:rsidR="00D8333A">
        <w:rPr>
          <w:sz w:val="24"/>
          <w:szCs w:val="24"/>
        </w:rPr>
        <w:t xml:space="preserve">ou být následně využita při </w:t>
      </w:r>
      <w:r>
        <w:rPr>
          <w:sz w:val="24"/>
          <w:szCs w:val="24"/>
        </w:rPr>
        <w:t>řízení,</w:t>
      </w:r>
      <w:r w:rsidR="00D8333A">
        <w:rPr>
          <w:sz w:val="24"/>
          <w:szCs w:val="24"/>
        </w:rPr>
        <w:t xml:space="preserve"> vedení a rozvoji zaměstnanců a </w:t>
      </w:r>
      <w:r>
        <w:rPr>
          <w:sz w:val="24"/>
          <w:szCs w:val="24"/>
        </w:rPr>
        <w:t xml:space="preserve">vytváření pracovního prostředí s ohledem na osobnost podřízeného (následovníka), jeho limity a možnosti. Na základě </w:t>
      </w:r>
      <w:r w:rsidR="00D8333A">
        <w:rPr>
          <w:sz w:val="24"/>
          <w:szCs w:val="24"/>
        </w:rPr>
        <w:t xml:space="preserve">těchto </w:t>
      </w:r>
      <w:r>
        <w:rPr>
          <w:sz w:val="24"/>
          <w:szCs w:val="24"/>
        </w:rPr>
        <w:t>dat bude mož</w:t>
      </w:r>
      <w:r w:rsidR="00D8333A">
        <w:rPr>
          <w:sz w:val="24"/>
          <w:szCs w:val="24"/>
        </w:rPr>
        <w:t>né vytvořit a použít nástroje a </w:t>
      </w:r>
      <w:r>
        <w:rPr>
          <w:sz w:val="24"/>
          <w:szCs w:val="24"/>
        </w:rPr>
        <w:t xml:space="preserve">metody, které přizpůsobí </w:t>
      </w:r>
      <w:commentRangeStart w:id="1"/>
      <w:r>
        <w:rPr>
          <w:sz w:val="24"/>
          <w:szCs w:val="24"/>
        </w:rPr>
        <w:t>pracovní podmínky</w:t>
      </w:r>
      <w:commentRangeEnd w:id="1"/>
      <w:r w:rsidR="002544FA">
        <w:rPr>
          <w:rStyle w:val="Odkaznakoment"/>
        </w:rPr>
        <w:commentReference w:id="1"/>
      </w:r>
      <w:r>
        <w:rPr>
          <w:sz w:val="24"/>
          <w:szCs w:val="24"/>
        </w:rPr>
        <w:t xml:space="preserve"> přímo na míru jednotlivým typům zaměstnanců, což může vést ke zlepšení v nejrůznějších oblastech a aspektech jejich pracovního výkonu a ke zvýšení pracovní spokojenosti.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1.2 Transformační leadership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„</w:t>
      </w:r>
      <w:r>
        <w:rPr>
          <w:i/>
          <w:sz w:val="24"/>
          <w:szCs w:val="24"/>
        </w:rPr>
        <w:t>Transformační leadership je nejvíce zkoumanou teorií v oblasti leadershipu v posledních dvou dekádách</w:t>
      </w:r>
      <w:r>
        <w:rPr>
          <w:sz w:val="24"/>
          <w:szCs w:val="24"/>
        </w:rPr>
        <w:t>“ (</w:t>
      </w:r>
      <w:proofErr w:type="spellStart"/>
      <w:r>
        <w:rPr>
          <w:sz w:val="24"/>
          <w:szCs w:val="24"/>
        </w:rPr>
        <w:t>Avolio</w:t>
      </w:r>
      <w:proofErr w:type="spellEnd"/>
      <w:r>
        <w:rPr>
          <w:sz w:val="24"/>
          <w:szCs w:val="24"/>
        </w:rPr>
        <w:t xml:space="preserve">, 2007, cit. dle </w:t>
      </w:r>
      <w:proofErr w:type="gramStart"/>
      <w:r>
        <w:rPr>
          <w:sz w:val="24"/>
          <w:szCs w:val="24"/>
        </w:rPr>
        <w:t>Procházka</w:t>
      </w:r>
      <w:proofErr w:type="gramEnd"/>
      <w:r>
        <w:rPr>
          <w:sz w:val="24"/>
          <w:szCs w:val="24"/>
        </w:rPr>
        <w:t xml:space="preserve"> et al., 2013, p. 65). Transformační leadership </w:t>
      </w:r>
      <w:r w:rsidR="004972FE">
        <w:rPr>
          <w:sz w:val="24"/>
          <w:szCs w:val="24"/>
        </w:rPr>
        <w:t>je založen na</w:t>
      </w:r>
      <w:r>
        <w:rPr>
          <w:sz w:val="24"/>
          <w:szCs w:val="24"/>
        </w:rPr>
        <w:t xml:space="preserve"> charismatu a osobnosti leadera a vnitřní motivace jeho následovníků. K tomu leader využívá čtyři základní nástroje: 1) idealizovaný vliv – charisma, 2) inspiraci následovníků, 3) intelektuální stimulaci a 4) osobní přístup. Transformační leadership je významný převážně díky potvrzenému, a pozitivnímu, vztahu k efektivitě následovníků. </w:t>
      </w:r>
    </w:p>
    <w:p w:rsidR="007D0889" w:rsidRDefault="007D0889">
      <w:pPr>
        <w:spacing w:line="360" w:lineRule="auto"/>
        <w:jc w:val="both"/>
        <w:rPr>
          <w:color w:val="auto"/>
          <w:sz w:val="24"/>
          <w:szCs w:val="24"/>
        </w:rPr>
      </w:pPr>
    </w:p>
    <w:p w:rsidR="00C03DC8" w:rsidRDefault="00805551">
      <w:pPr>
        <w:spacing w:line="360" w:lineRule="auto"/>
        <w:jc w:val="both"/>
      </w:pPr>
      <w:r w:rsidRPr="007D0889">
        <w:rPr>
          <w:color w:val="auto"/>
          <w:sz w:val="24"/>
          <w:szCs w:val="24"/>
        </w:rPr>
        <w:t xml:space="preserve">Do efektivity leadershipu transformačního leadera se promítají jeho osobnostní rysy, na druhou stranu nelze ovšem pominout fakt, že následovnictví není jen pouhá pasivní </w:t>
      </w:r>
      <w:r w:rsidR="007D0889">
        <w:rPr>
          <w:color w:val="auto"/>
          <w:sz w:val="24"/>
          <w:szCs w:val="24"/>
        </w:rPr>
        <w:lastRenderedPageBreak/>
        <w:t xml:space="preserve">role </w:t>
      </w:r>
      <w:r w:rsidRPr="007D0889">
        <w:rPr>
          <w:color w:val="auto"/>
          <w:sz w:val="24"/>
          <w:szCs w:val="24"/>
        </w:rPr>
        <w:t xml:space="preserve">(Van </w:t>
      </w:r>
      <w:proofErr w:type="spellStart"/>
      <w:r w:rsidRPr="007D0889">
        <w:rPr>
          <w:color w:val="auto"/>
          <w:sz w:val="24"/>
          <w:szCs w:val="24"/>
        </w:rPr>
        <w:t>Vugt</w:t>
      </w:r>
      <w:proofErr w:type="spellEnd"/>
      <w:r w:rsidRPr="007D0889">
        <w:rPr>
          <w:color w:val="auto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Hogan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Kaiser</w:t>
      </w:r>
      <w:proofErr w:type="spellEnd"/>
      <w:r>
        <w:rPr>
          <w:sz w:val="24"/>
          <w:szCs w:val="24"/>
        </w:rPr>
        <w:t>, 2008). Zmínky o důležitosti osobnosti následovníka lze nalézt u </w:t>
      </w:r>
      <w:proofErr w:type="spellStart"/>
      <w:r>
        <w:rPr>
          <w:sz w:val="24"/>
          <w:szCs w:val="24"/>
        </w:rPr>
        <w:t>Meindla</w:t>
      </w:r>
      <w:proofErr w:type="spellEnd"/>
      <w:r>
        <w:rPr>
          <w:sz w:val="24"/>
          <w:szCs w:val="24"/>
        </w:rPr>
        <w:t xml:space="preserve"> et al. (1985, cit. </w:t>
      </w:r>
      <w:proofErr w:type="gramStart"/>
      <w:r>
        <w:rPr>
          <w:sz w:val="24"/>
          <w:szCs w:val="24"/>
        </w:rPr>
        <w:t>dle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Avolio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Walumbwa</w:t>
      </w:r>
      <w:proofErr w:type="spellEnd"/>
      <w:r>
        <w:rPr>
          <w:sz w:val="24"/>
          <w:szCs w:val="24"/>
        </w:rPr>
        <w:t>, &amp; Weber, 2009), kdy byla předložena teorie o tom, že leadership je podmíněn porozuměním osobnosti a chování následovníka.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Provedené výzkumy dokazují, že transformační leadership zvyšuje pracovní spokojenost a výkon zaměstnanců (</w:t>
      </w:r>
      <w:proofErr w:type="spellStart"/>
      <w:r>
        <w:rPr>
          <w:sz w:val="24"/>
          <w:szCs w:val="24"/>
        </w:rPr>
        <w:t>Awamleh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Evans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Mahate</w:t>
      </w:r>
      <w:proofErr w:type="spellEnd"/>
      <w:r>
        <w:rPr>
          <w:sz w:val="24"/>
          <w:szCs w:val="24"/>
        </w:rPr>
        <w:t>, 2005). Výzkumů dokazujících existenci vztahů mezi transformačním leadershipem a pracovním výkonem, spokojeností s vlastními výsledky a pracovním zapojením lze nalézt hned několik (</w:t>
      </w:r>
      <w:proofErr w:type="spellStart"/>
      <w:r>
        <w:rPr>
          <w:sz w:val="24"/>
          <w:szCs w:val="24"/>
        </w:rPr>
        <w:t>Zhu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Avolio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Walumbwa</w:t>
      </w:r>
      <w:proofErr w:type="spellEnd"/>
      <w:r>
        <w:rPr>
          <w:sz w:val="24"/>
          <w:szCs w:val="24"/>
        </w:rPr>
        <w:t xml:space="preserve">, 2009). Tyto výzkumy také zároveň dokazují, že uvedený vztah je moderován pomocí osobnostních rysů následovníka. </w:t>
      </w:r>
      <w:proofErr w:type="spellStart"/>
      <w:r>
        <w:rPr>
          <w:sz w:val="24"/>
          <w:szCs w:val="24"/>
        </w:rPr>
        <w:t>Judge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Woolf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Hurst</w:t>
      </w:r>
      <w:proofErr w:type="spellEnd"/>
      <w:r>
        <w:rPr>
          <w:sz w:val="24"/>
          <w:szCs w:val="24"/>
        </w:rPr>
        <w:t xml:space="preserve">, &amp; </w:t>
      </w:r>
      <w:proofErr w:type="spellStart"/>
      <w:r>
        <w:rPr>
          <w:sz w:val="24"/>
          <w:szCs w:val="24"/>
        </w:rPr>
        <w:t>Livingston</w:t>
      </w:r>
      <w:proofErr w:type="spellEnd"/>
      <w:r>
        <w:rPr>
          <w:sz w:val="24"/>
          <w:szCs w:val="24"/>
        </w:rPr>
        <w:t xml:space="preserve"> (2006) řadí mezi moderátory různé vlastnosti následovníka, jako je potřeba růstu či potřeba autonomie, a pak také situační faktory – nastavení cílů nebo strukturální vzdálenost leadera a následovníka.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1.3 Závislá osobnost</w:t>
      </w:r>
    </w:p>
    <w:p w:rsidR="007D0889" w:rsidRDefault="007D0889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Pro účely našeho výzkumu definujeme závislost</w:t>
      </w:r>
      <w:r w:rsidR="00A67B5D">
        <w:rPr>
          <w:sz w:val="24"/>
          <w:szCs w:val="24"/>
        </w:rPr>
        <w:t xml:space="preserve"> jako jeden z rysů osobnosti. K </w:t>
      </w:r>
      <w:r>
        <w:rPr>
          <w:sz w:val="24"/>
          <w:szCs w:val="24"/>
        </w:rPr>
        <w:t>typickým rysům chování takového člověka patří spoléhání se na druhé osoby. Potřebuje, aby za něj druzí činili důležitá rozhodnutí, pasivně souhlasí s přáním druhých osob. Snaží se zalíbit ostatním, slouží jim, lichotí. Neumí sám zahájit nějakou činnost a dělat věci po svém. Také má nadměrné obavy, že kdyby se musel starat sám o sebe, nezvládl by to (</w:t>
      </w:r>
      <w:proofErr w:type="spellStart"/>
      <w:r>
        <w:rPr>
          <w:sz w:val="24"/>
          <w:szCs w:val="24"/>
        </w:rPr>
        <w:t>Praško</w:t>
      </w:r>
      <w:proofErr w:type="spellEnd"/>
      <w:r>
        <w:rPr>
          <w:sz w:val="24"/>
          <w:szCs w:val="24"/>
        </w:rPr>
        <w:t>, 2003). Ve vztazích vyhledávají závislí lidé takové druhy partnerství, ve kterých se mohou opírat o vedení druhých. Postupně se naučili, že přijímání všech těchto pasivních rolí je pohodlné. Žijí tedy v souladu s potřebami druhých, nemají rádi změny a necítí se dobře v nových a nečekaných situacích. Jestliže před sebou mají úkoly, které vyžadují převzetí zodpovědnosti a u kterých nevěří, že by je mohli zvládnout, může tento pro ně značně nekomfortní stav vyústit až v panické záchvaty (Houbová et al., 2004).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Závislá osobnost je poslušná a od druhých očekává a žádá podporu a nasměrování. Nedává najevo jakoukoliv sílu</w:t>
      </w:r>
      <w:r w:rsidR="00A67B5D">
        <w:rPr>
          <w:sz w:val="24"/>
          <w:szCs w:val="24"/>
        </w:rPr>
        <w:t xml:space="preserve"> či vlastní nezávislost (Leary, 1957). </w:t>
      </w:r>
      <w:r>
        <w:rPr>
          <w:sz w:val="24"/>
          <w:szCs w:val="24"/>
        </w:rPr>
        <w:t xml:space="preserve">Podřizuje </w:t>
      </w:r>
      <w:r>
        <w:rPr>
          <w:sz w:val="24"/>
          <w:szCs w:val="24"/>
        </w:rPr>
        <w:lastRenderedPageBreak/>
        <w:t>se výraznějším. Trpí nedostatkem sebedůvěry a vědomí ve vlastní schopnosti, proto nedokáže zvládat činnost sama. Není soutěživá, nemá ráda napětí a konflikty ve společnosti, postrádá sklony k vlastní iniciativě (Houbová et al., 2004).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Jelikož transformační leadership předpokládá stimulaci následovníků vedoucí k jejich kreativitě a větším výkonům, tedy vede k jejich určité transformaci (Procházka et al., 2013), </w:t>
      </w:r>
      <w:commentRangeStart w:id="2"/>
      <w:r>
        <w:rPr>
          <w:sz w:val="24"/>
          <w:szCs w:val="24"/>
        </w:rPr>
        <w:t>lze se na základě výše uvedených vybraných charakteristik závislé osobnosti domnívat</w:t>
      </w:r>
      <w:commentRangeEnd w:id="2"/>
      <w:r w:rsidR="00C97EE6">
        <w:rPr>
          <w:rStyle w:val="Odkaznakoment"/>
        </w:rPr>
        <w:commentReference w:id="2"/>
      </w:r>
      <w:r>
        <w:rPr>
          <w:sz w:val="24"/>
          <w:szCs w:val="24"/>
        </w:rPr>
        <w:t>, že závislý následovník bude tyto podněty a požadavky na změny považovat za nepříjemné a frustrující.</w:t>
      </w:r>
    </w:p>
    <w:p w:rsidR="00C03DC8" w:rsidRDefault="00C03DC8">
      <w:pPr>
        <w:spacing w:line="360" w:lineRule="auto"/>
        <w:jc w:val="both"/>
      </w:pPr>
    </w:p>
    <w:p w:rsidR="00C03DC8" w:rsidRPr="007D0889" w:rsidRDefault="00805551">
      <w:pPr>
        <w:spacing w:line="360" w:lineRule="auto"/>
        <w:jc w:val="both"/>
      </w:pPr>
      <w:r w:rsidRPr="007D0889">
        <w:rPr>
          <w:sz w:val="24"/>
          <w:szCs w:val="24"/>
        </w:rPr>
        <w:t>1.4 Pracovní výkon a spokojenost</w:t>
      </w:r>
    </w:p>
    <w:p w:rsidR="007D0889" w:rsidRDefault="007D0889">
      <w:pPr>
        <w:spacing w:line="360" w:lineRule="auto"/>
        <w:jc w:val="both"/>
        <w:rPr>
          <w:sz w:val="24"/>
          <w:szCs w:val="24"/>
        </w:rPr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Pracovní výkon představuje efektivitu, se kterou je pracovník schopen vykonávat pracovní úkoly. Zahrnuje výsledek, kvalitu a množství odvedené práce. Výkon není stabilní, je závislý na mnoha faktorech – technické, organizační a společenské podmínky v pracovním prostředí, osobnostní předpoklady jedince a situační vlivy (Mayerová, Růžička, 2008). Nejedná se jen o samotný výstup lidské činnosti (splnění pracovního úkolu), ale také o způsob, jakým je toho dosaženo (</w:t>
      </w:r>
      <w:commentRangeStart w:id="3"/>
      <w:r>
        <w:rPr>
          <w:sz w:val="24"/>
          <w:szCs w:val="24"/>
        </w:rPr>
        <w:t>Armstrong, 2007</w:t>
      </w:r>
      <w:commentRangeEnd w:id="3"/>
      <w:r w:rsidR="00C97EE6">
        <w:rPr>
          <w:rStyle w:val="Odkaznakoment"/>
        </w:rPr>
        <w:commentReference w:id="3"/>
      </w:r>
      <w:r>
        <w:rPr>
          <w:sz w:val="24"/>
          <w:szCs w:val="24"/>
        </w:rPr>
        <w:t>).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Pracovní spokojenost popisuje subjektivní vnímání, h</w:t>
      </w:r>
      <w:r w:rsidR="00A67B5D">
        <w:rPr>
          <w:sz w:val="24"/>
          <w:szCs w:val="24"/>
        </w:rPr>
        <w:t>odnocení a prožívání činnosti a </w:t>
      </w:r>
      <w:r>
        <w:rPr>
          <w:sz w:val="24"/>
          <w:szCs w:val="24"/>
        </w:rPr>
        <w:t>podmínek v práci. (</w:t>
      </w:r>
      <w:proofErr w:type="spellStart"/>
      <w:r>
        <w:rPr>
          <w:sz w:val="24"/>
          <w:szCs w:val="24"/>
        </w:rPr>
        <w:t>Furnham</w:t>
      </w:r>
      <w:proofErr w:type="spellEnd"/>
      <w:r>
        <w:rPr>
          <w:sz w:val="24"/>
          <w:szCs w:val="24"/>
        </w:rPr>
        <w:t xml:space="preserve"> et al., 2002). Armstrong</w:t>
      </w:r>
      <w:r w:rsidR="00A67B5D">
        <w:rPr>
          <w:sz w:val="24"/>
          <w:szCs w:val="24"/>
        </w:rPr>
        <w:t xml:space="preserve"> (2007) uvádí, že spokojenost s </w:t>
      </w:r>
      <w:r>
        <w:rPr>
          <w:sz w:val="24"/>
          <w:szCs w:val="24"/>
        </w:rPr>
        <w:t>prací ovlivňují vnitřní a vnější motivační faktory, kval</w:t>
      </w:r>
      <w:r w:rsidR="00A67B5D">
        <w:rPr>
          <w:sz w:val="24"/>
          <w:szCs w:val="24"/>
        </w:rPr>
        <w:t>ita řízení i sociální vztahy na </w:t>
      </w:r>
      <w:r>
        <w:rPr>
          <w:sz w:val="24"/>
          <w:szCs w:val="24"/>
        </w:rPr>
        <w:t xml:space="preserve">pracovišti. Výsledná spokojenost zaměstnance </w:t>
      </w:r>
      <w:r w:rsidR="00A67B5D">
        <w:rPr>
          <w:sz w:val="24"/>
          <w:szCs w:val="24"/>
        </w:rPr>
        <w:t>tak závisí nejen na potřebách a </w:t>
      </w:r>
      <w:r>
        <w:rPr>
          <w:sz w:val="24"/>
          <w:szCs w:val="24"/>
        </w:rPr>
        <w:t>očekáváních, ale i na pracovním prostředí a podmínkách.</w:t>
      </w:r>
    </w:p>
    <w:p w:rsidR="00C03DC8" w:rsidRDefault="00C03DC8">
      <w:pPr>
        <w:spacing w:line="360" w:lineRule="auto"/>
        <w:jc w:val="both"/>
      </w:pPr>
    </w:p>
    <w:p w:rsidR="007D0889" w:rsidRDefault="007D08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03DC8" w:rsidRPr="007D0889" w:rsidRDefault="00805551">
      <w:pPr>
        <w:spacing w:line="360" w:lineRule="auto"/>
        <w:jc w:val="both"/>
        <w:rPr>
          <w:b/>
        </w:rPr>
      </w:pPr>
      <w:r w:rsidRPr="007D0889">
        <w:rPr>
          <w:b/>
          <w:sz w:val="24"/>
          <w:szCs w:val="24"/>
        </w:rPr>
        <w:lastRenderedPageBreak/>
        <w:t>2 VÝZKUMNÁ OTÁZKA A HYPOTÉZY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>Výzkumná otázka: Jak ovlivňuje závislost/nezávislost následovníka vztah transformačního leadershipu a pracovního výkonu a pracovní spokojenosti následovníka?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i/>
          <w:sz w:val="24"/>
          <w:szCs w:val="24"/>
        </w:rPr>
        <w:t>H1: Vyšší míra závislosti následovníka snižuje pozitivní vliv transformačního leadershipu na pracovní výkon následovníka.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Z výše uvedeného je patrné, že transformační leadership vytváří tlak na </w:t>
      </w:r>
      <w:commentRangeStart w:id="4"/>
      <w:r>
        <w:rPr>
          <w:sz w:val="24"/>
          <w:szCs w:val="24"/>
        </w:rPr>
        <w:t>samostatnost</w:t>
      </w:r>
      <w:commentRangeEnd w:id="4"/>
      <w:r w:rsidR="004B68C1">
        <w:rPr>
          <w:rStyle w:val="Odkaznakoment"/>
        </w:rPr>
        <w:commentReference w:id="4"/>
      </w:r>
      <w:r>
        <w:rPr>
          <w:sz w:val="24"/>
          <w:szCs w:val="24"/>
        </w:rPr>
        <w:t xml:space="preserve"> a kreativitu následovníků. Tento princip má přispívat k vnitřní motivaci k pracovní činnosti a taktéž by se měl odrazit na vyšším výkonu. Závislá osoba však nemá dostatek sebedůvěry a vědomí ve vlastní schopnosti a v samostatné roli se cítí nejistě. Pro závislou osobu je složitější zvládat samostatnou činnost než pro osoby nezávislé. Tento systém závislé osobě nevyhovuje, samotná práce je pro něj složitější a z tohoto důvodu vykazuje nižší pracovní výkon.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i/>
          <w:sz w:val="24"/>
          <w:szCs w:val="24"/>
        </w:rPr>
        <w:t>H2: Vyšší míra závislosti následovníka snižuje pozitivní vliv transformačního leadershipu na pracovní spokojenost následovníka.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Jak již bylo uvedeno výše, transformační leadership vede následovníka k určité formě transformace. Je po něm požadována kreativita a vlastní odpovědnost. Následovník tedy není pouhým pasivním příjemcem příkazů. Jelikož ale závislé osobě vyhovuje být veden, podřizovat se nadřízeným a plnit jejich úkoly, považujeme toto za rozpor mezi leadershipem a cíli a potřebami závislé osoby. Tento rozpor podle nás vede k diskrepanci v prožitcích závislé osoby, která tento nesoulad vnímá, a proto hodnotí svou pracovní spokojenost méně pozitivně. </w:t>
      </w:r>
    </w:p>
    <w:p w:rsidR="00C03DC8" w:rsidRDefault="00C03DC8">
      <w:pPr>
        <w:spacing w:line="360" w:lineRule="auto"/>
        <w:jc w:val="both"/>
      </w:pPr>
    </w:p>
    <w:p w:rsidR="007D0889" w:rsidRDefault="007D0889" w:rsidP="007D0889">
      <w:pPr>
        <w:rPr>
          <w:b/>
          <w:sz w:val="24"/>
          <w:szCs w:val="24"/>
        </w:rPr>
      </w:pPr>
    </w:p>
    <w:p w:rsidR="007D0889" w:rsidRDefault="007D0889" w:rsidP="007D0889">
      <w:pPr>
        <w:rPr>
          <w:b/>
          <w:sz w:val="24"/>
          <w:szCs w:val="24"/>
        </w:rPr>
      </w:pPr>
    </w:p>
    <w:p w:rsidR="007D0889" w:rsidRDefault="007D0889" w:rsidP="007D0889">
      <w:pPr>
        <w:rPr>
          <w:b/>
          <w:sz w:val="24"/>
          <w:szCs w:val="24"/>
        </w:rPr>
      </w:pPr>
    </w:p>
    <w:p w:rsidR="007D0889" w:rsidRDefault="007D0889" w:rsidP="007D0889">
      <w:pPr>
        <w:rPr>
          <w:b/>
          <w:sz w:val="24"/>
          <w:szCs w:val="24"/>
        </w:rPr>
      </w:pPr>
    </w:p>
    <w:p w:rsidR="007D0889" w:rsidRDefault="007D0889" w:rsidP="007D0889">
      <w:pPr>
        <w:rPr>
          <w:b/>
          <w:sz w:val="24"/>
          <w:szCs w:val="24"/>
        </w:rPr>
      </w:pPr>
    </w:p>
    <w:p w:rsidR="00C03DC8" w:rsidRPr="007D0889" w:rsidRDefault="00805551" w:rsidP="007D0889">
      <w:pPr>
        <w:rPr>
          <w:b/>
          <w:sz w:val="24"/>
          <w:szCs w:val="24"/>
        </w:rPr>
      </w:pPr>
      <w:r w:rsidRPr="007D0889">
        <w:rPr>
          <w:b/>
          <w:sz w:val="24"/>
          <w:szCs w:val="24"/>
        </w:rPr>
        <w:lastRenderedPageBreak/>
        <w:t>3 VÝZKUMNÝ POSTUP A METODY SBĚRU DAT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Vztahy mezi proměnnými byly zkoumány prostřednictvím strukturovaného dotazníku. Tento dotazník se skládá z 5 částí. V první části </w:t>
      </w:r>
      <w:r w:rsidR="00FE2839">
        <w:rPr>
          <w:sz w:val="24"/>
          <w:szCs w:val="24"/>
        </w:rPr>
        <w:t>bylo hodnoceno, zda člověk ve </w:t>
      </w:r>
      <w:r>
        <w:rPr>
          <w:sz w:val="24"/>
          <w:szCs w:val="24"/>
        </w:rPr>
        <w:t>vedoucí pozici naplňuje charakteristiky transforma</w:t>
      </w:r>
      <w:r w:rsidR="00FE2839">
        <w:rPr>
          <w:sz w:val="24"/>
          <w:szCs w:val="24"/>
        </w:rPr>
        <w:t>čního leadera, ve druhé části byla</w:t>
      </w:r>
      <w:r>
        <w:rPr>
          <w:sz w:val="24"/>
          <w:szCs w:val="24"/>
        </w:rPr>
        <w:t xml:space="preserve"> zkoumána pracovní spokojenost, ve třetí pracovní výkon respondenta, ve čtvrté jeho závislost, případně nezávislost a poslední část </w:t>
      </w:r>
      <w:r w:rsidR="00FE2839">
        <w:rPr>
          <w:sz w:val="24"/>
          <w:szCs w:val="24"/>
        </w:rPr>
        <w:t>tvoří</w:t>
      </w:r>
      <w:r>
        <w:rPr>
          <w:sz w:val="24"/>
          <w:szCs w:val="24"/>
        </w:rPr>
        <w:t xml:space="preserve"> demografické údaje. Získaná</w:t>
      </w:r>
      <w:r w:rsidR="00FE2839">
        <w:rPr>
          <w:sz w:val="24"/>
          <w:szCs w:val="24"/>
        </w:rPr>
        <w:t xml:space="preserve"> data posloužila</w:t>
      </w:r>
      <w:r>
        <w:rPr>
          <w:sz w:val="24"/>
          <w:szCs w:val="24"/>
        </w:rPr>
        <w:t xml:space="preserve"> k otestování hypotéz. Dotazníky byly použity </w:t>
      </w:r>
      <w:commentRangeStart w:id="5"/>
      <w:commentRangeStart w:id="6"/>
      <w:r>
        <w:rPr>
          <w:sz w:val="24"/>
          <w:szCs w:val="24"/>
        </w:rPr>
        <w:t>z důvod</w:t>
      </w:r>
      <w:r w:rsidR="00FE2839">
        <w:rPr>
          <w:sz w:val="24"/>
          <w:szCs w:val="24"/>
        </w:rPr>
        <w:t>ů</w:t>
      </w:r>
      <w:r>
        <w:rPr>
          <w:sz w:val="24"/>
          <w:szCs w:val="24"/>
        </w:rPr>
        <w:t xml:space="preserve"> snadné porovnatelnosti výsledků</w:t>
      </w:r>
      <w:commentRangeEnd w:id="5"/>
      <w:r w:rsidR="004B68C1">
        <w:rPr>
          <w:rStyle w:val="Odkaznakoment"/>
        </w:rPr>
        <w:commentReference w:id="5"/>
      </w:r>
      <w:commentRangeEnd w:id="6"/>
      <w:r w:rsidR="004B68C1">
        <w:rPr>
          <w:rStyle w:val="Odkaznakoment"/>
        </w:rPr>
        <w:commentReference w:id="6"/>
      </w:r>
      <w:r>
        <w:rPr>
          <w:sz w:val="24"/>
          <w:szCs w:val="24"/>
        </w:rPr>
        <w:t>, jednoduch</w:t>
      </w:r>
      <w:r w:rsidR="00FE2839">
        <w:rPr>
          <w:sz w:val="24"/>
          <w:szCs w:val="24"/>
        </w:rPr>
        <w:t>osti</w:t>
      </w:r>
      <w:r>
        <w:rPr>
          <w:sz w:val="24"/>
          <w:szCs w:val="24"/>
        </w:rPr>
        <w:t xml:space="preserve"> vyplnění a předpokládané vysoké návratnosti. 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Nezávislými proměnnými jsou transformační leadership a </w:t>
      </w:r>
      <w:commentRangeStart w:id="7"/>
      <w:r>
        <w:rPr>
          <w:sz w:val="24"/>
          <w:szCs w:val="24"/>
        </w:rPr>
        <w:t>závislost či nezávislost respondenta</w:t>
      </w:r>
      <w:commentRangeEnd w:id="7"/>
      <w:r w:rsidR="004B68C1">
        <w:rPr>
          <w:rStyle w:val="Odkaznakoment"/>
        </w:rPr>
        <w:commentReference w:id="7"/>
      </w:r>
      <w:r>
        <w:rPr>
          <w:sz w:val="24"/>
          <w:szCs w:val="24"/>
        </w:rPr>
        <w:t xml:space="preserve">. Závislými proměnnými jsou pracovní spokojenost a pracovní výkon respondenta. Všechny proměnné budou měřeny na sedmibodové </w:t>
      </w:r>
      <w:proofErr w:type="spellStart"/>
      <w:r>
        <w:rPr>
          <w:sz w:val="24"/>
          <w:szCs w:val="24"/>
        </w:rPr>
        <w:t>Likertově</w:t>
      </w:r>
      <w:proofErr w:type="spellEnd"/>
      <w:r>
        <w:rPr>
          <w:sz w:val="24"/>
          <w:szCs w:val="24"/>
        </w:rPr>
        <w:t xml:space="preserve"> </w:t>
      </w:r>
      <w:commentRangeStart w:id="8"/>
      <w:r>
        <w:rPr>
          <w:sz w:val="24"/>
          <w:szCs w:val="24"/>
        </w:rPr>
        <w:t>škále</w:t>
      </w:r>
      <w:commentRangeEnd w:id="8"/>
      <w:r w:rsidR="004B68C1">
        <w:rPr>
          <w:rStyle w:val="Odkaznakoment"/>
        </w:rPr>
        <w:commentReference w:id="8"/>
      </w:r>
      <w:r>
        <w:rPr>
          <w:sz w:val="24"/>
          <w:szCs w:val="24"/>
        </w:rPr>
        <w:t>.</w:t>
      </w:r>
    </w:p>
    <w:p w:rsidR="00C03DC8" w:rsidRDefault="00C03DC8">
      <w:pPr>
        <w:spacing w:line="360" w:lineRule="auto"/>
        <w:jc w:val="both"/>
      </w:pPr>
    </w:p>
    <w:p w:rsidR="00C03DC8" w:rsidRDefault="00FE2839">
      <w:pPr>
        <w:spacing w:line="360" w:lineRule="auto"/>
        <w:jc w:val="both"/>
      </w:pPr>
      <w:r>
        <w:rPr>
          <w:sz w:val="24"/>
          <w:szCs w:val="24"/>
        </w:rPr>
        <w:t>Za účelem</w:t>
      </w:r>
      <w:r w:rsidR="00805551">
        <w:rPr>
          <w:sz w:val="24"/>
          <w:szCs w:val="24"/>
        </w:rPr>
        <w:t xml:space="preserve"> odhadu délky testování, srozumitelnosti instrukcí a zjištění pocitů, které dotazník vyvolává, byl dotazník vyzkoušen nanečisto v rámci pilotáže. Pro tyto potřeby byl dotazník před ostrým </w:t>
      </w:r>
      <w:r>
        <w:rPr>
          <w:sz w:val="24"/>
          <w:szCs w:val="24"/>
        </w:rPr>
        <w:t>sběrem dat předložen 10 osobám, které svým profilem odpovídají vybranému vzorku – vykonávají kancelářskou práci a ve své pozici působí jako podřízení.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Transformační leadership nadřízeného byl měřen pomocí Dotazníku přístupu k vedení lidí (Procházka, Smutný, &amp; Vaculík, 2012–2014). V dotazníku jsou použity pouze otázky odpovídající složkám transformačního leadershipu (charismatické chování, inspirující motivace, intelektuální stimulace, osobní přístup). Tento dotazník byl použit z důvodu jeho validity pro české prostředí. </w:t>
      </w:r>
    </w:p>
    <w:p w:rsidR="00C03DC8" w:rsidRDefault="00C03DC8">
      <w:pPr>
        <w:spacing w:line="360" w:lineRule="auto"/>
        <w:jc w:val="both"/>
      </w:pPr>
    </w:p>
    <w:p w:rsidR="00C03DC8" w:rsidRDefault="001551C2">
      <w:pPr>
        <w:spacing w:line="360" w:lineRule="auto"/>
        <w:jc w:val="both"/>
      </w:pPr>
      <w:r>
        <w:rPr>
          <w:sz w:val="24"/>
          <w:szCs w:val="24"/>
        </w:rPr>
        <w:t>Pracovní spokojenost byla</w:t>
      </w:r>
      <w:r w:rsidR="00805551">
        <w:rPr>
          <w:sz w:val="24"/>
          <w:szCs w:val="24"/>
        </w:rPr>
        <w:t xml:space="preserve"> zkoumána prostřednictvím českého překladu dotazníku </w:t>
      </w:r>
      <w:proofErr w:type="spellStart"/>
      <w:r w:rsidR="00805551">
        <w:rPr>
          <w:sz w:val="24"/>
          <w:szCs w:val="24"/>
        </w:rPr>
        <w:t>Short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form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of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the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job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diagnostic</w:t>
      </w:r>
      <w:proofErr w:type="spellEnd"/>
      <w:r w:rsidR="00805551">
        <w:rPr>
          <w:sz w:val="24"/>
          <w:szCs w:val="24"/>
        </w:rPr>
        <w:t xml:space="preserve"> </w:t>
      </w:r>
      <w:proofErr w:type="spellStart"/>
      <w:r w:rsidR="00805551">
        <w:rPr>
          <w:sz w:val="24"/>
          <w:szCs w:val="24"/>
        </w:rPr>
        <w:t>survey</w:t>
      </w:r>
      <w:proofErr w:type="spellEnd"/>
      <w:r w:rsidR="00805551">
        <w:rPr>
          <w:sz w:val="24"/>
          <w:szCs w:val="24"/>
        </w:rPr>
        <w:t>. Dota</w:t>
      </w:r>
      <w:r w:rsidR="007373E9">
        <w:rPr>
          <w:sz w:val="24"/>
          <w:szCs w:val="24"/>
        </w:rPr>
        <w:t xml:space="preserve">zy byly formulovány </w:t>
      </w:r>
      <w:proofErr w:type="spellStart"/>
      <w:r w:rsidR="007373E9">
        <w:rPr>
          <w:sz w:val="24"/>
          <w:szCs w:val="24"/>
        </w:rPr>
        <w:t>Hackmanem</w:t>
      </w:r>
      <w:proofErr w:type="spellEnd"/>
      <w:r w:rsidR="007373E9">
        <w:rPr>
          <w:sz w:val="24"/>
          <w:szCs w:val="24"/>
        </w:rPr>
        <w:t xml:space="preserve"> a </w:t>
      </w:r>
      <w:proofErr w:type="spellStart"/>
      <w:r w:rsidR="00805551">
        <w:rPr>
          <w:sz w:val="24"/>
          <w:szCs w:val="24"/>
        </w:rPr>
        <w:t>Oldhamem</w:t>
      </w:r>
      <w:proofErr w:type="spellEnd"/>
      <w:r w:rsidR="00805551">
        <w:rPr>
          <w:sz w:val="24"/>
          <w:szCs w:val="24"/>
        </w:rPr>
        <w:t xml:space="preserve"> v roce 1974. V dotazníku je použit čes</w:t>
      </w:r>
      <w:r w:rsidR="007373E9">
        <w:rPr>
          <w:sz w:val="24"/>
          <w:szCs w:val="24"/>
        </w:rPr>
        <w:t>ký překlad anglických otázek od </w:t>
      </w:r>
      <w:r w:rsidR="00805551">
        <w:rPr>
          <w:sz w:val="24"/>
          <w:szCs w:val="24"/>
        </w:rPr>
        <w:t>Procházky. Každé z použitých tvrzení popisuje, co</w:t>
      </w:r>
      <w:r w:rsidR="007373E9">
        <w:rPr>
          <w:sz w:val="24"/>
          <w:szCs w:val="24"/>
        </w:rPr>
        <w:t xml:space="preserve"> člověk může říct o své práci a </w:t>
      </w:r>
      <w:r w:rsidR="00805551">
        <w:rPr>
          <w:sz w:val="24"/>
          <w:szCs w:val="24"/>
        </w:rPr>
        <w:t>jeho spokojenosti s ní. Tento dotazník má vysokou reliabilitu. Vzhledem k rozsahu celého dotazníku je výhodou jeho stručnost a srozumitelnost.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Pracovní výkon je měřen prostřednictvím dotazníku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</w:t>
      </w:r>
      <w:proofErr w:type="spellEnd"/>
      <w:r>
        <w:rPr>
          <w:sz w:val="24"/>
          <w:szCs w:val="24"/>
        </w:rPr>
        <w:t xml:space="preserve">  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Performance </w:t>
      </w:r>
      <w:proofErr w:type="spellStart"/>
      <w:r>
        <w:rPr>
          <w:sz w:val="24"/>
          <w:szCs w:val="24"/>
        </w:rPr>
        <w:t>Questionnaire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IWPQ) (</w:t>
      </w:r>
      <w:commentRangeStart w:id="9"/>
      <w:proofErr w:type="spellStart"/>
      <w:r>
        <w:rPr>
          <w:sz w:val="24"/>
          <w:szCs w:val="24"/>
        </w:rPr>
        <w:t>Koopmans</w:t>
      </w:r>
      <w:proofErr w:type="spellEnd"/>
      <w:proofErr w:type="gramEnd"/>
      <w:r>
        <w:rPr>
          <w:sz w:val="24"/>
          <w:szCs w:val="24"/>
        </w:rPr>
        <w:t>, 2014</w:t>
      </w:r>
      <w:commentRangeEnd w:id="9"/>
      <w:r w:rsidR="00C07BAA">
        <w:rPr>
          <w:rStyle w:val="Odkaznakoment"/>
        </w:rPr>
        <w:commentReference w:id="9"/>
      </w:r>
      <w:r>
        <w:rPr>
          <w:sz w:val="24"/>
          <w:szCs w:val="24"/>
        </w:rPr>
        <w:t xml:space="preserve">). Z celého dotazníku byly vybrány pouze dotazy zkoumající oblast plnění pracovních úkolů. Otázky jsme přeložili z anglického jazyka do českého. K překladu byly využity informace z kapitoly </w:t>
      </w:r>
      <w:proofErr w:type="spellStart"/>
      <w:r>
        <w:rPr>
          <w:sz w:val="24"/>
          <w:szCs w:val="24"/>
        </w:rPr>
        <w:t>validizace</w:t>
      </w:r>
      <w:proofErr w:type="spellEnd"/>
      <w:r>
        <w:rPr>
          <w:sz w:val="24"/>
          <w:szCs w:val="24"/>
        </w:rPr>
        <w:t xml:space="preserve"> dotazníku pro jiné země. Srozumitelnost českých překladů byla ověřena na vzorku 5 osob.</w:t>
      </w:r>
      <w:r w:rsidR="007373E9">
        <w:rPr>
          <w:sz w:val="24"/>
          <w:szCs w:val="24"/>
        </w:rPr>
        <w:t xml:space="preserve"> </w:t>
      </w:r>
      <w:r w:rsidR="006B1044">
        <w:rPr>
          <w:sz w:val="24"/>
          <w:szCs w:val="24"/>
        </w:rPr>
        <w:t>Z </w:t>
      </w:r>
      <w:r>
        <w:rPr>
          <w:sz w:val="24"/>
          <w:szCs w:val="24"/>
        </w:rPr>
        <w:t xml:space="preserve">důvodu </w:t>
      </w:r>
      <w:r w:rsidR="006B1044">
        <w:rPr>
          <w:sz w:val="24"/>
          <w:szCs w:val="24"/>
        </w:rPr>
        <w:t xml:space="preserve">rozdílného </w:t>
      </w:r>
      <w:r>
        <w:rPr>
          <w:sz w:val="24"/>
          <w:szCs w:val="24"/>
        </w:rPr>
        <w:t>charakteru respondentů nejde objektivně změřit výkonnost např. formou počtu splněných úkolů</w:t>
      </w:r>
      <w:r w:rsidR="006B10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1044">
        <w:rPr>
          <w:sz w:val="24"/>
          <w:szCs w:val="24"/>
        </w:rPr>
        <w:t>protože</w:t>
      </w:r>
      <w:r>
        <w:rPr>
          <w:sz w:val="24"/>
          <w:szCs w:val="24"/>
        </w:rPr>
        <w:t xml:space="preserve"> náročnost jejich plnění je vzájemně neporovnatelná. Proto jsme se rozhodli měřit výkon formou </w:t>
      </w:r>
      <w:commentRangeStart w:id="10"/>
      <w:proofErr w:type="spellStart"/>
      <w:r>
        <w:rPr>
          <w:sz w:val="24"/>
          <w:szCs w:val="24"/>
        </w:rPr>
        <w:t>sebeposouzení</w:t>
      </w:r>
      <w:commentRangeEnd w:id="10"/>
      <w:proofErr w:type="spellEnd"/>
      <w:r w:rsidR="004B68C1">
        <w:rPr>
          <w:rStyle w:val="Odkaznakoment"/>
        </w:rPr>
        <w:commentReference w:id="10"/>
      </w:r>
      <w:r>
        <w:rPr>
          <w:sz w:val="24"/>
          <w:szCs w:val="24"/>
        </w:rPr>
        <w:t>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360" w:lineRule="auto"/>
        <w:jc w:val="both"/>
      </w:pPr>
      <w:r>
        <w:rPr>
          <w:sz w:val="24"/>
          <w:szCs w:val="24"/>
        </w:rPr>
        <w:t xml:space="preserve">Závislost následovníků byla zkoumána prostřednictvím dotazníku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Dependent</w:t>
      </w:r>
      <w:proofErr w:type="spellEnd"/>
      <w:r>
        <w:rPr>
          <w:sz w:val="24"/>
          <w:szCs w:val="24"/>
        </w:rPr>
        <w:t xml:space="preserve"> Personality </w:t>
      </w:r>
      <w:proofErr w:type="spellStart"/>
      <w:r>
        <w:rPr>
          <w:sz w:val="24"/>
          <w:szCs w:val="24"/>
        </w:rPr>
        <w:t>Questionnaire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DPQ) (</w:t>
      </w:r>
      <w:proofErr w:type="spellStart"/>
      <w:r>
        <w:rPr>
          <w:sz w:val="24"/>
          <w:szCs w:val="24"/>
        </w:rPr>
        <w:t>Tyrer</w:t>
      </w:r>
      <w:proofErr w:type="spellEnd"/>
      <w:proofErr w:type="gramEnd"/>
      <w:r>
        <w:rPr>
          <w:sz w:val="24"/>
          <w:szCs w:val="24"/>
        </w:rPr>
        <w:t xml:space="preserve">, Morgan, &amp; </w:t>
      </w:r>
      <w:proofErr w:type="spellStart"/>
      <w:r>
        <w:rPr>
          <w:sz w:val="24"/>
          <w:szCs w:val="24"/>
        </w:rPr>
        <w:t>Cicchetti</w:t>
      </w:r>
      <w:proofErr w:type="spellEnd"/>
      <w:r>
        <w:rPr>
          <w:sz w:val="24"/>
          <w:szCs w:val="24"/>
        </w:rPr>
        <w:t xml:space="preserve">, 2004). Byla použita česká verze dotazníku přeložena H. Cenkovou, A. Sedláčkovou a L. </w:t>
      </w:r>
      <w:proofErr w:type="spellStart"/>
      <w:r>
        <w:rPr>
          <w:sz w:val="24"/>
          <w:szCs w:val="24"/>
        </w:rPr>
        <w:t>Žilinčikovou</w:t>
      </w:r>
      <w:proofErr w:type="spellEnd"/>
      <w:r>
        <w:rPr>
          <w:sz w:val="24"/>
          <w:szCs w:val="24"/>
        </w:rPr>
        <w:t>. Tento dotazník měří závislost jak</w:t>
      </w:r>
      <w:r w:rsidR="006B1044">
        <w:rPr>
          <w:sz w:val="24"/>
          <w:szCs w:val="24"/>
        </w:rPr>
        <w:t>o osobnostní rys</w:t>
      </w:r>
      <w:r w:rsidR="00FD22C6">
        <w:rPr>
          <w:sz w:val="24"/>
          <w:szCs w:val="24"/>
        </w:rPr>
        <w:t>, vyhovuje tedy potřebám výzkumu</w:t>
      </w:r>
      <w:r w:rsidR="006B1044">
        <w:rPr>
          <w:sz w:val="24"/>
          <w:szCs w:val="24"/>
        </w:rPr>
        <w:t xml:space="preserve">. Výhodou je </w:t>
      </w:r>
      <w:r>
        <w:rPr>
          <w:sz w:val="24"/>
          <w:szCs w:val="24"/>
        </w:rPr>
        <w:t>jeho stručnost, která zajistí vysokou návratnost.</w:t>
      </w:r>
    </w:p>
    <w:p w:rsidR="00C03DC8" w:rsidRDefault="00C03DC8">
      <w:pPr>
        <w:spacing w:line="360" w:lineRule="auto"/>
        <w:jc w:val="both"/>
      </w:pPr>
    </w:p>
    <w:p w:rsidR="00C03DC8" w:rsidRDefault="00805551">
      <w:pPr>
        <w:spacing w:line="240" w:lineRule="auto"/>
      </w:pPr>
      <w:r>
        <w:rPr>
          <w:sz w:val="24"/>
          <w:szCs w:val="24"/>
        </w:rPr>
        <w:t xml:space="preserve">3.1 </w:t>
      </w:r>
      <w:r w:rsidR="007D0889">
        <w:rPr>
          <w:sz w:val="24"/>
          <w:szCs w:val="24"/>
        </w:rPr>
        <w:t>Znění dotazníku</w:t>
      </w:r>
    </w:p>
    <w:p w:rsidR="00C03DC8" w:rsidRDefault="00C03DC8">
      <w:pPr>
        <w:spacing w:line="240" w:lineRule="auto"/>
      </w:pPr>
    </w:p>
    <w:tbl>
      <w:tblPr>
        <w:tblStyle w:val="a"/>
        <w:tblW w:w="9404" w:type="dxa"/>
        <w:tblInd w:w="-105" w:type="dxa"/>
        <w:tblLayout w:type="fixed"/>
        <w:tblLook w:val="0400"/>
      </w:tblPr>
      <w:tblGrid>
        <w:gridCol w:w="9404"/>
      </w:tblGrid>
      <w:tr w:rsidR="00C03DC8"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3DC8" w:rsidRPr="007D0889" w:rsidRDefault="00805551">
            <w:pPr>
              <w:spacing w:line="240" w:lineRule="auto"/>
              <w:jc w:val="both"/>
              <w:rPr>
                <w:sz w:val="20"/>
              </w:rPr>
            </w:pPr>
            <w:r w:rsidRPr="007D0889">
              <w:rPr>
                <w:sz w:val="20"/>
              </w:rPr>
              <w:t>Vážená paní, vážený pane,</w:t>
            </w:r>
          </w:p>
          <w:p w:rsidR="00C03DC8" w:rsidRPr="007D0889" w:rsidRDefault="00C03DC8">
            <w:pPr>
              <w:spacing w:line="240" w:lineRule="auto"/>
              <w:jc w:val="both"/>
              <w:rPr>
                <w:sz w:val="20"/>
              </w:rPr>
            </w:pPr>
          </w:p>
          <w:p w:rsidR="00C03DC8" w:rsidRPr="007D0889" w:rsidRDefault="00805551">
            <w:pPr>
              <w:spacing w:line="240" w:lineRule="auto"/>
              <w:jc w:val="both"/>
              <w:rPr>
                <w:sz w:val="20"/>
              </w:rPr>
            </w:pPr>
            <w:r w:rsidRPr="007D0889">
              <w:rPr>
                <w:sz w:val="20"/>
              </w:rPr>
              <w:t>předkládáme Vám dotazník, který se týká vlivu vedení a řízení lidí na pracovišti na jejich výkon a spokojenost. Laskavě Vás žádáme o jeho vyplnění. Dotazník je zcela anonymní a jeho výsledky budou statisticky zpracovány. Získaná data budou využita k vypracování doporučení pro zefektivnění práce a optimalizaci pracovního prostředí ve firmách a organizacích. Vyplnění dotazníku Vám zabere přibližně 10 minut.</w:t>
            </w:r>
          </w:p>
          <w:p w:rsidR="00C03DC8" w:rsidRPr="007D0889" w:rsidRDefault="00C03DC8">
            <w:pPr>
              <w:jc w:val="both"/>
              <w:rPr>
                <w:sz w:val="20"/>
              </w:rPr>
            </w:pPr>
          </w:p>
          <w:p w:rsidR="00C03DC8" w:rsidRDefault="00805551">
            <w:pPr>
              <w:jc w:val="both"/>
            </w:pPr>
            <w:r w:rsidRPr="007D0889">
              <w:rPr>
                <w:sz w:val="20"/>
              </w:rPr>
              <w:t>Děkujeme za spolupráci.</w:t>
            </w:r>
          </w:p>
        </w:tc>
      </w:tr>
    </w:tbl>
    <w:p w:rsidR="00C03DC8" w:rsidRDefault="00C03DC8">
      <w:pPr>
        <w:spacing w:line="240" w:lineRule="auto"/>
      </w:pPr>
    </w:p>
    <w:p w:rsidR="00C03DC8" w:rsidRDefault="00805551">
      <w:pPr>
        <w:spacing w:line="240" w:lineRule="auto"/>
      </w:pPr>
      <w:r w:rsidRPr="007D0889">
        <w:rPr>
          <w:sz w:val="20"/>
        </w:rPr>
        <w:t>Uvedená tvrzení popisují, jak se člověk ve vedoucí pozici může chovat. U každého tvrzení posuďte na sedmibodové škále „nikdy – vždy“, do jaké míry se takto chová Vaše nadřízená či Váš nadřízený. Vycházejte ze svých konkrétních zkušeností s ní/m.</w:t>
      </w:r>
    </w:p>
    <w:p w:rsidR="00C03DC8" w:rsidRDefault="00C03DC8">
      <w:pPr>
        <w:spacing w:line="240" w:lineRule="auto"/>
      </w:pPr>
    </w:p>
    <w:tbl>
      <w:tblPr>
        <w:tblStyle w:val="a0"/>
        <w:tblW w:w="9344" w:type="dxa"/>
        <w:tblInd w:w="-75" w:type="dxa"/>
        <w:tblLayout w:type="fixed"/>
        <w:tblLook w:val="0400"/>
      </w:tblPr>
      <w:tblGrid>
        <w:gridCol w:w="395"/>
        <w:gridCol w:w="6371"/>
        <w:gridCol w:w="2578"/>
      </w:tblGrid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Co slíbí, to dodrží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Mluví pravdu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Bere na sebe odpovědnost za výsledek skupiny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Dělá to, co říká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5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Dává najevo, že věří v úspěch týmu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6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Dává najevo zaujetí pro plnění skupinových cílů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7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O budoucnosti týmu mluví optimisticky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8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Dává najevo, že má práce týmu smysl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9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Ptá se podřízených na jejich nápady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10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Všem podřízeným poskytuje prostor vyjadřovat se k problémům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11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Dává podřízeným možnost využít jejich schopností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12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Vytváří podřízeným prostor pro realizaci nových nápadů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13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Zajímá se o pocity každého podřízeného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14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Dává podřízeným najevo pochopení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15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Přistupuje ke každému podřízenému individuálně s ohledem na jeho/její osobní situaci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16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Podřízených se ptá na jejich potřeby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17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Vyhýbá se řešení důležitých věcí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18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Vyhýbá se vyslovení jasného názoru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19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Chybí v situacích, kdy je jeho/její přítomnost potřeba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20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Vyhýbá se řešení problémů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</w:tbl>
    <w:p w:rsidR="00C03DC8" w:rsidRPr="007D0889" w:rsidRDefault="00C03DC8">
      <w:pPr>
        <w:spacing w:line="240" w:lineRule="auto"/>
        <w:rPr>
          <w:sz w:val="20"/>
          <w:szCs w:val="20"/>
        </w:rPr>
      </w:pPr>
    </w:p>
    <w:p w:rsidR="00C03DC8" w:rsidRPr="007D0889" w:rsidRDefault="00805551">
      <w:pPr>
        <w:spacing w:line="240" w:lineRule="auto"/>
        <w:rPr>
          <w:sz w:val="20"/>
          <w:szCs w:val="20"/>
        </w:rPr>
      </w:pPr>
      <w:r w:rsidRPr="007D0889">
        <w:rPr>
          <w:sz w:val="20"/>
          <w:szCs w:val="20"/>
        </w:rPr>
        <w:lastRenderedPageBreak/>
        <w:t xml:space="preserve">Posuďte své vlastní, osobní pocity ke své práci tím, že označíte, do jaké míry souhlasíte s každým tvrzením. Označte na sedmibodové hodnotící škále od „silně souhlasím“ po „silně </w:t>
      </w:r>
    </w:p>
    <w:p w:rsidR="00C03DC8" w:rsidRPr="007D0889" w:rsidRDefault="00805551">
      <w:pPr>
        <w:spacing w:line="240" w:lineRule="auto"/>
        <w:rPr>
          <w:sz w:val="20"/>
          <w:szCs w:val="20"/>
        </w:rPr>
      </w:pPr>
      <w:r w:rsidRPr="007D0889">
        <w:rPr>
          <w:sz w:val="20"/>
          <w:szCs w:val="20"/>
        </w:rPr>
        <w:t>nesouhlasím“.</w:t>
      </w:r>
    </w:p>
    <w:p w:rsidR="00C03DC8" w:rsidRPr="007D0889" w:rsidRDefault="00C03DC8">
      <w:pPr>
        <w:spacing w:line="240" w:lineRule="auto"/>
        <w:rPr>
          <w:sz w:val="20"/>
          <w:szCs w:val="20"/>
        </w:rPr>
      </w:pPr>
    </w:p>
    <w:tbl>
      <w:tblPr>
        <w:tblStyle w:val="a1"/>
        <w:tblW w:w="9344" w:type="dxa"/>
        <w:tblInd w:w="-75" w:type="dxa"/>
        <w:tblLayout w:type="fixed"/>
        <w:tblLook w:val="0400"/>
      </w:tblPr>
      <w:tblGrid>
        <w:gridCol w:w="395"/>
        <w:gridCol w:w="4841"/>
        <w:gridCol w:w="4108"/>
      </w:tblGrid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21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Jsem velmi spokojený/á s touto prací.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22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Celkově jsem spokojený/á s činnostmi, které v této práci vykonávám.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Často přemýšlím o odchodu z této práce.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</w:tbl>
    <w:p w:rsidR="00C03DC8" w:rsidRPr="007D0889" w:rsidRDefault="00C03DC8">
      <w:pPr>
        <w:spacing w:line="240" w:lineRule="auto"/>
        <w:rPr>
          <w:sz w:val="20"/>
          <w:szCs w:val="20"/>
        </w:rPr>
      </w:pPr>
    </w:p>
    <w:p w:rsidR="00C03DC8" w:rsidRPr="007D0889" w:rsidRDefault="00805551">
      <w:pPr>
        <w:spacing w:line="240" w:lineRule="auto"/>
        <w:rPr>
          <w:sz w:val="20"/>
          <w:szCs w:val="20"/>
        </w:rPr>
      </w:pPr>
      <w:r w:rsidRPr="007D0889">
        <w:rPr>
          <w:sz w:val="20"/>
          <w:szCs w:val="20"/>
        </w:rPr>
        <w:t xml:space="preserve">Posuďte svůj pracovní výkon </w:t>
      </w:r>
      <w:r w:rsidRPr="007D0889">
        <w:rPr>
          <w:b/>
          <w:sz w:val="20"/>
          <w:szCs w:val="20"/>
        </w:rPr>
        <w:t>v posledních třech měsících</w:t>
      </w:r>
      <w:r w:rsidRPr="007D0889">
        <w:rPr>
          <w:sz w:val="20"/>
          <w:szCs w:val="20"/>
        </w:rPr>
        <w:t xml:space="preserve"> tím, že označíte, do jaké míry se s uvedenými tvrzeními ztotožňujete. U každého tvrzení posuďte na sedmibodové škále „nikdy – vždy” do jaké míry s tvrzením souhlasíte.</w:t>
      </w:r>
    </w:p>
    <w:p w:rsidR="00C03DC8" w:rsidRPr="007D0889" w:rsidRDefault="00C03DC8">
      <w:pPr>
        <w:spacing w:line="240" w:lineRule="auto"/>
        <w:rPr>
          <w:sz w:val="20"/>
          <w:szCs w:val="20"/>
        </w:rPr>
      </w:pPr>
    </w:p>
    <w:tbl>
      <w:tblPr>
        <w:tblStyle w:val="a2"/>
        <w:tblW w:w="9344" w:type="dxa"/>
        <w:tblInd w:w="-75" w:type="dxa"/>
        <w:tblLayout w:type="fixed"/>
        <w:tblLook w:val="0400"/>
      </w:tblPr>
      <w:tblGrid>
        <w:gridCol w:w="395"/>
        <w:gridCol w:w="6222"/>
        <w:gridCol w:w="2727"/>
      </w:tblGrid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24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Byl jsem schopen/a naplánovat si své úkoly tak, abych je dokončil/a v termínu.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25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C03DC8">
            <w:pPr>
              <w:rPr>
                <w:sz w:val="20"/>
                <w:szCs w:val="20"/>
              </w:rPr>
            </w:pPr>
          </w:p>
          <w:p w:rsidR="00C03DC8" w:rsidRPr="007D0889" w:rsidRDefault="00805551">
            <w:pPr>
              <w:rPr>
                <w:sz w:val="20"/>
                <w:szCs w:val="20"/>
              </w:rPr>
            </w:pPr>
            <w:bookmarkStart w:id="11" w:name="h.gjdgxs" w:colFirst="0" w:colLast="0"/>
            <w:bookmarkEnd w:id="11"/>
            <w:r w:rsidRPr="007D0889">
              <w:rPr>
                <w:sz w:val="20"/>
                <w:szCs w:val="20"/>
              </w:rPr>
              <w:t>Nezapomněl jsem na žádný pracovní úkol, který mi byl zadán.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26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Byl/a jsem schopen/a určovat si priority ve své práci.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27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Byl/a jsem schopen/a vykonávat svou práci efektivně.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  <w:tr w:rsidR="00C03DC8" w:rsidRPr="007D0889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28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Zvládal/a jsem plnit úkoly v daných termínech.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1(nikdy) / 2 / 3 / 4 / 5/ 6/ 7 (vždy)</w:t>
            </w:r>
          </w:p>
        </w:tc>
      </w:tr>
    </w:tbl>
    <w:p w:rsidR="00C03DC8" w:rsidRPr="007D0889" w:rsidRDefault="00C03DC8">
      <w:pPr>
        <w:spacing w:line="240" w:lineRule="auto"/>
        <w:rPr>
          <w:sz w:val="20"/>
          <w:szCs w:val="20"/>
        </w:rPr>
      </w:pPr>
    </w:p>
    <w:p w:rsidR="00C03DC8" w:rsidRPr="007D0889" w:rsidRDefault="00805551">
      <w:pPr>
        <w:spacing w:line="240" w:lineRule="auto"/>
        <w:rPr>
          <w:sz w:val="20"/>
          <w:szCs w:val="20"/>
        </w:rPr>
      </w:pPr>
      <w:r w:rsidRPr="007D0889">
        <w:rPr>
          <w:sz w:val="20"/>
          <w:szCs w:val="20"/>
        </w:rPr>
        <w:t xml:space="preserve">U každého tvrzení zakroužkujte jednu z možných odpovědí na sedmibodové škále, která je nejblíže tomu, jak sám/a sebe vnímáte. Zohledněte prosím to, jak se obvykle vnímáte. </w:t>
      </w:r>
    </w:p>
    <w:p w:rsidR="00C03DC8" w:rsidRPr="007D0889" w:rsidRDefault="00C03DC8">
      <w:pPr>
        <w:spacing w:line="240" w:lineRule="auto"/>
        <w:rPr>
          <w:sz w:val="20"/>
          <w:szCs w:val="20"/>
        </w:rPr>
      </w:pPr>
    </w:p>
    <w:tbl>
      <w:tblPr>
        <w:tblStyle w:val="a3"/>
        <w:tblW w:w="9360" w:type="dxa"/>
        <w:tblInd w:w="-75" w:type="dxa"/>
        <w:tblLayout w:type="fixed"/>
        <w:tblLook w:val="0400"/>
      </w:tblPr>
      <w:tblGrid>
        <w:gridCol w:w="395"/>
        <w:gridCol w:w="5512"/>
        <w:gridCol w:w="3453"/>
      </w:tblGrid>
      <w:tr w:rsidR="00C03DC8" w:rsidRPr="007D0889">
        <w:trPr>
          <w:trHeight w:val="48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29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Jsem nezávislý člověk.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50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30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Nejraději si své problémy řeším sám/sama.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50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31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Mám tendenci se podřizovat ostatním.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48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32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Nevyhovuje mi samostatná práce.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50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33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both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Je pro mě snadné učinit rozhodnutí.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50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Jsem sebevědomý člověk.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50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35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Hodně spoléhám na svou rodinu a přátele.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  <w:tr w:rsidR="00C03DC8" w:rsidRPr="007D0889">
        <w:trPr>
          <w:trHeight w:val="480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jc w:val="right"/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36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Když se v mém životě něco pokazí, dlouho trvá, než jsem schopen/schopna fungovat normálně.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C03DC8" w:rsidRPr="007D0889" w:rsidRDefault="00805551">
            <w:pPr>
              <w:rPr>
                <w:sz w:val="20"/>
                <w:szCs w:val="20"/>
              </w:rPr>
            </w:pPr>
            <w:r w:rsidRPr="007D0889">
              <w:rPr>
                <w:sz w:val="20"/>
                <w:szCs w:val="20"/>
              </w:rPr>
              <w:t>1(silně souhlasím) / 2 / 3 / 4 / 5/ 6/ 7 (silně nesouhlasím)</w:t>
            </w:r>
          </w:p>
        </w:tc>
      </w:tr>
    </w:tbl>
    <w:p w:rsidR="007D0889" w:rsidRPr="007D0889" w:rsidRDefault="007D0889">
      <w:pPr>
        <w:tabs>
          <w:tab w:val="left" w:pos="2340"/>
        </w:tabs>
        <w:jc w:val="both"/>
        <w:rPr>
          <w:sz w:val="20"/>
          <w:szCs w:val="20"/>
        </w:rPr>
      </w:pPr>
    </w:p>
    <w:p w:rsidR="00C03DC8" w:rsidRPr="007D0889" w:rsidRDefault="00805551">
      <w:pPr>
        <w:tabs>
          <w:tab w:val="left" w:pos="2340"/>
        </w:tabs>
        <w:jc w:val="both"/>
        <w:rPr>
          <w:sz w:val="20"/>
          <w:szCs w:val="20"/>
        </w:rPr>
      </w:pPr>
      <w:r w:rsidRPr="007D0889">
        <w:rPr>
          <w:sz w:val="20"/>
          <w:szCs w:val="20"/>
        </w:rPr>
        <w:t xml:space="preserve">Poslední část dotazníku tvoří dotazy na vybrané </w:t>
      </w:r>
      <w:proofErr w:type="spellStart"/>
      <w:r w:rsidRPr="007D0889">
        <w:rPr>
          <w:sz w:val="20"/>
          <w:szCs w:val="20"/>
        </w:rPr>
        <w:t>socio</w:t>
      </w:r>
      <w:proofErr w:type="spellEnd"/>
      <w:r w:rsidRPr="007D0889">
        <w:rPr>
          <w:sz w:val="20"/>
          <w:szCs w:val="20"/>
        </w:rPr>
        <w:t>-demografické údaje, které pomohou k podrobnějšímu vyhodnocení dotazníků. Správnou odpověď vyznačte křížkem do příslušného políčka.</w:t>
      </w:r>
    </w:p>
    <w:p w:rsidR="00C03DC8" w:rsidRPr="007D0889" w:rsidRDefault="00C03DC8">
      <w:pPr>
        <w:tabs>
          <w:tab w:val="left" w:pos="2340"/>
        </w:tabs>
        <w:rPr>
          <w:sz w:val="20"/>
          <w:szCs w:val="20"/>
        </w:rPr>
      </w:pP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>Pohlaví:</w:t>
      </w:r>
    </w:p>
    <w:p w:rsidR="00C03DC8" w:rsidRPr="007D0889" w:rsidRDefault="00805551">
      <w:pPr>
        <w:ind w:firstLine="720"/>
        <w:rPr>
          <w:sz w:val="20"/>
          <w:szCs w:val="20"/>
        </w:rPr>
      </w:pPr>
      <w:r w:rsidRPr="007D0889">
        <w:rPr>
          <w:sz w:val="20"/>
          <w:szCs w:val="20"/>
        </w:rPr>
        <w:t>muž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  <w:r w:rsidRPr="007D0889">
        <w:rPr>
          <w:rFonts w:eastAsia="Calibri"/>
          <w:sz w:val="20"/>
          <w:szCs w:val="20"/>
        </w:rPr>
        <w:t xml:space="preserve"> </w:t>
      </w:r>
    </w:p>
    <w:p w:rsidR="00C03DC8" w:rsidRPr="007D0889" w:rsidRDefault="00805551">
      <w:pPr>
        <w:ind w:firstLine="720"/>
        <w:rPr>
          <w:sz w:val="20"/>
          <w:szCs w:val="20"/>
        </w:rPr>
      </w:pPr>
      <w:bookmarkStart w:id="12" w:name="h.30j0zll" w:colFirst="0" w:colLast="0"/>
      <w:bookmarkEnd w:id="12"/>
      <w:r w:rsidRPr="007D0889">
        <w:rPr>
          <w:sz w:val="20"/>
          <w:szCs w:val="20"/>
        </w:rPr>
        <w:t>žena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  <w:r w:rsidRPr="007D0889">
        <w:rPr>
          <w:rFonts w:eastAsia="Calibri"/>
          <w:sz w:val="20"/>
          <w:szCs w:val="20"/>
        </w:rPr>
        <w:t xml:space="preserve"> 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ab/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>Vzdělání: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základní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vyučen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středoškolské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vysokoškolské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C03DC8">
      <w:pPr>
        <w:tabs>
          <w:tab w:val="left" w:pos="2340"/>
        </w:tabs>
        <w:rPr>
          <w:sz w:val="20"/>
          <w:szCs w:val="20"/>
        </w:rPr>
      </w:pP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>Věk: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18–30 let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31–45 let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46–60 let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Pr="007D0889" w:rsidRDefault="00805551">
      <w:pPr>
        <w:tabs>
          <w:tab w:val="left" w:pos="2340"/>
        </w:tabs>
        <w:rPr>
          <w:sz w:val="20"/>
          <w:szCs w:val="20"/>
        </w:rPr>
      </w:pPr>
      <w:r w:rsidRPr="007D0889">
        <w:rPr>
          <w:sz w:val="20"/>
          <w:szCs w:val="20"/>
        </w:rPr>
        <w:t xml:space="preserve">           Více než 60 let</w:t>
      </w:r>
      <w:r w:rsidRPr="007D0889">
        <w:rPr>
          <w:sz w:val="20"/>
          <w:szCs w:val="20"/>
        </w:rPr>
        <w:tab/>
      </w:r>
      <w:r w:rsidRPr="007D0889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C03DC8" w:rsidRDefault="00C03DC8"/>
    <w:p w:rsidR="007D0889" w:rsidRDefault="00805551">
      <w:r>
        <w:br/>
      </w:r>
    </w:p>
    <w:p w:rsidR="007D0889" w:rsidRDefault="007D0889">
      <w:r>
        <w:br w:type="page"/>
      </w:r>
    </w:p>
    <w:p w:rsidR="00C03DC8" w:rsidRPr="007D0889" w:rsidRDefault="00805551">
      <w:pPr>
        <w:rPr>
          <w:b/>
        </w:rPr>
      </w:pPr>
      <w:r w:rsidRPr="007D0889">
        <w:rPr>
          <w:b/>
          <w:sz w:val="24"/>
        </w:rPr>
        <w:lastRenderedPageBreak/>
        <w:t xml:space="preserve">4 </w:t>
      </w:r>
      <w:r w:rsidR="00601EB1" w:rsidRPr="00412F6D">
        <w:rPr>
          <w:b/>
          <w:sz w:val="24"/>
        </w:rPr>
        <w:t>METODA VÝBĚRU VZORKU A NÁVRH STATISTICKÝCH ANALÝZ</w:t>
      </w:r>
    </w:p>
    <w:p w:rsidR="00C03DC8" w:rsidRDefault="00C03DC8"/>
    <w:p w:rsidR="00C03DC8" w:rsidRPr="00601EB1" w:rsidRDefault="00805551" w:rsidP="00D5075A">
      <w:pPr>
        <w:spacing w:line="360" w:lineRule="auto"/>
        <w:jc w:val="both"/>
        <w:rPr>
          <w:sz w:val="24"/>
        </w:rPr>
      </w:pPr>
      <w:r w:rsidRPr="007D0889">
        <w:rPr>
          <w:sz w:val="24"/>
        </w:rPr>
        <w:t xml:space="preserve">Pro účely našeho výzkumu a za předpokladu střední velikosti účinku, síle </w:t>
      </w:r>
      <w:proofErr w:type="gramStart"/>
      <w:r w:rsidRPr="007D0889">
        <w:rPr>
          <w:sz w:val="24"/>
        </w:rPr>
        <w:t>testu 1-β = 0,8</w:t>
      </w:r>
      <w:proofErr w:type="gramEnd"/>
      <w:r w:rsidRPr="007D0889">
        <w:rPr>
          <w:sz w:val="24"/>
        </w:rPr>
        <w:t xml:space="preserve"> a hladině významnosti α = 0,05 můžeme velikost potřebného výběru </w:t>
      </w:r>
      <w:r w:rsidRPr="007D0889">
        <w:rPr>
          <w:i/>
          <w:sz w:val="24"/>
        </w:rPr>
        <w:t>n</w:t>
      </w:r>
      <w:r w:rsidRPr="007D0889">
        <w:rPr>
          <w:sz w:val="24"/>
        </w:rPr>
        <w:t xml:space="preserve"> pro výzkum zjistit například z tabulky uvedené v </w:t>
      </w:r>
      <w:proofErr w:type="spellStart"/>
      <w:r w:rsidRPr="007D0889">
        <w:rPr>
          <w:sz w:val="24"/>
        </w:rPr>
        <w:t>Hendlovi</w:t>
      </w:r>
      <w:proofErr w:type="spellEnd"/>
      <w:r w:rsidRPr="007D0889">
        <w:rPr>
          <w:sz w:val="24"/>
        </w:rPr>
        <w:t xml:space="preserve"> (2012, </w:t>
      </w:r>
      <w:r w:rsidR="00F90A7A">
        <w:rPr>
          <w:sz w:val="24"/>
        </w:rPr>
        <w:t>p. 423). Vzhledem k tomu, že </w:t>
      </w:r>
      <w:r w:rsidR="00D5075A">
        <w:rPr>
          <w:sz w:val="24"/>
        </w:rPr>
        <w:t>k </w:t>
      </w:r>
      <w:r w:rsidRPr="007D0889">
        <w:rPr>
          <w:sz w:val="24"/>
        </w:rPr>
        <w:t xml:space="preserve">vyhodnocení výzkumu hodláme využít </w:t>
      </w:r>
      <w:commentRangeStart w:id="13"/>
      <w:r w:rsidRPr="007D0889">
        <w:rPr>
          <w:sz w:val="24"/>
        </w:rPr>
        <w:t>korelaci</w:t>
      </w:r>
      <w:commentRangeEnd w:id="13"/>
      <w:r w:rsidR="000E1DE3">
        <w:rPr>
          <w:rStyle w:val="Odkaznakoment"/>
        </w:rPr>
        <w:commentReference w:id="13"/>
      </w:r>
      <w:r w:rsidR="00F90A7A">
        <w:rPr>
          <w:sz w:val="24"/>
        </w:rPr>
        <w:t>,</w:t>
      </w:r>
      <w:r w:rsidRPr="007D0889">
        <w:rPr>
          <w:sz w:val="24"/>
        </w:rPr>
        <w:t xml:space="preserve"> je pro nás optimální velikost výběr </w:t>
      </w:r>
      <w:r w:rsidRPr="007D0889">
        <w:rPr>
          <w:i/>
          <w:sz w:val="24"/>
        </w:rPr>
        <w:t>n</w:t>
      </w:r>
      <w:r w:rsidR="00F90A7A">
        <w:rPr>
          <w:sz w:val="24"/>
        </w:rPr>
        <w:t xml:space="preserve"> =</w:t>
      </w:r>
      <w:commentRangeStart w:id="14"/>
      <w:r w:rsidR="00F90A7A">
        <w:rPr>
          <w:sz w:val="24"/>
        </w:rPr>
        <w:t xml:space="preserve"> </w:t>
      </w:r>
      <w:r w:rsidRPr="007D0889">
        <w:rPr>
          <w:sz w:val="24"/>
        </w:rPr>
        <w:t>68</w:t>
      </w:r>
      <w:commentRangeEnd w:id="14"/>
      <w:r w:rsidR="000E1DE3">
        <w:rPr>
          <w:rStyle w:val="Odkaznakoment"/>
        </w:rPr>
        <w:commentReference w:id="14"/>
      </w:r>
      <w:r w:rsidRPr="007D0889">
        <w:rPr>
          <w:sz w:val="24"/>
        </w:rPr>
        <w:t xml:space="preserve">. V hladině α = 0,01 by bylo optimální </w:t>
      </w:r>
      <w:r w:rsidRPr="007D0889">
        <w:rPr>
          <w:i/>
          <w:sz w:val="24"/>
        </w:rPr>
        <w:t>n</w:t>
      </w:r>
      <w:r w:rsidRPr="007D0889">
        <w:rPr>
          <w:sz w:val="24"/>
        </w:rPr>
        <w:t xml:space="preserve"> = 107. Snažíme se tedy dosáhnout počtem respondentů alespoň na 80 s tím, že v případě vyšší návratnosti dotazníků můžeme prokázat naše hypotézy s větší </w:t>
      </w:r>
      <w:commentRangeStart w:id="15"/>
      <w:r w:rsidRPr="007D0889">
        <w:rPr>
          <w:sz w:val="24"/>
        </w:rPr>
        <w:t>významností</w:t>
      </w:r>
      <w:commentRangeEnd w:id="15"/>
      <w:r w:rsidR="000E1DE3">
        <w:rPr>
          <w:rStyle w:val="Odkaznakoment"/>
        </w:rPr>
        <w:commentReference w:id="15"/>
      </w:r>
      <w:r w:rsidRPr="007D0889">
        <w:rPr>
          <w:sz w:val="24"/>
        </w:rPr>
        <w:t>.</w:t>
      </w:r>
    </w:p>
    <w:p w:rsidR="00C03DC8" w:rsidRPr="007D0889" w:rsidRDefault="00C03DC8" w:rsidP="00D5075A">
      <w:pPr>
        <w:spacing w:line="360" w:lineRule="auto"/>
        <w:jc w:val="both"/>
        <w:rPr>
          <w:sz w:val="24"/>
        </w:rPr>
      </w:pPr>
    </w:p>
    <w:p w:rsidR="00C03DC8" w:rsidRPr="007D0889" w:rsidRDefault="00601EB1" w:rsidP="00D5075A">
      <w:pPr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805551" w:rsidRPr="007D0889">
        <w:rPr>
          <w:sz w:val="24"/>
        </w:rPr>
        <w:t>.1 Vzorek</w:t>
      </w:r>
    </w:p>
    <w:p w:rsidR="00C03DC8" w:rsidRPr="007D0889" w:rsidRDefault="00C03DC8" w:rsidP="00D5075A">
      <w:pPr>
        <w:spacing w:line="360" w:lineRule="auto"/>
        <w:jc w:val="both"/>
        <w:rPr>
          <w:sz w:val="24"/>
        </w:rPr>
      </w:pPr>
    </w:p>
    <w:p w:rsidR="00CA4526" w:rsidRDefault="00805551" w:rsidP="00D5075A">
      <w:pPr>
        <w:spacing w:line="360" w:lineRule="auto"/>
        <w:jc w:val="both"/>
        <w:rPr>
          <w:sz w:val="24"/>
        </w:rPr>
      </w:pPr>
      <w:r w:rsidRPr="007D0889">
        <w:rPr>
          <w:sz w:val="24"/>
        </w:rPr>
        <w:t xml:space="preserve">Vzorek populace byl vybrán prostřednictvím záměrného skupinového výběru. Byli osloveni zaměstnanci větších firem, ke kterým jsme získali </w:t>
      </w:r>
      <w:commentRangeStart w:id="16"/>
      <w:r w:rsidRPr="007D0889">
        <w:rPr>
          <w:sz w:val="24"/>
        </w:rPr>
        <w:t>přístup</w:t>
      </w:r>
      <w:commentRangeEnd w:id="16"/>
      <w:r w:rsidR="000E1DE3">
        <w:rPr>
          <w:rStyle w:val="Odkaznakoment"/>
        </w:rPr>
        <w:commentReference w:id="16"/>
      </w:r>
      <w:r w:rsidRPr="007D0889">
        <w:rPr>
          <w:sz w:val="24"/>
        </w:rPr>
        <w:t xml:space="preserve">. </w:t>
      </w:r>
      <w:r w:rsidR="0084304C">
        <w:rPr>
          <w:sz w:val="24"/>
        </w:rPr>
        <w:t xml:space="preserve">Byly zvoleny firmy, ve kterých vykonávají zaměstnanci </w:t>
      </w:r>
      <w:r w:rsidRPr="007D0889">
        <w:rPr>
          <w:sz w:val="24"/>
        </w:rPr>
        <w:t>převážně kancelářskou práci (administrativa, informatika</w:t>
      </w:r>
      <w:r w:rsidR="00A5050E">
        <w:rPr>
          <w:sz w:val="24"/>
        </w:rPr>
        <w:t xml:space="preserve"> a další podobné obory</w:t>
      </w:r>
      <w:r w:rsidRPr="007D0889">
        <w:rPr>
          <w:sz w:val="24"/>
        </w:rPr>
        <w:t>). Předpokládáme, že v takových firmách se budou vyskytovat různé hierarchické struktury vedení zá</w:t>
      </w:r>
      <w:r w:rsidR="0084304C">
        <w:rPr>
          <w:sz w:val="24"/>
        </w:rPr>
        <w:t>roveň s různými typy přístupu k </w:t>
      </w:r>
      <w:r w:rsidRPr="007D0889">
        <w:rPr>
          <w:sz w:val="24"/>
        </w:rPr>
        <w:t>leadershipu. Počet respondentů z jednotlivých osloven</w:t>
      </w:r>
      <w:r w:rsidR="00CA4526">
        <w:rPr>
          <w:sz w:val="24"/>
        </w:rPr>
        <w:t xml:space="preserve">ých firem by měl být vyrovnaný. </w:t>
      </w:r>
      <w:r w:rsidRPr="007D0889">
        <w:rPr>
          <w:sz w:val="24"/>
        </w:rPr>
        <w:t>Tímto přístupem chceme zajistit adekvátní variabilitu dat, kterou bychom převážením jednoho prostředí nad</w:t>
      </w:r>
      <w:r w:rsidR="0084304C">
        <w:rPr>
          <w:sz w:val="24"/>
        </w:rPr>
        <w:t xml:space="preserve"> ostatními nemuseli dosáhnout. V</w:t>
      </w:r>
      <w:r w:rsidRPr="007D0889">
        <w:rPr>
          <w:sz w:val="24"/>
        </w:rPr>
        <w:t>ýsledky na</w:t>
      </w:r>
      <w:r w:rsidR="0084304C">
        <w:rPr>
          <w:sz w:val="24"/>
        </w:rPr>
        <w:t xml:space="preserve">šeho výzkumu by </w:t>
      </w:r>
      <w:r w:rsidR="00CA4526">
        <w:rPr>
          <w:sz w:val="24"/>
        </w:rPr>
        <w:t>v takovém případě</w:t>
      </w:r>
      <w:r w:rsidR="0084304C">
        <w:rPr>
          <w:sz w:val="24"/>
        </w:rPr>
        <w:t xml:space="preserve"> mohly být </w:t>
      </w:r>
      <w:r w:rsidRPr="007D0889">
        <w:rPr>
          <w:sz w:val="24"/>
        </w:rPr>
        <w:t xml:space="preserve">zkresleny. </w:t>
      </w:r>
    </w:p>
    <w:p w:rsidR="00CA4526" w:rsidRDefault="00CA4526" w:rsidP="00D5075A">
      <w:pPr>
        <w:spacing w:line="360" w:lineRule="auto"/>
        <w:jc w:val="both"/>
        <w:rPr>
          <w:sz w:val="24"/>
        </w:rPr>
      </w:pPr>
    </w:p>
    <w:p w:rsidR="00C03DC8" w:rsidRPr="007D0889" w:rsidRDefault="00805551" w:rsidP="00D5075A">
      <w:pPr>
        <w:spacing w:line="360" w:lineRule="auto"/>
        <w:jc w:val="both"/>
        <w:rPr>
          <w:sz w:val="24"/>
        </w:rPr>
      </w:pPr>
      <w:r w:rsidRPr="007D0889">
        <w:rPr>
          <w:sz w:val="24"/>
        </w:rPr>
        <w:t>Do výzkumu budou zahrnuti pouze zaměstnanci, kteří mají přímého nadřízeného, jehož styl vedení mohou vyhodnotit. Další podmínkou je, aby respondenti by</w:t>
      </w:r>
      <w:r w:rsidR="002460C7">
        <w:rPr>
          <w:sz w:val="24"/>
        </w:rPr>
        <w:t>li v </w:t>
      </w:r>
      <w:r w:rsidRPr="007D0889">
        <w:rPr>
          <w:sz w:val="24"/>
        </w:rPr>
        <w:t>současném zaměstnání min. 6</w:t>
      </w:r>
      <w:r w:rsidR="002460C7">
        <w:rPr>
          <w:sz w:val="24"/>
        </w:rPr>
        <w:t xml:space="preserve"> měsíců. Tímto zajistíme</w:t>
      </w:r>
      <w:r w:rsidRPr="007D0889">
        <w:rPr>
          <w:sz w:val="24"/>
        </w:rPr>
        <w:t xml:space="preserve">, že budou schopni vyplnit dotazník na základě svých zkušeností z aktuálního pracovního prostředí. </w:t>
      </w:r>
    </w:p>
    <w:p w:rsidR="00C03DC8" w:rsidRPr="007D0889" w:rsidRDefault="00C03DC8" w:rsidP="00D5075A">
      <w:pPr>
        <w:spacing w:line="360" w:lineRule="auto"/>
        <w:jc w:val="both"/>
        <w:rPr>
          <w:sz w:val="24"/>
        </w:rPr>
      </w:pPr>
    </w:p>
    <w:p w:rsidR="00C03DC8" w:rsidRPr="007D0889" w:rsidRDefault="00805551" w:rsidP="00D5075A">
      <w:pPr>
        <w:spacing w:line="360" w:lineRule="auto"/>
        <w:jc w:val="both"/>
        <w:rPr>
          <w:sz w:val="24"/>
        </w:rPr>
      </w:pPr>
      <w:commentRangeStart w:id="17"/>
      <w:r w:rsidRPr="007D0889">
        <w:rPr>
          <w:sz w:val="24"/>
        </w:rPr>
        <w:t>Respondenti</w:t>
      </w:r>
      <w:commentRangeEnd w:id="17"/>
      <w:r w:rsidR="000E1DE3">
        <w:rPr>
          <w:rStyle w:val="Odkaznakoment"/>
        </w:rPr>
        <w:commentReference w:id="17"/>
      </w:r>
      <w:r w:rsidRPr="007D0889">
        <w:rPr>
          <w:sz w:val="24"/>
        </w:rPr>
        <w:t xml:space="preserve"> budou osloveni námi pověřenou a poučenou osobou, která bude respo</w:t>
      </w:r>
      <w:r w:rsidR="004B666B">
        <w:rPr>
          <w:sz w:val="24"/>
        </w:rPr>
        <w:t>n</w:t>
      </w:r>
      <w:r w:rsidRPr="007D0889">
        <w:rPr>
          <w:sz w:val="24"/>
        </w:rPr>
        <w:t>dentům vyjasňovat případné otázky k dotazníku. Samotné vyplnění dotazníku proběhne elektronickou (online) formou</w:t>
      </w:r>
      <w:r w:rsidR="004B666B">
        <w:rPr>
          <w:sz w:val="24"/>
        </w:rPr>
        <w:t xml:space="preserve"> v připraveném formuláři – </w:t>
      </w:r>
      <w:r w:rsidRPr="007D0889">
        <w:rPr>
          <w:sz w:val="24"/>
        </w:rPr>
        <w:t>u sledované skupiny respondentů neočekáváme s touto formou žád</w:t>
      </w:r>
      <w:r w:rsidR="004B666B">
        <w:rPr>
          <w:sz w:val="24"/>
        </w:rPr>
        <w:t>né překážky. Díky osobnímu</w:t>
      </w:r>
      <w:r w:rsidRPr="007D0889">
        <w:rPr>
          <w:sz w:val="24"/>
        </w:rPr>
        <w:t xml:space="preserve"> oslovení známým kolegou očekáváme vysokou návratnost dotazníků. Z důvodu </w:t>
      </w:r>
      <w:r w:rsidRPr="007D0889">
        <w:rPr>
          <w:sz w:val="24"/>
        </w:rPr>
        <w:lastRenderedPageBreak/>
        <w:t xml:space="preserve">poměrně vysokého počtu respondentů a naší absence u vyplňování dotazníků však nebude možné provést </w:t>
      </w:r>
      <w:commentRangeStart w:id="18"/>
      <w:r w:rsidRPr="007D0889">
        <w:rPr>
          <w:sz w:val="24"/>
        </w:rPr>
        <w:t>zpětnou validitu výsledků</w:t>
      </w:r>
      <w:commentRangeEnd w:id="18"/>
      <w:r w:rsidR="000E1DE3">
        <w:rPr>
          <w:rStyle w:val="Odkaznakoment"/>
        </w:rPr>
        <w:commentReference w:id="18"/>
      </w:r>
      <w:r w:rsidRPr="007D0889">
        <w:rPr>
          <w:sz w:val="24"/>
        </w:rPr>
        <w:t>. Nevýhodou je také nenáhodnost vzorku, kdy respondenti budou pouze z</w:t>
      </w:r>
      <w:commentRangeStart w:id="19"/>
      <w:r w:rsidRPr="007D0889">
        <w:rPr>
          <w:sz w:val="24"/>
        </w:rPr>
        <w:t xml:space="preserve"> určitého podobného prostřed</w:t>
      </w:r>
      <w:commentRangeEnd w:id="19"/>
      <w:r w:rsidR="000E1DE3">
        <w:rPr>
          <w:rStyle w:val="Odkaznakoment"/>
        </w:rPr>
        <w:commentReference w:id="19"/>
      </w:r>
      <w:r w:rsidRPr="007D0889">
        <w:rPr>
          <w:sz w:val="24"/>
        </w:rPr>
        <w:t xml:space="preserve">í. </w:t>
      </w:r>
      <w:commentRangeStart w:id="20"/>
      <w:r w:rsidRPr="007D0889">
        <w:rPr>
          <w:sz w:val="24"/>
        </w:rPr>
        <w:t xml:space="preserve">Výsledky však budou lépe srovnatelné. </w:t>
      </w:r>
      <w:commentRangeEnd w:id="20"/>
      <w:r w:rsidR="000E1DE3">
        <w:rPr>
          <w:rStyle w:val="Odkaznakoment"/>
        </w:rPr>
        <w:commentReference w:id="20"/>
      </w:r>
    </w:p>
    <w:p w:rsidR="00C03DC8" w:rsidRPr="007D0889" w:rsidRDefault="00C03DC8" w:rsidP="00D5075A">
      <w:pPr>
        <w:spacing w:line="360" w:lineRule="auto"/>
        <w:jc w:val="both"/>
        <w:rPr>
          <w:sz w:val="24"/>
        </w:rPr>
      </w:pPr>
    </w:p>
    <w:p w:rsidR="00C03DC8" w:rsidRPr="007D0889" w:rsidRDefault="00601EB1" w:rsidP="00D5075A">
      <w:pPr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805551" w:rsidRPr="007D0889">
        <w:rPr>
          <w:sz w:val="24"/>
        </w:rPr>
        <w:t>.</w:t>
      </w:r>
      <w:r w:rsidR="00412F6D">
        <w:rPr>
          <w:sz w:val="24"/>
        </w:rPr>
        <w:t>2</w:t>
      </w:r>
      <w:r w:rsidR="00805551" w:rsidRPr="007D0889">
        <w:rPr>
          <w:sz w:val="24"/>
        </w:rPr>
        <w:t xml:space="preserve"> Návrh statistických analýz</w:t>
      </w:r>
    </w:p>
    <w:p w:rsidR="00C03DC8" w:rsidRPr="007D0889" w:rsidRDefault="00C03DC8" w:rsidP="00D5075A">
      <w:pPr>
        <w:spacing w:line="360" w:lineRule="auto"/>
        <w:jc w:val="both"/>
        <w:rPr>
          <w:sz w:val="24"/>
        </w:rPr>
      </w:pPr>
    </w:p>
    <w:p w:rsidR="00C03DC8" w:rsidRPr="007D0889" w:rsidRDefault="00805551" w:rsidP="00D5075A">
      <w:pPr>
        <w:spacing w:line="360" w:lineRule="auto"/>
        <w:jc w:val="both"/>
        <w:rPr>
          <w:sz w:val="24"/>
        </w:rPr>
      </w:pPr>
      <w:r w:rsidRPr="007D0889">
        <w:rPr>
          <w:sz w:val="24"/>
        </w:rPr>
        <w:t>Proměnné budeme měřit na intervalových škálách. Po sběru dat budeme hodnotit vztah mezi jednotlivými závislými a nezávislými proměnnými, tedy platnost stanovených hypotéz, a to prostřednictvím korelační analýzy. Nejprve změříme těsnost vztahu mezi nezávisl</w:t>
      </w:r>
      <w:r w:rsidR="00B67089">
        <w:rPr>
          <w:sz w:val="24"/>
        </w:rPr>
        <w:t>ou proměnn</w:t>
      </w:r>
      <w:r w:rsidRPr="007D0889">
        <w:rPr>
          <w:sz w:val="24"/>
        </w:rPr>
        <w:t xml:space="preserve">ou transformační leadership a závislými proměnnými pracovní výkon a pracovní spokojenost. Následně interagujeme transformační leadership s moderátorem, kterým je závislost respondenta, čímž vytvoříme novou proměnnou. </w:t>
      </w:r>
      <w:commentRangeStart w:id="21"/>
      <w:r w:rsidR="00B67089">
        <w:rPr>
          <w:sz w:val="24"/>
        </w:rPr>
        <w:t>Poté</w:t>
      </w:r>
      <w:commentRangeEnd w:id="21"/>
      <w:r w:rsidR="00D15425">
        <w:rPr>
          <w:rStyle w:val="Odkaznakoment"/>
        </w:rPr>
        <w:commentReference w:id="21"/>
      </w:r>
      <w:r w:rsidRPr="007D0889">
        <w:rPr>
          <w:sz w:val="24"/>
        </w:rPr>
        <w:t xml:space="preserve"> změříme korelaci nové proměnné a pracovního výkonu a pracovní </w:t>
      </w:r>
      <w:commentRangeStart w:id="22"/>
      <w:r w:rsidRPr="007D0889">
        <w:rPr>
          <w:sz w:val="24"/>
        </w:rPr>
        <w:t>spokojenosti</w:t>
      </w:r>
      <w:commentRangeEnd w:id="22"/>
      <w:r w:rsidR="000E1DE3">
        <w:rPr>
          <w:rStyle w:val="Odkaznakoment"/>
        </w:rPr>
        <w:commentReference w:id="22"/>
      </w:r>
      <w:r w:rsidRPr="007D0889">
        <w:rPr>
          <w:sz w:val="24"/>
        </w:rPr>
        <w:t xml:space="preserve">. </w:t>
      </w:r>
    </w:p>
    <w:p w:rsidR="00C03DC8" w:rsidRDefault="00C03DC8">
      <w:bookmarkStart w:id="23" w:name="_GoBack"/>
      <w:bookmarkEnd w:id="23"/>
    </w:p>
    <w:p w:rsidR="00C03DC8" w:rsidRDefault="00C03DC8"/>
    <w:p w:rsidR="00C03DC8" w:rsidRDefault="00C03DC8"/>
    <w:p w:rsidR="00C03DC8" w:rsidRDefault="00805551">
      <w:r>
        <w:rPr>
          <w:b/>
        </w:rPr>
        <w:br/>
      </w:r>
      <w:r>
        <w:rPr>
          <w:b/>
        </w:rPr>
        <w:br/>
      </w:r>
    </w:p>
    <w:p w:rsidR="00C03DC8" w:rsidRDefault="00C03DC8"/>
    <w:p w:rsidR="00412F6D" w:rsidRDefault="00412F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DC8" w:rsidRPr="00412F6D" w:rsidRDefault="00805551">
      <w:pPr>
        <w:tabs>
          <w:tab w:val="left" w:pos="2340"/>
        </w:tabs>
        <w:rPr>
          <w:b/>
        </w:rPr>
      </w:pPr>
      <w:r w:rsidRPr="00412F6D">
        <w:rPr>
          <w:b/>
          <w:sz w:val="24"/>
          <w:szCs w:val="24"/>
        </w:rPr>
        <w:lastRenderedPageBreak/>
        <w:t>SEZNAM ZDROJŮ A LITERATURY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2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Armstrong, M. (2007). </w:t>
      </w:r>
      <w:r>
        <w:rPr>
          <w:i/>
          <w:sz w:val="20"/>
          <w:szCs w:val="20"/>
        </w:rPr>
        <w:t>Řízení lidských zdrojů: Nejnovější trendy a postupy.</w:t>
      </w:r>
      <w:r>
        <w:rPr>
          <w:sz w:val="20"/>
          <w:szCs w:val="20"/>
        </w:rPr>
        <w:t xml:space="preserve"> Praha: </w:t>
      </w:r>
      <w:proofErr w:type="spellStart"/>
      <w:r>
        <w:rPr>
          <w:sz w:val="20"/>
          <w:szCs w:val="20"/>
        </w:rPr>
        <w:t>Grada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Publishing</w:t>
      </w:r>
      <w:proofErr w:type="spellEnd"/>
      <w:r>
        <w:rPr>
          <w:sz w:val="20"/>
          <w:szCs w:val="20"/>
        </w:rPr>
        <w:t>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Avolio</w:t>
      </w:r>
      <w:proofErr w:type="spellEnd"/>
      <w:r>
        <w:rPr>
          <w:sz w:val="20"/>
          <w:szCs w:val="20"/>
        </w:rPr>
        <w:t xml:space="preserve">, B. J., </w:t>
      </w:r>
      <w:proofErr w:type="spellStart"/>
      <w:r>
        <w:rPr>
          <w:sz w:val="20"/>
          <w:szCs w:val="20"/>
        </w:rPr>
        <w:t>Walumbwa</w:t>
      </w:r>
      <w:proofErr w:type="spellEnd"/>
      <w:r>
        <w:rPr>
          <w:sz w:val="20"/>
          <w:szCs w:val="20"/>
        </w:rPr>
        <w:t xml:space="preserve">, F. O., &amp; Weber, T. J. (2009). Leadership: </w:t>
      </w:r>
      <w:proofErr w:type="spellStart"/>
      <w:r>
        <w:rPr>
          <w:sz w:val="20"/>
          <w:szCs w:val="20"/>
        </w:rPr>
        <w:t>Current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theories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directions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Annual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Review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Psychology, 60</w:t>
      </w:r>
      <w:r>
        <w:rPr>
          <w:sz w:val="20"/>
          <w:szCs w:val="20"/>
        </w:rPr>
        <w:t xml:space="preserve">. 421-449. </w:t>
      </w:r>
      <w:proofErr w:type="spellStart"/>
      <w:r>
        <w:rPr>
          <w:sz w:val="20"/>
          <w:szCs w:val="20"/>
        </w:rPr>
        <w:t>Retrieved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hyperlink r:id="rId9">
        <w:r>
          <w:rPr>
            <w:color w:val="0000FF"/>
            <w:sz w:val="20"/>
            <w:szCs w:val="20"/>
            <w:u w:val="single"/>
          </w:rPr>
          <w:t>http://www.annualreviews.org/doi/pdf/10.1146/annurev.</w:t>
        </w:r>
        <w:proofErr w:type="gramStart"/>
        <w:r>
          <w:rPr>
            <w:color w:val="0000FF"/>
            <w:sz w:val="20"/>
            <w:szCs w:val="20"/>
            <w:u w:val="single"/>
          </w:rPr>
          <w:t>psych.60.110707.163621</w:t>
        </w:r>
      </w:hyperlink>
      <w:hyperlink r:id="rId10"/>
      <w:proofErr w:type="gramEnd"/>
    </w:p>
    <w:p w:rsidR="00C03DC8" w:rsidRDefault="00DE7AB6">
      <w:pPr>
        <w:tabs>
          <w:tab w:val="left" w:pos="2340"/>
        </w:tabs>
      </w:pPr>
      <w:hyperlink r:id="rId11"/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Awamleh</w:t>
      </w:r>
      <w:proofErr w:type="spellEnd"/>
      <w:r>
        <w:rPr>
          <w:sz w:val="20"/>
          <w:szCs w:val="20"/>
        </w:rPr>
        <w:t xml:space="preserve">, R., </w:t>
      </w:r>
      <w:proofErr w:type="spellStart"/>
      <w:r>
        <w:rPr>
          <w:sz w:val="20"/>
          <w:szCs w:val="20"/>
        </w:rPr>
        <w:t>Evans</w:t>
      </w:r>
      <w:proofErr w:type="spellEnd"/>
      <w:r>
        <w:rPr>
          <w:sz w:val="20"/>
          <w:szCs w:val="20"/>
        </w:rPr>
        <w:t xml:space="preserve">, J., &amp; </w:t>
      </w:r>
      <w:proofErr w:type="spellStart"/>
      <w:r>
        <w:rPr>
          <w:sz w:val="20"/>
          <w:szCs w:val="20"/>
        </w:rPr>
        <w:t>Mahate</w:t>
      </w:r>
      <w:proofErr w:type="spellEnd"/>
      <w:r>
        <w:rPr>
          <w:sz w:val="20"/>
          <w:szCs w:val="20"/>
        </w:rPr>
        <w:t xml:space="preserve">, A. (2005). A test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transactional</w:t>
      </w:r>
      <w:proofErr w:type="spellEnd"/>
      <w:r>
        <w:rPr>
          <w:sz w:val="20"/>
          <w:szCs w:val="20"/>
        </w:rPr>
        <w:t xml:space="preserve"> leadership </w:t>
      </w:r>
      <w:proofErr w:type="spellStart"/>
      <w:r>
        <w:rPr>
          <w:sz w:val="20"/>
          <w:szCs w:val="20"/>
        </w:rPr>
        <w:t>styles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employees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satisfaction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performance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UAE </w:t>
      </w:r>
      <w:proofErr w:type="spellStart"/>
      <w:r>
        <w:rPr>
          <w:sz w:val="20"/>
          <w:szCs w:val="20"/>
        </w:rPr>
        <w:t>Banking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sector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Journal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Comparative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International</w:t>
      </w:r>
      <w:proofErr w:type="spellEnd"/>
      <w:r>
        <w:rPr>
          <w:i/>
          <w:sz w:val="20"/>
          <w:szCs w:val="20"/>
        </w:rPr>
        <w:t xml:space="preserve"> Management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8</w:t>
      </w:r>
      <w:r>
        <w:rPr>
          <w:sz w:val="20"/>
          <w:szCs w:val="20"/>
        </w:rPr>
        <w:t xml:space="preserve">(1), 3-19. </w:t>
      </w:r>
      <w:proofErr w:type="spellStart"/>
      <w:r>
        <w:rPr>
          <w:sz w:val="20"/>
          <w:szCs w:val="20"/>
        </w:rPr>
        <w:t>Retrieved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hyperlink r:id="rId12">
        <w:r>
          <w:rPr>
            <w:color w:val="0000FF"/>
            <w:sz w:val="20"/>
            <w:szCs w:val="20"/>
            <w:u w:val="single"/>
          </w:rPr>
          <w:t>http://ro.uow.edu.au/cgi/viewcontent.cgi?article=2434&amp;context=commpapers</w:t>
        </w:r>
      </w:hyperlink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18"/>
          <w:szCs w:val="18"/>
          <w:highlight w:val="white"/>
        </w:rPr>
        <w:t>Furnham</w:t>
      </w:r>
      <w:proofErr w:type="spellEnd"/>
      <w:r>
        <w:rPr>
          <w:sz w:val="18"/>
          <w:szCs w:val="18"/>
          <w:highlight w:val="white"/>
        </w:rPr>
        <w:t xml:space="preserve">, A., </w:t>
      </w:r>
      <w:proofErr w:type="spellStart"/>
      <w:r>
        <w:rPr>
          <w:sz w:val="18"/>
          <w:szCs w:val="18"/>
          <w:highlight w:val="white"/>
        </w:rPr>
        <w:t>Petrides</w:t>
      </w:r>
      <w:proofErr w:type="spellEnd"/>
      <w:r>
        <w:rPr>
          <w:sz w:val="18"/>
          <w:szCs w:val="18"/>
          <w:highlight w:val="white"/>
        </w:rPr>
        <w:t xml:space="preserve">, KV., Jackson, CJ., </w:t>
      </w:r>
      <w:r>
        <w:rPr>
          <w:sz w:val="20"/>
          <w:szCs w:val="20"/>
        </w:rPr>
        <w:t>&amp;</w:t>
      </w:r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Cotter</w:t>
      </w:r>
      <w:proofErr w:type="spellEnd"/>
      <w:r>
        <w:rPr>
          <w:sz w:val="18"/>
          <w:szCs w:val="18"/>
          <w:highlight w:val="white"/>
        </w:rPr>
        <w:t xml:space="preserve">, T. (2002). Do personality </w:t>
      </w:r>
      <w:proofErr w:type="spellStart"/>
      <w:r>
        <w:rPr>
          <w:sz w:val="18"/>
          <w:szCs w:val="18"/>
          <w:highlight w:val="white"/>
        </w:rPr>
        <w:t>factors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predict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job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satisfaction</w:t>
      </w:r>
      <w:proofErr w:type="spellEnd"/>
      <w:r>
        <w:rPr>
          <w:sz w:val="18"/>
          <w:szCs w:val="18"/>
          <w:highlight w:val="white"/>
        </w:rPr>
        <w:t xml:space="preserve">? </w:t>
      </w:r>
      <w:r>
        <w:rPr>
          <w:i/>
          <w:sz w:val="18"/>
          <w:szCs w:val="18"/>
          <w:highlight w:val="white"/>
        </w:rPr>
        <w:t xml:space="preserve">Personality And </w:t>
      </w:r>
      <w:proofErr w:type="spellStart"/>
      <w:r>
        <w:rPr>
          <w:i/>
          <w:sz w:val="18"/>
          <w:szCs w:val="18"/>
          <w:highlight w:val="white"/>
        </w:rPr>
        <w:t>Individual</w:t>
      </w:r>
      <w:proofErr w:type="spellEnd"/>
      <w:r>
        <w:rPr>
          <w:i/>
          <w:sz w:val="18"/>
          <w:szCs w:val="18"/>
          <w:highlight w:val="white"/>
        </w:rPr>
        <w:t xml:space="preserve"> </w:t>
      </w:r>
      <w:proofErr w:type="spellStart"/>
      <w:r>
        <w:rPr>
          <w:i/>
          <w:sz w:val="18"/>
          <w:szCs w:val="18"/>
          <w:highlight w:val="white"/>
        </w:rPr>
        <w:t>Differences</w:t>
      </w:r>
      <w:proofErr w:type="spellEnd"/>
      <w:r>
        <w:rPr>
          <w:sz w:val="18"/>
          <w:szCs w:val="18"/>
          <w:highlight w:val="white"/>
        </w:rPr>
        <w:t xml:space="preserve">, </w:t>
      </w:r>
      <w:r>
        <w:rPr>
          <w:i/>
          <w:sz w:val="18"/>
          <w:szCs w:val="18"/>
          <w:highlight w:val="white"/>
        </w:rPr>
        <w:t>33</w:t>
      </w:r>
      <w:r>
        <w:rPr>
          <w:sz w:val="18"/>
          <w:szCs w:val="18"/>
          <w:highlight w:val="white"/>
        </w:rPr>
        <w:t xml:space="preserve">(8), 1325-1342. </w:t>
      </w:r>
      <w:hyperlink r:id="rId13"/>
    </w:p>
    <w:p w:rsidR="00C03DC8" w:rsidRDefault="00DE7AB6">
      <w:pPr>
        <w:tabs>
          <w:tab w:val="left" w:pos="2340"/>
        </w:tabs>
      </w:pPr>
      <w:hyperlink r:id="rId14"/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Hendl</w:t>
      </w:r>
      <w:proofErr w:type="spellEnd"/>
      <w:r>
        <w:rPr>
          <w:sz w:val="20"/>
          <w:szCs w:val="20"/>
        </w:rPr>
        <w:t xml:space="preserve">, J. (2012). </w:t>
      </w:r>
      <w:r>
        <w:rPr>
          <w:i/>
          <w:sz w:val="20"/>
          <w:szCs w:val="20"/>
        </w:rPr>
        <w:t>Přehled statistických metod: analýza a metaanalýza dat.</w:t>
      </w:r>
      <w:r>
        <w:rPr>
          <w:sz w:val="20"/>
          <w:szCs w:val="20"/>
        </w:rPr>
        <w:t xml:space="preserve"> Praha: Portál.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Houbová, P., </w:t>
      </w:r>
      <w:proofErr w:type="spellStart"/>
      <w:r>
        <w:rPr>
          <w:sz w:val="20"/>
          <w:szCs w:val="20"/>
        </w:rPr>
        <w:t>Praško</w:t>
      </w:r>
      <w:proofErr w:type="spellEnd"/>
      <w:r>
        <w:rPr>
          <w:sz w:val="20"/>
          <w:szCs w:val="20"/>
        </w:rPr>
        <w:t xml:space="preserve">, J., &amp; </w:t>
      </w:r>
      <w:proofErr w:type="spellStart"/>
      <w:r>
        <w:rPr>
          <w:sz w:val="20"/>
          <w:szCs w:val="20"/>
        </w:rPr>
        <w:t>Presiss</w:t>
      </w:r>
      <w:proofErr w:type="spellEnd"/>
      <w:r>
        <w:rPr>
          <w:sz w:val="20"/>
          <w:szCs w:val="20"/>
        </w:rPr>
        <w:t xml:space="preserve">, M. (2004). Závislá porucha osobnosti: diagnostika a léčba. </w:t>
      </w:r>
      <w:r>
        <w:rPr>
          <w:i/>
          <w:sz w:val="20"/>
          <w:szCs w:val="20"/>
        </w:rPr>
        <w:t>Psychiatrie pro praxi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2</w:t>
      </w:r>
      <w:r>
        <w:rPr>
          <w:sz w:val="20"/>
          <w:szCs w:val="20"/>
        </w:rPr>
        <w:t xml:space="preserve">, 55-59. </w:t>
      </w:r>
      <w:proofErr w:type="spellStart"/>
      <w:r>
        <w:rPr>
          <w:sz w:val="20"/>
          <w:szCs w:val="20"/>
        </w:rPr>
        <w:t>Retrieved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hyperlink r:id="rId15">
        <w:r>
          <w:rPr>
            <w:color w:val="0000FF"/>
            <w:sz w:val="20"/>
            <w:szCs w:val="20"/>
            <w:u w:val="single"/>
          </w:rPr>
          <w:t>http://www.psychiatriepropraxi.cz/pdfs/psy/2004/02/02.pdf</w:t>
        </w:r>
      </w:hyperlink>
      <w:hyperlink r:id="rId16"/>
    </w:p>
    <w:p w:rsidR="00C03DC8" w:rsidRDefault="00DE7AB6">
      <w:pPr>
        <w:tabs>
          <w:tab w:val="left" w:pos="2340"/>
        </w:tabs>
      </w:pPr>
      <w:hyperlink r:id="rId17"/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Judge</w:t>
      </w:r>
      <w:proofErr w:type="spellEnd"/>
      <w:r>
        <w:rPr>
          <w:sz w:val="20"/>
          <w:szCs w:val="20"/>
        </w:rPr>
        <w:t xml:space="preserve">, T. A., </w:t>
      </w:r>
      <w:proofErr w:type="spellStart"/>
      <w:r>
        <w:rPr>
          <w:sz w:val="20"/>
          <w:szCs w:val="20"/>
        </w:rPr>
        <w:t>Woolf</w:t>
      </w:r>
      <w:proofErr w:type="spellEnd"/>
      <w:r>
        <w:rPr>
          <w:sz w:val="20"/>
          <w:szCs w:val="20"/>
        </w:rPr>
        <w:t xml:space="preserve">, E. F., </w:t>
      </w:r>
      <w:proofErr w:type="spellStart"/>
      <w:r>
        <w:rPr>
          <w:sz w:val="20"/>
          <w:szCs w:val="20"/>
        </w:rPr>
        <w:t>Hurst</w:t>
      </w:r>
      <w:proofErr w:type="spellEnd"/>
      <w:r>
        <w:rPr>
          <w:sz w:val="20"/>
          <w:szCs w:val="20"/>
        </w:rPr>
        <w:t xml:space="preserve">, C., &amp; </w:t>
      </w:r>
      <w:proofErr w:type="spellStart"/>
      <w:r>
        <w:rPr>
          <w:sz w:val="20"/>
          <w:szCs w:val="20"/>
        </w:rPr>
        <w:t>Livingston</w:t>
      </w:r>
      <w:proofErr w:type="spellEnd"/>
      <w:r>
        <w:rPr>
          <w:sz w:val="20"/>
          <w:szCs w:val="20"/>
        </w:rPr>
        <w:t xml:space="preserve">, B. (2006). </w:t>
      </w:r>
      <w:proofErr w:type="spellStart"/>
      <w:r>
        <w:rPr>
          <w:sz w:val="20"/>
          <w:szCs w:val="20"/>
        </w:rPr>
        <w:t>Charismatic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transformational</w:t>
      </w:r>
      <w:proofErr w:type="spellEnd"/>
      <w:r>
        <w:rPr>
          <w:sz w:val="20"/>
          <w:szCs w:val="20"/>
        </w:rPr>
        <w:t xml:space="preserve"> leadership: A 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agenda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research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Zeitschrift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für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Arbeits</w:t>
      </w:r>
      <w:proofErr w:type="spellEnd"/>
      <w:r>
        <w:rPr>
          <w:i/>
          <w:sz w:val="20"/>
          <w:szCs w:val="20"/>
        </w:rPr>
        <w:t xml:space="preserve">- </w:t>
      </w:r>
      <w:proofErr w:type="spellStart"/>
      <w:r>
        <w:rPr>
          <w:i/>
          <w:sz w:val="20"/>
          <w:szCs w:val="20"/>
        </w:rPr>
        <w:t>und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Organisationspsychologie</w:t>
      </w:r>
      <w:proofErr w:type="spellEnd"/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Journal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Organizational</w:t>
      </w:r>
      <w:proofErr w:type="spellEnd"/>
      <w:r>
        <w:rPr>
          <w:i/>
          <w:sz w:val="20"/>
          <w:szCs w:val="20"/>
        </w:rPr>
        <w:t xml:space="preserve"> Psychology)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50</w:t>
      </w:r>
      <w:r>
        <w:rPr>
          <w:sz w:val="20"/>
          <w:szCs w:val="20"/>
        </w:rPr>
        <w:t>, 203-214.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Koopmans</w:t>
      </w:r>
      <w:proofErr w:type="spellEnd"/>
      <w:r>
        <w:rPr>
          <w:sz w:val="20"/>
          <w:szCs w:val="20"/>
        </w:rPr>
        <w:t xml:space="preserve">, L. (2014). </w:t>
      </w:r>
      <w:proofErr w:type="spellStart"/>
      <w:r>
        <w:rPr>
          <w:i/>
          <w:sz w:val="20"/>
          <w:szCs w:val="20"/>
        </w:rPr>
        <w:t>Measuring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individual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work</w:t>
      </w:r>
      <w:proofErr w:type="spellEnd"/>
      <w:r>
        <w:rPr>
          <w:i/>
          <w:sz w:val="20"/>
          <w:szCs w:val="20"/>
        </w:rPr>
        <w:t xml:space="preserve"> performance</w:t>
      </w:r>
      <w:r>
        <w:rPr>
          <w:sz w:val="20"/>
          <w:szCs w:val="20"/>
        </w:rPr>
        <w:t xml:space="preserve">. CPI </w:t>
      </w:r>
      <w:proofErr w:type="spellStart"/>
      <w:r>
        <w:rPr>
          <w:sz w:val="20"/>
          <w:szCs w:val="20"/>
        </w:rPr>
        <w:t>Koninklijke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Wöhrmann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Zutphen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Retrieved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http://www.google.cz/url?url=http://publications.tno.nl/publication/34609635/BTWAre/koopmans-2014-measuring.pdf&amp;rct=j&amp;frm=1&amp;q=&amp;esrc=s&amp;sa=U&amp;ei=TtQ3VPHfKZWsyASr8YKICQ&amp;ved=0CBYQFjAA&amp;usg=AFQjCNH-UdRViuFRiLyuLUTEAP0C4DjQ2A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Leary, T. (1957). </w:t>
      </w:r>
      <w:proofErr w:type="spellStart"/>
      <w:r>
        <w:rPr>
          <w:i/>
          <w:sz w:val="20"/>
          <w:szCs w:val="20"/>
        </w:rPr>
        <w:t>Interpersonal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diagnosis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 personality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Eugene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Wip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Stock</w:t>
      </w:r>
      <w:proofErr w:type="spellEnd"/>
      <w:r>
        <w:rPr>
          <w:sz w:val="20"/>
          <w:szCs w:val="20"/>
        </w:rPr>
        <w:t xml:space="preserve"> Publisher.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Mayerová, M., Růžička, J. (2004). </w:t>
      </w:r>
      <w:r>
        <w:rPr>
          <w:i/>
          <w:sz w:val="20"/>
          <w:szCs w:val="20"/>
        </w:rPr>
        <w:t>Psychologie v hospodářské praxi</w:t>
      </w:r>
      <w:r>
        <w:rPr>
          <w:sz w:val="20"/>
          <w:szCs w:val="20"/>
        </w:rPr>
        <w:t>. Plzeň: Západočeská univerzita.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Praško</w:t>
      </w:r>
      <w:proofErr w:type="spellEnd"/>
      <w:r>
        <w:rPr>
          <w:sz w:val="20"/>
          <w:szCs w:val="20"/>
        </w:rPr>
        <w:t xml:space="preserve"> a kol. (2003). </w:t>
      </w:r>
      <w:r>
        <w:rPr>
          <w:i/>
          <w:sz w:val="20"/>
          <w:szCs w:val="20"/>
        </w:rPr>
        <w:t>Poruchy osobnosti</w:t>
      </w:r>
      <w:r>
        <w:rPr>
          <w:sz w:val="20"/>
          <w:szCs w:val="20"/>
        </w:rPr>
        <w:t>. Praha: Portál.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Procházka, J., Smutný, P., &amp; Vaculík, M. (2012–2014). </w:t>
      </w:r>
      <w:r>
        <w:rPr>
          <w:i/>
          <w:sz w:val="20"/>
          <w:szCs w:val="20"/>
        </w:rPr>
        <w:t>Dotazník přístupu k vedení lidí</w:t>
      </w:r>
      <w:r>
        <w:rPr>
          <w:sz w:val="20"/>
          <w:szCs w:val="20"/>
        </w:rPr>
        <w:t>. Brno: Masarykova univerzita.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Procházka, J., Vaculík, M., &amp; Smutný, P. (2013). </w:t>
      </w:r>
      <w:r>
        <w:rPr>
          <w:i/>
          <w:sz w:val="20"/>
          <w:szCs w:val="20"/>
        </w:rPr>
        <w:t>Psychologie efektivního leadershipu</w:t>
      </w:r>
      <w:r>
        <w:rPr>
          <w:sz w:val="20"/>
          <w:szCs w:val="20"/>
        </w:rPr>
        <w:t xml:space="preserve">. Praha: </w:t>
      </w:r>
      <w:proofErr w:type="spellStart"/>
      <w:r>
        <w:rPr>
          <w:sz w:val="20"/>
          <w:szCs w:val="20"/>
        </w:rPr>
        <w:t>Grada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Publishing</w:t>
      </w:r>
      <w:proofErr w:type="spellEnd"/>
      <w:r>
        <w:rPr>
          <w:sz w:val="20"/>
          <w:szCs w:val="20"/>
        </w:rPr>
        <w:t>.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Tyrer</w:t>
      </w:r>
      <w:proofErr w:type="spellEnd"/>
      <w:r>
        <w:rPr>
          <w:sz w:val="20"/>
          <w:szCs w:val="20"/>
        </w:rPr>
        <w:t xml:space="preserve">, P., Morgan, J., &amp; </w:t>
      </w:r>
      <w:proofErr w:type="spellStart"/>
      <w:r>
        <w:rPr>
          <w:sz w:val="20"/>
          <w:szCs w:val="20"/>
        </w:rPr>
        <w:t>Cichetti</w:t>
      </w:r>
      <w:proofErr w:type="spellEnd"/>
      <w:r>
        <w:rPr>
          <w:sz w:val="20"/>
          <w:szCs w:val="20"/>
        </w:rPr>
        <w:t xml:space="preserve">, D. (2004).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Dependent</w:t>
      </w:r>
      <w:proofErr w:type="spellEnd"/>
      <w:r>
        <w:rPr>
          <w:i/>
          <w:sz w:val="20"/>
          <w:szCs w:val="20"/>
        </w:rPr>
        <w:t xml:space="preserve"> Personality </w:t>
      </w:r>
      <w:proofErr w:type="spellStart"/>
      <w:r>
        <w:rPr>
          <w:i/>
          <w:sz w:val="20"/>
          <w:szCs w:val="20"/>
        </w:rPr>
        <w:t>Questionnaire</w:t>
      </w:r>
      <w:proofErr w:type="spellEnd"/>
      <w:r>
        <w:rPr>
          <w:i/>
          <w:sz w:val="20"/>
          <w:szCs w:val="20"/>
        </w:rPr>
        <w:t xml:space="preserve"> (DPQ)</w:t>
      </w:r>
      <w:r>
        <w:rPr>
          <w:sz w:val="20"/>
          <w:szCs w:val="20"/>
        </w:rPr>
        <w:t xml:space="preserve">. 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Van </w:t>
      </w:r>
      <w:proofErr w:type="spellStart"/>
      <w:r>
        <w:rPr>
          <w:sz w:val="20"/>
          <w:szCs w:val="20"/>
        </w:rPr>
        <w:t>Vugt</w:t>
      </w:r>
      <w:proofErr w:type="spellEnd"/>
      <w:r>
        <w:rPr>
          <w:sz w:val="20"/>
          <w:szCs w:val="20"/>
        </w:rPr>
        <w:t xml:space="preserve">, M., </w:t>
      </w:r>
      <w:proofErr w:type="spellStart"/>
      <w:r>
        <w:rPr>
          <w:sz w:val="20"/>
          <w:szCs w:val="20"/>
        </w:rPr>
        <w:t>Hogan</w:t>
      </w:r>
      <w:proofErr w:type="spellEnd"/>
      <w:r>
        <w:rPr>
          <w:sz w:val="20"/>
          <w:szCs w:val="20"/>
        </w:rPr>
        <w:t xml:space="preserve">, R., &amp; Kaiser, R. B. (2008). Leadership, </w:t>
      </w:r>
      <w:proofErr w:type="spellStart"/>
      <w:r>
        <w:rPr>
          <w:sz w:val="20"/>
          <w:szCs w:val="20"/>
        </w:rPr>
        <w:t>followership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evolution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lessons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past. </w:t>
      </w:r>
      <w:proofErr w:type="spellStart"/>
      <w:r>
        <w:rPr>
          <w:i/>
          <w:sz w:val="20"/>
          <w:szCs w:val="20"/>
        </w:rPr>
        <w:t>American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Psychologist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63</w:t>
      </w:r>
      <w:r>
        <w:rPr>
          <w:sz w:val="20"/>
          <w:szCs w:val="20"/>
        </w:rPr>
        <w:t xml:space="preserve">(3). 182-196. </w:t>
      </w:r>
      <w:proofErr w:type="spellStart"/>
      <w:r>
        <w:rPr>
          <w:sz w:val="20"/>
          <w:szCs w:val="20"/>
        </w:rPr>
        <w:t>Retrieved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hyperlink r:id="rId18">
        <w:r>
          <w:rPr>
            <w:color w:val="1155CC"/>
            <w:sz w:val="20"/>
            <w:szCs w:val="20"/>
            <w:u w:val="single"/>
          </w:rPr>
          <w:t>http://www.professormarkvanvugt.com/images/files/LeadershipFollowershipandEvolution-AmericanPsychologist-2008.pdf</w:t>
        </w:r>
      </w:hyperlink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Yukl</w:t>
      </w:r>
      <w:proofErr w:type="spellEnd"/>
      <w:r>
        <w:rPr>
          <w:sz w:val="20"/>
          <w:szCs w:val="20"/>
        </w:rPr>
        <w:t xml:space="preserve">, G. A. (1999).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evaluation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conceptual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weaknesses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transformational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charismatic</w:t>
      </w:r>
      <w:proofErr w:type="spellEnd"/>
      <w:r>
        <w:rPr>
          <w:sz w:val="20"/>
          <w:szCs w:val="20"/>
        </w:rPr>
        <w:t xml:space="preserve"> leadership </w:t>
      </w:r>
      <w:proofErr w:type="spellStart"/>
      <w:r>
        <w:rPr>
          <w:sz w:val="20"/>
          <w:szCs w:val="20"/>
        </w:rPr>
        <w:t>theories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Leadership </w:t>
      </w:r>
      <w:proofErr w:type="spellStart"/>
      <w:r>
        <w:rPr>
          <w:i/>
          <w:sz w:val="20"/>
          <w:szCs w:val="20"/>
        </w:rPr>
        <w:t>Quarterly</w:t>
      </w:r>
      <w:proofErr w:type="spellEnd"/>
      <w:r>
        <w:rPr>
          <w:sz w:val="20"/>
          <w:szCs w:val="20"/>
        </w:rPr>
        <w:t xml:space="preserve">, 10. 285-305. </w:t>
      </w:r>
    </w:p>
    <w:p w:rsidR="00C03DC8" w:rsidRDefault="00C03DC8">
      <w:pPr>
        <w:tabs>
          <w:tab w:val="left" w:pos="2340"/>
        </w:tabs>
      </w:pPr>
    </w:p>
    <w:p w:rsidR="00C03DC8" w:rsidRDefault="00805551">
      <w:pPr>
        <w:numPr>
          <w:ilvl w:val="0"/>
          <w:numId w:val="1"/>
        </w:numPr>
        <w:tabs>
          <w:tab w:val="left" w:pos="2340"/>
        </w:tabs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Zhu</w:t>
      </w:r>
      <w:proofErr w:type="spellEnd"/>
      <w:r>
        <w:rPr>
          <w:sz w:val="20"/>
          <w:szCs w:val="20"/>
        </w:rPr>
        <w:t xml:space="preserve">, W., </w:t>
      </w:r>
      <w:proofErr w:type="spellStart"/>
      <w:r>
        <w:rPr>
          <w:sz w:val="20"/>
          <w:szCs w:val="20"/>
        </w:rPr>
        <w:t>Avolio</w:t>
      </w:r>
      <w:proofErr w:type="spellEnd"/>
      <w:r>
        <w:rPr>
          <w:sz w:val="20"/>
          <w:szCs w:val="20"/>
        </w:rPr>
        <w:t xml:space="preserve">, B. J., &amp; </w:t>
      </w:r>
      <w:proofErr w:type="spellStart"/>
      <w:r>
        <w:rPr>
          <w:sz w:val="20"/>
          <w:szCs w:val="20"/>
        </w:rPr>
        <w:t>Walumbwa</w:t>
      </w:r>
      <w:proofErr w:type="spellEnd"/>
      <w:r>
        <w:rPr>
          <w:sz w:val="20"/>
          <w:szCs w:val="20"/>
        </w:rPr>
        <w:t xml:space="preserve">, F. O. (2009). </w:t>
      </w:r>
      <w:proofErr w:type="spellStart"/>
      <w:r>
        <w:rPr>
          <w:sz w:val="20"/>
          <w:szCs w:val="20"/>
        </w:rPr>
        <w:t>Moderating</w:t>
      </w:r>
      <w:proofErr w:type="spellEnd"/>
      <w:r>
        <w:rPr>
          <w:sz w:val="20"/>
          <w:szCs w:val="20"/>
        </w:rPr>
        <w:t xml:space="preserve"> Role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Characteristics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Transformational</w:t>
      </w:r>
      <w:proofErr w:type="spellEnd"/>
      <w:r>
        <w:rPr>
          <w:sz w:val="20"/>
          <w:szCs w:val="20"/>
        </w:rPr>
        <w:t xml:space="preserve"> Leadership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Follower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Work</w:t>
      </w:r>
      <w:proofErr w:type="spellEnd"/>
      <w:r>
        <w:rPr>
          <w:sz w:val="20"/>
          <w:szCs w:val="20"/>
        </w:rPr>
        <w:t xml:space="preserve"> Engagement. </w:t>
      </w:r>
      <w:proofErr w:type="spellStart"/>
      <w:r>
        <w:rPr>
          <w:i/>
          <w:sz w:val="20"/>
          <w:szCs w:val="20"/>
        </w:rPr>
        <w:t>Group</w:t>
      </w:r>
      <w:proofErr w:type="spellEnd"/>
      <w:r>
        <w:rPr>
          <w:i/>
          <w:sz w:val="20"/>
          <w:szCs w:val="20"/>
        </w:rPr>
        <w:t xml:space="preserve"> &amp; </w:t>
      </w:r>
      <w:proofErr w:type="spellStart"/>
      <w:r>
        <w:rPr>
          <w:i/>
          <w:sz w:val="20"/>
          <w:szCs w:val="20"/>
        </w:rPr>
        <w:t>Organization</w:t>
      </w:r>
      <w:proofErr w:type="spellEnd"/>
      <w:r>
        <w:rPr>
          <w:i/>
          <w:sz w:val="20"/>
          <w:szCs w:val="20"/>
        </w:rPr>
        <w:t xml:space="preserve"> Management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34</w:t>
      </w:r>
      <w:r>
        <w:rPr>
          <w:sz w:val="20"/>
          <w:szCs w:val="20"/>
        </w:rPr>
        <w:t xml:space="preserve">(5), 590-619. </w:t>
      </w: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p w:rsidR="00C03DC8" w:rsidRDefault="00C03DC8">
      <w:pPr>
        <w:tabs>
          <w:tab w:val="left" w:pos="2340"/>
        </w:tabs>
      </w:pPr>
    </w:p>
    <w:sectPr w:rsidR="00C03DC8" w:rsidSect="005F67C6">
      <w:headerReference w:type="default" r:id="rId19"/>
      <w:footerReference w:type="default" r:id="rId20"/>
      <w:headerReference w:type="first" r:id="rId21"/>
      <w:footerReference w:type="first" r:id="rId22"/>
      <w:pgSz w:w="11909" w:h="16834"/>
      <w:pgMar w:top="1440" w:right="1440" w:bottom="1440" w:left="1275" w:header="708" w:footer="708" w:gutter="0"/>
      <w:pgNumType w:start="1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5-12-04T23:36:00Z" w:initials="JP">
    <w:p w:rsidR="002544FA" w:rsidRDefault="002544FA">
      <w:pPr>
        <w:pStyle w:val="Textkomente"/>
      </w:pPr>
      <w:r>
        <w:rPr>
          <w:rStyle w:val="Odkaznakoment"/>
        </w:rPr>
        <w:annotationRef/>
      </w:r>
      <w:r>
        <w:t>Z čeho je to zřejmé?</w:t>
      </w:r>
    </w:p>
  </w:comment>
  <w:comment w:id="1" w:author="Uzivatel" w:date="2015-12-04T23:37:00Z" w:initials="JP">
    <w:p w:rsidR="002544FA" w:rsidRDefault="002544FA">
      <w:pPr>
        <w:pStyle w:val="Textkomente"/>
      </w:pPr>
      <w:r>
        <w:rPr>
          <w:rStyle w:val="Odkaznakoment"/>
        </w:rPr>
        <w:annotationRef/>
      </w:r>
      <w:r>
        <w:t>Proč pracovní podmínky? Výzkum není vůbec o pracovních podmínkách ani jejich nastavení.</w:t>
      </w:r>
    </w:p>
  </w:comment>
  <w:comment w:id="2" w:author="Uzivatel" w:date="2015-12-05T17:11:00Z" w:initials="JP">
    <w:p w:rsidR="00C97EE6" w:rsidRDefault="00C97EE6">
      <w:pPr>
        <w:pStyle w:val="Textkomente"/>
      </w:pPr>
      <w:r>
        <w:rPr>
          <w:rStyle w:val="Odkaznakoment"/>
        </w:rPr>
        <w:annotationRef/>
      </w:r>
    </w:p>
    <w:p w:rsidR="00C97EE6" w:rsidRDefault="00C97EE6">
      <w:pPr>
        <w:pStyle w:val="Textkomente"/>
      </w:pPr>
      <w:r>
        <w:t>Nemyslím si, že se lze na základě výše uvedeného domnívat, že závislost tlumí vliv TL. Nevybrali jste si úplně vhodně.</w:t>
      </w:r>
    </w:p>
    <w:p w:rsidR="00C97EE6" w:rsidRDefault="00C97EE6">
      <w:pPr>
        <w:pStyle w:val="Textkomente"/>
      </w:pPr>
    </w:p>
    <w:p w:rsidR="00C97EE6" w:rsidRDefault="00C97EE6">
      <w:pPr>
        <w:pStyle w:val="Textkomente"/>
      </w:pPr>
      <w:proofErr w:type="spellStart"/>
      <w:r>
        <w:t>Kreatiivita</w:t>
      </w:r>
      <w:proofErr w:type="spellEnd"/>
      <w:r>
        <w:t xml:space="preserve"> a výkon asi zrovna nejsou ty věci, ke kterým by se závislí jedinci nechtěli nechat dovést. Spíš by pro ně mohlo být frustrující vedení k </w:t>
      </w:r>
      <w:proofErr w:type="spellStart"/>
      <w:r>
        <w:t>proaktivitě</w:t>
      </w:r>
      <w:proofErr w:type="spellEnd"/>
      <w:r>
        <w:t>, iniciativnosti, hledání vlastních nových cest.</w:t>
      </w:r>
    </w:p>
    <w:p w:rsidR="00C97EE6" w:rsidRDefault="00C97EE6">
      <w:pPr>
        <w:pStyle w:val="Textkomente"/>
      </w:pPr>
      <w:r>
        <w:t>Z vaší definice závislosti neplyne, že by závislí jedinci nechtěli podávat vysoký výkon, ani že by pro ně byl frustrující požadavek na kreativitu.</w:t>
      </w:r>
    </w:p>
  </w:comment>
  <w:comment w:id="3" w:author="Uzivatel" w:date="2015-12-05T17:18:00Z" w:initials="JP">
    <w:p w:rsidR="00C97EE6" w:rsidRDefault="00C97EE6">
      <w:pPr>
        <w:pStyle w:val="Textkomente"/>
      </w:pPr>
      <w:r>
        <w:rPr>
          <w:rStyle w:val="Odkaznakoment"/>
        </w:rPr>
        <w:annotationRef/>
      </w:r>
      <w:r>
        <w:t>Učebnice není vhodný zdroj pro odborné texty. Snažte se jí používat co nejméně, ideálně vůbec.</w:t>
      </w:r>
    </w:p>
  </w:comment>
  <w:comment w:id="4" w:author="Uzivatel" w:date="2015-12-05T17:19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  <w:r>
        <w:t>Vidíte, tady máte samostatnost. Ta dává smysl. Ve výše uvedeném vysvětlení mechanismu ale máte jen tlak na kreativitu a výkon.</w:t>
      </w:r>
    </w:p>
  </w:comment>
  <w:comment w:id="5" w:author="Uzivatel" w:date="2015-12-05T17:20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</w:p>
  </w:comment>
  <w:comment w:id="6" w:author="Uzivatel" w:date="2015-12-05T17:21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  <w:r>
        <w:t>S čím byste chtěli porovnávat? Pokud s jinými výzkumy, měli byste uvést s jakými.</w:t>
      </w:r>
    </w:p>
    <w:p w:rsidR="004B68C1" w:rsidRDefault="004B68C1">
      <w:pPr>
        <w:pStyle w:val="Textkomente"/>
      </w:pPr>
    </w:p>
    <w:p w:rsidR="004B68C1" w:rsidRDefault="004B68C1">
      <w:pPr>
        <w:pStyle w:val="Textkomente"/>
      </w:pPr>
      <w:r>
        <w:t>Co se týká porovnávání výsledků jednotlivých dotazníků ve vašem výzkumu, nic takového není třeba. Ve statistických analýzách neporovnáte a půjdou stejně dobře provést i s daty z pozorování nebo rozhovorů.</w:t>
      </w:r>
    </w:p>
  </w:comment>
  <w:comment w:id="7" w:author="Uzivatel" w:date="2015-12-05T17:23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  <w:r>
        <w:t>Takhle napsané to působí, jakoby „závislost či nezávislost“ mohla nabývat jen dvou hodnot (závislost / nezávislost). Nazval bych proměnnou pouze závislost. To odpovídá i vaší hypotéze.</w:t>
      </w:r>
    </w:p>
  </w:comment>
  <w:comment w:id="8" w:author="Uzivatel" w:date="2015-12-05T17:26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  <w:r>
        <w:t xml:space="preserve">Doporučuji používat vždy takovou škálu, jakou má originální </w:t>
      </w:r>
      <w:proofErr w:type="spellStart"/>
      <w:r>
        <w:t>validizovaný</w:t>
      </w:r>
      <w:proofErr w:type="spellEnd"/>
      <w:r>
        <w:t xml:space="preserve"> dotazník. Pokud jsou všechny dotazníky původně </w:t>
      </w:r>
      <w:proofErr w:type="gramStart"/>
      <w:r>
        <w:t>se 7 položkovými</w:t>
      </w:r>
      <w:proofErr w:type="gramEnd"/>
      <w:r>
        <w:t xml:space="preserve"> škálami, pak je to ok.</w:t>
      </w:r>
    </w:p>
  </w:comment>
  <w:comment w:id="9" w:author="Uzivatel" w:date="2015-12-05T19:50:00Z" w:initials="JP">
    <w:p w:rsidR="00C07BAA" w:rsidRDefault="00C07BAA">
      <w:pPr>
        <w:pStyle w:val="Textkomente"/>
      </w:pPr>
      <w:r>
        <w:rPr>
          <w:rStyle w:val="Odkaznakoment"/>
        </w:rPr>
        <w:annotationRef/>
      </w:r>
      <w:r>
        <w:t xml:space="preserve">To, co citujete, je disertace </w:t>
      </w:r>
      <w:proofErr w:type="spellStart"/>
      <w:r>
        <w:t>Koopmanové</w:t>
      </w:r>
      <w:proofErr w:type="spellEnd"/>
      <w:r>
        <w:t xml:space="preserve"> zaměřená na tvorbu dotazníku na měření výkonu. Jednotlivé položky jste si vybrali z tabulky, ve které není definitivní verze dotazníku. Některé z vámi zvolených položek nebyly do dotazníku zařazeny, protože nebyly dost kvalitní (to jsou ty neoznačené hvězdičkou).</w:t>
      </w:r>
    </w:p>
    <w:p w:rsidR="00C07BAA" w:rsidRDefault="00C07BAA">
      <w:pPr>
        <w:pStyle w:val="Textkomente"/>
      </w:pPr>
      <w:r>
        <w:t>Navíc existuje novější verze toho dotazníku, než ta uvedená v disertaci. Viz můj hromadný email.</w:t>
      </w:r>
    </w:p>
    <w:p w:rsidR="00C07BAA" w:rsidRDefault="00C07BAA">
      <w:pPr>
        <w:pStyle w:val="Textkomente"/>
      </w:pPr>
    </w:p>
    <w:p w:rsidR="00C07BAA" w:rsidRDefault="00C07BAA">
      <w:pPr>
        <w:pStyle w:val="Textkomente"/>
      </w:pPr>
      <w:r>
        <w:t>Každopádně jste nepřeložili IWPQ, ale několik otázek z průběžné verze toho dotazníku.</w:t>
      </w:r>
    </w:p>
  </w:comment>
  <w:comment w:id="10" w:author="Uzivatel" w:date="2015-12-05T17:27:00Z" w:initials="JP">
    <w:p w:rsidR="004B68C1" w:rsidRDefault="004B68C1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13" w:author="Uzivatel" w:date="2015-12-05T17:30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Pro testování moderace vám korelace stačit nebude. Bude třeba provést vícenásobnou regresní analýzu a zahrnout do ní interakci TL a závislosti jako prediktor.</w:t>
      </w:r>
    </w:p>
  </w:comment>
  <w:comment w:id="14" w:author="Uzivatel" w:date="2015-12-05T17:31:00Z" w:initials="JP">
    <w:p w:rsidR="000E1DE3" w:rsidRDefault="000E1DE3" w:rsidP="000E1DE3">
      <w:pPr>
        <w:pStyle w:val="Textkomente"/>
      </w:pPr>
      <w:r>
        <w:rPr>
          <w:rStyle w:val="Odkaznakoment"/>
        </w:rPr>
        <w:annotationRef/>
      </w:r>
      <w:r>
        <w:t xml:space="preserve">Pro testování signifikance dílčího efektu jednotlivého prediktoru potřebujete větší vzorek, viz např. Green (1991)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to do a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.</w:t>
      </w:r>
    </w:p>
    <w:p w:rsidR="000E1DE3" w:rsidRDefault="000E1DE3">
      <w:pPr>
        <w:pStyle w:val="Textkomente"/>
      </w:pPr>
    </w:p>
  </w:comment>
  <w:comment w:id="15" w:author="Uzivatel" w:date="2015-12-05T17:32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 xml:space="preserve">Podstatné není to, jestli budete testovat na 1% nebo 5% hladině významnosti, ale to, jak velká velikost účinku se vám ještě prokáže jako statisticky významná. </w:t>
      </w:r>
    </w:p>
    <w:p w:rsidR="000E1DE3" w:rsidRDefault="000E1DE3">
      <w:pPr>
        <w:pStyle w:val="Textkomente"/>
      </w:pPr>
      <w:r>
        <w:t>Aby se mohla moderace prokázat, cílil bych na vzorek minimálně 107 respondentů. Kvůli riziku nízké návratnosti bych oslovil ještě více lidí.</w:t>
      </w:r>
    </w:p>
  </w:comment>
  <w:comment w:id="16" w:author="Uzivatel" w:date="2015-12-05T17:33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Pokud primárně vybíráte podle toho, že ve firmě pracujete nebo tam máte známé, jedná se o příležitostný výběr.</w:t>
      </w:r>
    </w:p>
  </w:comment>
  <w:comment w:id="17" w:author="Uzivatel" w:date="2015-12-05T17:37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Pozor, pokud budeme mít ve vzorku více lidí ze stejného týmu, nesplníte podmínku regresní analýzy (i korelace) o nezávislosti jednotlivých pozorování.</w:t>
      </w:r>
    </w:p>
    <w:p w:rsidR="000E1DE3" w:rsidRDefault="000E1DE3">
      <w:pPr>
        <w:pStyle w:val="Textkomente"/>
      </w:pPr>
    </w:p>
    <w:p w:rsidR="000E1DE3" w:rsidRDefault="000E1DE3">
      <w:pPr>
        <w:pStyle w:val="Textkomente"/>
      </w:pPr>
      <w:r>
        <w:t>Ve vzorku byste měli mít ideálně lidi s různými leadery, aby byla hodnocení transformačního leadershipu napříč respondenty nezávislá.</w:t>
      </w:r>
    </w:p>
  </w:comment>
  <w:comment w:id="18" w:author="Uzivatel" w:date="2015-12-05T17:34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nic jako „zpětná validita výsledků“ podle mě neexistuje. Neznám takový typ validity.</w:t>
      </w:r>
    </w:p>
  </w:comment>
  <w:comment w:id="19" w:author="Uzivatel" w:date="2015-12-05T17:35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To je spíš výhoda.</w:t>
      </w:r>
    </w:p>
    <w:p w:rsidR="000E1DE3" w:rsidRDefault="000E1DE3">
      <w:pPr>
        <w:pStyle w:val="Textkomente"/>
      </w:pPr>
      <w:r>
        <w:t>U psychologických výzkumů se často postupuje tak, že se výzkum provádí na dobře popsaném homogenním vzorku a pak se zobecňuje na základě toho, že je výzkum replikován na jiných homogenních vzorcích.</w:t>
      </w:r>
    </w:p>
  </w:comment>
  <w:comment w:id="20" w:author="Uzivatel" w:date="2015-12-05T17:36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Lépe srovnatelné s čím? Tato věta mi nedává smysl.</w:t>
      </w:r>
    </w:p>
  </w:comment>
  <w:comment w:id="21" w:author="Uzivatel" w:date="2015-12-05T17:38:00Z" w:initials="JP">
    <w:p w:rsidR="00D15425" w:rsidRDefault="00D15425">
      <w:pPr>
        <w:pStyle w:val="Textkomente"/>
      </w:pPr>
      <w:r>
        <w:rPr>
          <w:rStyle w:val="Odkaznakoment"/>
        </w:rPr>
        <w:annotationRef/>
      </w:r>
      <w:r w:rsidR="000E1DE3">
        <w:t>Ano, správně chcete testovat vliv interakce TL a závislosti na výkon a spokojenost. Jen je to třeba dělat v rámci regresního modelu, ve kterém máte jako další prediktory i samotný TL a samotnou závislost.</w:t>
      </w:r>
    </w:p>
  </w:comment>
  <w:comment w:id="22" w:author="Uzivatel" w:date="2015-12-05T17:42:00Z" w:initials="JP">
    <w:p w:rsidR="000E1DE3" w:rsidRDefault="000E1DE3">
      <w:pPr>
        <w:pStyle w:val="Textkomente"/>
      </w:pPr>
      <w:r>
        <w:rPr>
          <w:rStyle w:val="Odkaznakoment"/>
        </w:rPr>
        <w:annotationRef/>
      </w:r>
      <w:r>
        <w:t>Líbí se mi, že je váš text stručný a většinou dobře srozumiteln</w:t>
      </w:r>
      <w:r w:rsidR="00CB065E">
        <w:t>ý.</w:t>
      </w:r>
    </w:p>
    <w:p w:rsidR="00CB065E" w:rsidRDefault="00CB065E">
      <w:pPr>
        <w:pStyle w:val="Textkomente"/>
      </w:pPr>
      <w:r>
        <w:t>Klíčovou rezervou je nyní nevhodná statistická analýza. U výběru mi pak není jasné, jak konkrétně to chcete provádět. Existuje ale riziko, že by váš postup mohl vést k tomu, že nebudete mít nezávislá měření transformačního leadershipu (víc lidí bude hodnotit stejného leadera). Na to si dejte pozor.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317" w:rsidRDefault="00545317">
      <w:pPr>
        <w:spacing w:line="240" w:lineRule="auto"/>
      </w:pPr>
      <w:r>
        <w:separator/>
      </w:r>
    </w:p>
  </w:endnote>
  <w:endnote w:type="continuationSeparator" w:id="0">
    <w:p w:rsidR="00545317" w:rsidRDefault="00545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C8" w:rsidRDefault="00C03DC8">
    <w:pPr>
      <w:spacing w:after="708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C8" w:rsidRDefault="00805551">
    <w:pPr>
      <w:spacing w:after="708"/>
      <w:jc w:val="center"/>
    </w:pPr>
    <w:r>
      <w:rPr>
        <w:b/>
        <w:sz w:val="18"/>
        <w:szCs w:val="18"/>
      </w:rPr>
      <w:t>Fakulta sociálních studií MU 2015/2016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317" w:rsidRDefault="00545317">
      <w:pPr>
        <w:spacing w:line="240" w:lineRule="auto"/>
      </w:pPr>
      <w:r>
        <w:separator/>
      </w:r>
    </w:p>
  </w:footnote>
  <w:footnote w:type="continuationSeparator" w:id="0">
    <w:p w:rsidR="00545317" w:rsidRDefault="005453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C8" w:rsidRDefault="00C03DC8">
    <w:pPr>
      <w:tabs>
        <w:tab w:val="center" w:pos="4536"/>
        <w:tab w:val="right" w:pos="9072"/>
      </w:tabs>
      <w:spacing w:before="708" w:line="240" w:lineRule="auto"/>
    </w:pPr>
  </w:p>
  <w:p w:rsidR="00C03DC8" w:rsidRDefault="00C03D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C8" w:rsidRDefault="00C03DC8">
    <w:pPr>
      <w:spacing w:before="70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C22"/>
    <w:multiLevelType w:val="multilevel"/>
    <w:tmpl w:val="27683D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35CF154E"/>
    <w:multiLevelType w:val="multilevel"/>
    <w:tmpl w:val="02C0E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C8"/>
    <w:rsid w:val="000E1DE3"/>
    <w:rsid w:val="001551C2"/>
    <w:rsid w:val="002460C7"/>
    <w:rsid w:val="00246F52"/>
    <w:rsid w:val="002544FA"/>
    <w:rsid w:val="003E4537"/>
    <w:rsid w:val="00412F6D"/>
    <w:rsid w:val="00475EDF"/>
    <w:rsid w:val="004972FE"/>
    <w:rsid w:val="004B666B"/>
    <w:rsid w:val="004B68C1"/>
    <w:rsid w:val="00545317"/>
    <w:rsid w:val="005F67C6"/>
    <w:rsid w:val="00601EB1"/>
    <w:rsid w:val="006B1044"/>
    <w:rsid w:val="006B5E59"/>
    <w:rsid w:val="007373E9"/>
    <w:rsid w:val="007B7586"/>
    <w:rsid w:val="007D0889"/>
    <w:rsid w:val="00805551"/>
    <w:rsid w:val="0084304C"/>
    <w:rsid w:val="00854087"/>
    <w:rsid w:val="00A5050E"/>
    <w:rsid w:val="00A67B5D"/>
    <w:rsid w:val="00B67089"/>
    <w:rsid w:val="00C03DC8"/>
    <w:rsid w:val="00C07BAA"/>
    <w:rsid w:val="00C97EE6"/>
    <w:rsid w:val="00CA4526"/>
    <w:rsid w:val="00CB065E"/>
    <w:rsid w:val="00D15425"/>
    <w:rsid w:val="00D5075A"/>
    <w:rsid w:val="00D8333A"/>
    <w:rsid w:val="00DE7AB6"/>
    <w:rsid w:val="00F90A7A"/>
    <w:rsid w:val="00FD22C6"/>
    <w:rsid w:val="00FE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F67C6"/>
  </w:style>
  <w:style w:type="paragraph" w:styleId="Nadpis1">
    <w:name w:val="heading 1"/>
    <w:basedOn w:val="Normln"/>
    <w:next w:val="Normln"/>
    <w:rsid w:val="005F67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5F67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5F67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5F67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5F67C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5F67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F67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F67C6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rsid w:val="005F67C6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rsid w:val="005F67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5F67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5F67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5F67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5F67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8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8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889"/>
  </w:style>
  <w:style w:type="paragraph" w:styleId="Zpat">
    <w:name w:val="footer"/>
    <w:basedOn w:val="Normln"/>
    <w:link w:val="ZpatChar"/>
    <w:uiPriority w:val="99"/>
    <w:unhideWhenUsed/>
    <w:rsid w:val="007D08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889"/>
  </w:style>
  <w:style w:type="character" w:styleId="Odkaznakoment">
    <w:name w:val="annotation reference"/>
    <w:basedOn w:val="Standardnpsmoodstavce"/>
    <w:uiPriority w:val="99"/>
    <w:semiHidden/>
    <w:unhideWhenUsed/>
    <w:rsid w:val="00254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4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4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88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8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889"/>
  </w:style>
  <w:style w:type="paragraph" w:styleId="Zpat">
    <w:name w:val="footer"/>
    <w:basedOn w:val="Normln"/>
    <w:link w:val="ZpatChar"/>
    <w:uiPriority w:val="99"/>
    <w:unhideWhenUsed/>
    <w:rsid w:val="007D08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8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ro.uow.edu.au/cgi/viewcontent.cgi?article=2434&amp;context=commpapers" TargetMode="External"/><Relationship Id="rId18" Type="http://schemas.openxmlformats.org/officeDocument/2006/relationships/hyperlink" Target="http://www.professormarkvanvugt.com/images/files/LeadershipFollowershipandEvolution-AmericanPsychologist-2008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ro.uow.edu.au/cgi/viewcontent.cgi?article=2434&amp;context=commpapers" TargetMode="External"/><Relationship Id="rId17" Type="http://schemas.openxmlformats.org/officeDocument/2006/relationships/hyperlink" Target="http://www.psychiatriepropraxi.cz/pdfs/psy/2004/02/02.pdf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psychiatriepropraxi.cz/pdfs/psy/2004/02/0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nualreviews.org/doi/pdf/10.1146/annurev.psych.60.110707.16362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sychiatriepropraxi.cz/pdfs/psy/2004/02/0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nnualreviews.org/doi/pdf/10.1146/annurev.psych.60.110707.1636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nualreviews.org/doi/pdf/10.1146/annurev.psych.60.110707.163621" TargetMode="External"/><Relationship Id="rId14" Type="http://schemas.openxmlformats.org/officeDocument/2006/relationships/hyperlink" Target="http://ro.uow.edu.au/cgi/viewcontent.cgi?article=2434&amp;context=commpaper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3202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28</cp:revision>
  <dcterms:created xsi:type="dcterms:W3CDTF">2015-12-02T20:49:00Z</dcterms:created>
  <dcterms:modified xsi:type="dcterms:W3CDTF">2015-12-05T18:50:00Z</dcterms:modified>
</cp:coreProperties>
</file>