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A81E1" w14:textId="3053C85A" w:rsidR="001551DB" w:rsidRPr="006F484D" w:rsidRDefault="001551DB" w:rsidP="00EF22F4">
      <w:pPr>
        <w:spacing w:after="0" w:line="480" w:lineRule="auto"/>
        <w:jc w:val="center"/>
        <w:rPr>
          <w:rFonts w:ascii="Times New Roman" w:hAnsi="Times New Roman"/>
          <w:iCs/>
        </w:rPr>
      </w:pPr>
      <w:r w:rsidRPr="006F484D">
        <w:rPr>
          <w:rFonts w:ascii="Times New Roman" w:hAnsi="Times New Roman"/>
          <w:iCs/>
        </w:rPr>
        <w:t>Member States and Communication</w:t>
      </w:r>
      <w:r w:rsidR="00E15074" w:rsidRPr="006F484D">
        <w:rPr>
          <w:rFonts w:ascii="Times New Roman" w:hAnsi="Times New Roman"/>
          <w:iCs/>
        </w:rPr>
        <w:t xml:space="preserve"> </w:t>
      </w:r>
      <w:r w:rsidR="008678DF" w:rsidRPr="006F484D">
        <w:rPr>
          <w:rFonts w:ascii="Times New Roman" w:hAnsi="Times New Roman"/>
          <w:iCs/>
        </w:rPr>
        <w:t>within</w:t>
      </w:r>
      <w:r w:rsidRPr="006F484D">
        <w:rPr>
          <w:rFonts w:ascii="Times New Roman" w:hAnsi="Times New Roman"/>
          <w:iCs/>
        </w:rPr>
        <w:t xml:space="preserve"> </w:t>
      </w:r>
      <w:r w:rsidR="008678DF" w:rsidRPr="006F484D">
        <w:rPr>
          <w:rFonts w:ascii="Times New Roman" w:hAnsi="Times New Roman"/>
          <w:iCs/>
        </w:rPr>
        <w:t xml:space="preserve">the </w:t>
      </w:r>
      <w:r w:rsidRPr="006F484D">
        <w:rPr>
          <w:rFonts w:ascii="Times New Roman" w:hAnsi="Times New Roman"/>
          <w:iCs/>
        </w:rPr>
        <w:t>EU Council Working Group</w:t>
      </w:r>
    </w:p>
    <w:p w14:paraId="20F575D9" w14:textId="77777777" w:rsidR="001551DB" w:rsidRPr="006F484D" w:rsidRDefault="001551DB" w:rsidP="00EF22F4">
      <w:pPr>
        <w:spacing w:after="0" w:line="480" w:lineRule="auto"/>
        <w:jc w:val="both"/>
        <w:rPr>
          <w:rFonts w:ascii="Times New Roman" w:hAnsi="Times New Roman"/>
          <w:iCs/>
        </w:rPr>
      </w:pPr>
    </w:p>
    <w:p w14:paraId="03B6C8E6" w14:textId="77777777" w:rsidR="001551DB" w:rsidRPr="006F484D" w:rsidRDefault="001551DB" w:rsidP="00EF22F4">
      <w:pPr>
        <w:spacing w:after="0" w:line="480" w:lineRule="auto"/>
        <w:jc w:val="both"/>
        <w:rPr>
          <w:rFonts w:ascii="Times New Roman" w:hAnsi="Times New Roman"/>
          <w:iCs/>
        </w:rPr>
      </w:pPr>
    </w:p>
    <w:p w14:paraId="519173A6" w14:textId="51E8CDED" w:rsidR="001D33AD" w:rsidRPr="006F484D" w:rsidRDefault="001D33AD" w:rsidP="00EF22F4">
      <w:pPr>
        <w:spacing w:after="0" w:line="480" w:lineRule="auto"/>
        <w:jc w:val="both"/>
        <w:rPr>
          <w:rFonts w:ascii="Times New Roman" w:hAnsi="Times New Roman"/>
          <w:iCs/>
        </w:rPr>
      </w:pPr>
      <w:r w:rsidRPr="006F484D">
        <w:rPr>
          <w:rFonts w:ascii="Times New Roman" w:hAnsi="Times New Roman"/>
          <w:iCs/>
        </w:rPr>
        <w:t>Abstract:</w:t>
      </w:r>
      <w:r w:rsidR="005E7FA4" w:rsidRPr="006F484D">
        <w:rPr>
          <w:rFonts w:ascii="Times New Roman" w:hAnsi="Times New Roman"/>
          <w:iCs/>
        </w:rPr>
        <w:t xml:space="preserve"> EU Council</w:t>
      </w:r>
      <w:r w:rsidR="00490A29" w:rsidRPr="006F484D">
        <w:rPr>
          <w:rFonts w:ascii="Times New Roman" w:hAnsi="Times New Roman"/>
          <w:iCs/>
        </w:rPr>
        <w:t xml:space="preserve"> working groups still represent</w:t>
      </w:r>
      <w:r w:rsidR="005E7FA4" w:rsidRPr="006F484D">
        <w:rPr>
          <w:rFonts w:ascii="Times New Roman" w:hAnsi="Times New Roman"/>
          <w:iCs/>
        </w:rPr>
        <w:t xml:space="preserve"> a topic that is neglected in the EU research. If they are </w:t>
      </w:r>
      <w:r w:rsidR="008678DF" w:rsidRPr="008678DF">
        <w:rPr>
          <w:rFonts w:ascii="Times New Roman" w:hAnsi="Times New Roman"/>
          <w:iCs/>
        </w:rPr>
        <w:t>analysed</w:t>
      </w:r>
      <w:r w:rsidR="005E7FA4" w:rsidRPr="006F484D">
        <w:rPr>
          <w:rFonts w:ascii="Times New Roman" w:hAnsi="Times New Roman"/>
          <w:iCs/>
        </w:rPr>
        <w:t xml:space="preserve">, </w:t>
      </w:r>
      <w:r w:rsidR="008678DF">
        <w:rPr>
          <w:rFonts w:ascii="Times New Roman" w:hAnsi="Times New Roman"/>
          <w:iCs/>
        </w:rPr>
        <w:t xml:space="preserve">the </w:t>
      </w:r>
      <w:r w:rsidR="005E7FA4" w:rsidRPr="006F484D">
        <w:rPr>
          <w:rFonts w:ascii="Times New Roman" w:hAnsi="Times New Roman"/>
          <w:iCs/>
        </w:rPr>
        <w:t xml:space="preserve">effect of socialization is </w:t>
      </w:r>
      <w:r w:rsidR="008678DF" w:rsidRPr="0046455A">
        <w:rPr>
          <w:rFonts w:ascii="Times New Roman" w:hAnsi="Times New Roman"/>
          <w:iCs/>
        </w:rPr>
        <w:t>particularly</w:t>
      </w:r>
      <w:r w:rsidR="008678DF" w:rsidRPr="008678DF">
        <w:rPr>
          <w:rFonts w:ascii="Times New Roman" w:hAnsi="Times New Roman"/>
          <w:iCs/>
        </w:rPr>
        <w:t xml:space="preserve"> </w:t>
      </w:r>
      <w:r w:rsidR="005E7FA4" w:rsidRPr="006F484D">
        <w:rPr>
          <w:rFonts w:ascii="Times New Roman" w:hAnsi="Times New Roman"/>
          <w:iCs/>
        </w:rPr>
        <w:t xml:space="preserve">tested while rationally motivated factors </w:t>
      </w:r>
      <w:r w:rsidR="008678DF">
        <w:rPr>
          <w:rFonts w:ascii="Times New Roman" w:hAnsi="Times New Roman"/>
          <w:iCs/>
        </w:rPr>
        <w:t xml:space="preserve">such </w:t>
      </w:r>
      <w:r w:rsidR="005E7FA4" w:rsidRPr="006F484D">
        <w:rPr>
          <w:rFonts w:ascii="Times New Roman" w:hAnsi="Times New Roman"/>
          <w:iCs/>
        </w:rPr>
        <w:t xml:space="preserve">as Left-Right position, GAL/TAN placement or approach towards the EU are left aside. This article </w:t>
      </w:r>
      <w:r w:rsidR="008678DF" w:rsidRPr="008678DF">
        <w:rPr>
          <w:rFonts w:ascii="Times New Roman" w:hAnsi="Times New Roman"/>
          <w:iCs/>
        </w:rPr>
        <w:t>analyse</w:t>
      </w:r>
      <w:r w:rsidR="008678DF">
        <w:rPr>
          <w:rFonts w:ascii="Times New Roman" w:hAnsi="Times New Roman"/>
          <w:iCs/>
        </w:rPr>
        <w:t>s</w:t>
      </w:r>
      <w:r w:rsidR="005E7FA4" w:rsidRPr="006F484D">
        <w:rPr>
          <w:rFonts w:ascii="Times New Roman" w:hAnsi="Times New Roman"/>
          <w:iCs/>
        </w:rPr>
        <w:t xml:space="preserve"> how </w:t>
      </w:r>
      <w:r w:rsidR="008678DF" w:rsidRPr="008678DF">
        <w:rPr>
          <w:rFonts w:ascii="Times New Roman" w:hAnsi="Times New Roman"/>
          <w:iCs/>
        </w:rPr>
        <w:t xml:space="preserve">EU Council working groups </w:t>
      </w:r>
      <w:r w:rsidR="005E7FA4" w:rsidRPr="006F484D">
        <w:rPr>
          <w:rFonts w:ascii="Times New Roman" w:hAnsi="Times New Roman"/>
          <w:iCs/>
        </w:rPr>
        <w:t>contribute to the Member states</w:t>
      </w:r>
      <w:r w:rsidR="003505DD">
        <w:rPr>
          <w:rFonts w:ascii="Times New Roman" w:hAnsi="Times New Roman"/>
          <w:iCs/>
        </w:rPr>
        <w:t>’</w:t>
      </w:r>
      <w:r w:rsidR="005E7FA4" w:rsidRPr="006F484D">
        <w:rPr>
          <w:rFonts w:ascii="Times New Roman" w:hAnsi="Times New Roman"/>
          <w:iCs/>
        </w:rPr>
        <w:t xml:space="preserve"> oral communication at the working group level. Based on </w:t>
      </w:r>
      <w:r w:rsidR="008678DF">
        <w:rPr>
          <w:rFonts w:ascii="Times New Roman" w:hAnsi="Times New Roman"/>
          <w:iCs/>
        </w:rPr>
        <w:t xml:space="preserve">a </w:t>
      </w:r>
      <w:r w:rsidR="005E7FA4" w:rsidRPr="006F484D">
        <w:rPr>
          <w:rFonts w:ascii="Times New Roman" w:hAnsi="Times New Roman"/>
          <w:iCs/>
        </w:rPr>
        <w:t xml:space="preserve">dataset gathered by non-participatory observation of interventions, the analysis suggests that </w:t>
      </w:r>
      <w:r w:rsidR="00490A29" w:rsidRPr="006F484D">
        <w:rPr>
          <w:rFonts w:ascii="Times New Roman" w:hAnsi="Times New Roman"/>
          <w:iCs/>
        </w:rPr>
        <w:t>none</w:t>
      </w:r>
      <w:r w:rsidR="005E7FA4" w:rsidRPr="006F484D">
        <w:rPr>
          <w:rFonts w:ascii="Times New Roman" w:hAnsi="Times New Roman"/>
          <w:iCs/>
        </w:rPr>
        <w:t xml:space="preserve"> of </w:t>
      </w:r>
      <w:r w:rsidR="008678DF">
        <w:rPr>
          <w:rFonts w:ascii="Times New Roman" w:hAnsi="Times New Roman"/>
          <w:iCs/>
        </w:rPr>
        <w:t xml:space="preserve">the </w:t>
      </w:r>
      <w:r w:rsidR="005E7FA4" w:rsidRPr="006F484D">
        <w:rPr>
          <w:rFonts w:ascii="Times New Roman" w:hAnsi="Times New Roman"/>
          <w:iCs/>
        </w:rPr>
        <w:t>rationally constructed variables play a significant role in shaping EU Member states oral c</w:t>
      </w:r>
      <w:r w:rsidR="00490A29" w:rsidRPr="006F484D">
        <w:rPr>
          <w:rFonts w:ascii="Times New Roman" w:hAnsi="Times New Roman"/>
          <w:iCs/>
        </w:rPr>
        <w:t>ommunication. T</w:t>
      </w:r>
      <w:r w:rsidR="005E7FA4" w:rsidRPr="006F484D">
        <w:rPr>
          <w:rFonts w:ascii="Times New Roman" w:hAnsi="Times New Roman"/>
          <w:iCs/>
        </w:rPr>
        <w:t xml:space="preserve">he article </w:t>
      </w:r>
      <w:r w:rsidR="00490A29" w:rsidRPr="006F484D">
        <w:rPr>
          <w:rFonts w:ascii="Times New Roman" w:hAnsi="Times New Roman"/>
          <w:iCs/>
        </w:rPr>
        <w:t xml:space="preserve">thus </w:t>
      </w:r>
      <w:r w:rsidR="005E7FA4" w:rsidRPr="006F484D">
        <w:rPr>
          <w:rFonts w:ascii="Times New Roman" w:hAnsi="Times New Roman"/>
          <w:iCs/>
        </w:rPr>
        <w:t xml:space="preserve">confirms </w:t>
      </w:r>
      <w:r w:rsidR="00490A29" w:rsidRPr="006F484D">
        <w:rPr>
          <w:rFonts w:ascii="Times New Roman" w:hAnsi="Times New Roman"/>
          <w:iCs/>
        </w:rPr>
        <w:t xml:space="preserve">the </w:t>
      </w:r>
      <w:r w:rsidR="005E7FA4" w:rsidRPr="006F484D">
        <w:rPr>
          <w:rFonts w:ascii="Times New Roman" w:hAnsi="Times New Roman"/>
          <w:iCs/>
        </w:rPr>
        <w:t xml:space="preserve">effect of socialization on the communication </w:t>
      </w:r>
      <w:r w:rsidR="008678DF">
        <w:rPr>
          <w:rFonts w:ascii="Times New Roman" w:hAnsi="Times New Roman"/>
          <w:iCs/>
        </w:rPr>
        <w:t>as well as</w:t>
      </w:r>
      <w:r w:rsidR="008678DF" w:rsidRPr="006F484D">
        <w:rPr>
          <w:rFonts w:ascii="Times New Roman" w:hAnsi="Times New Roman"/>
          <w:iCs/>
        </w:rPr>
        <w:t xml:space="preserve"> </w:t>
      </w:r>
      <w:r w:rsidR="008678DF">
        <w:rPr>
          <w:rFonts w:ascii="Times New Roman" w:hAnsi="Times New Roman"/>
          <w:iCs/>
        </w:rPr>
        <w:t xml:space="preserve">the </w:t>
      </w:r>
      <w:r w:rsidR="005E7FA4" w:rsidRPr="006F484D">
        <w:rPr>
          <w:rFonts w:ascii="Times New Roman" w:hAnsi="Times New Roman"/>
          <w:iCs/>
        </w:rPr>
        <w:t xml:space="preserve">influence of structural factors </w:t>
      </w:r>
      <w:r w:rsidR="008678DF">
        <w:rPr>
          <w:rFonts w:ascii="Times New Roman" w:hAnsi="Times New Roman"/>
          <w:iCs/>
        </w:rPr>
        <w:t xml:space="preserve">such </w:t>
      </w:r>
      <w:r w:rsidR="005E7FA4" w:rsidRPr="006F484D">
        <w:rPr>
          <w:rFonts w:ascii="Times New Roman" w:hAnsi="Times New Roman"/>
          <w:iCs/>
        </w:rPr>
        <w:t>as Member states</w:t>
      </w:r>
      <w:r w:rsidR="00490A29" w:rsidRPr="006F484D">
        <w:rPr>
          <w:rFonts w:ascii="Times New Roman" w:hAnsi="Times New Roman"/>
          <w:iCs/>
        </w:rPr>
        <w:t>´</w:t>
      </w:r>
      <w:r w:rsidR="005E7FA4" w:rsidRPr="006F484D">
        <w:rPr>
          <w:rFonts w:ascii="Times New Roman" w:hAnsi="Times New Roman"/>
          <w:iCs/>
        </w:rPr>
        <w:t xml:space="preserve"> power and</w:t>
      </w:r>
      <w:r w:rsidR="008678DF">
        <w:rPr>
          <w:rFonts w:ascii="Times New Roman" w:hAnsi="Times New Roman"/>
          <w:iCs/>
        </w:rPr>
        <w:t xml:space="preserve"> the</w:t>
      </w:r>
      <w:r w:rsidR="005E7FA4" w:rsidRPr="006F484D">
        <w:rPr>
          <w:rFonts w:ascii="Times New Roman" w:hAnsi="Times New Roman"/>
          <w:iCs/>
        </w:rPr>
        <w:t xml:space="preserve"> character of the document </w:t>
      </w:r>
      <w:r w:rsidR="006F484D">
        <w:rPr>
          <w:rFonts w:ascii="Times New Roman" w:hAnsi="Times New Roman"/>
          <w:iCs/>
        </w:rPr>
        <w:t>under discussion</w:t>
      </w:r>
      <w:r w:rsidR="005E7FA4" w:rsidRPr="006F484D">
        <w:rPr>
          <w:rFonts w:ascii="Times New Roman" w:hAnsi="Times New Roman"/>
          <w:iCs/>
        </w:rPr>
        <w:t xml:space="preserve">. </w:t>
      </w:r>
    </w:p>
    <w:p w14:paraId="24A05587" w14:textId="77777777" w:rsidR="001D33AD" w:rsidRPr="006F484D" w:rsidRDefault="001D33AD" w:rsidP="00EF22F4">
      <w:pPr>
        <w:spacing w:after="0" w:line="480" w:lineRule="auto"/>
        <w:jc w:val="both"/>
        <w:rPr>
          <w:rFonts w:ascii="Times New Roman" w:hAnsi="Times New Roman"/>
          <w:iCs/>
        </w:rPr>
      </w:pPr>
    </w:p>
    <w:p w14:paraId="47A2BC52" w14:textId="00A5F871" w:rsidR="001551DB" w:rsidRPr="006F484D" w:rsidRDefault="001D33AD" w:rsidP="00EF22F4">
      <w:pPr>
        <w:spacing w:after="0" w:line="480" w:lineRule="auto"/>
        <w:jc w:val="both"/>
        <w:rPr>
          <w:rFonts w:ascii="Times New Roman" w:hAnsi="Times New Roman"/>
          <w:iCs/>
        </w:rPr>
      </w:pPr>
      <w:r w:rsidRPr="006F484D">
        <w:rPr>
          <w:rFonts w:ascii="Times New Roman" w:hAnsi="Times New Roman"/>
          <w:iCs/>
        </w:rPr>
        <w:t xml:space="preserve">Keywords: </w:t>
      </w:r>
      <w:r w:rsidR="001551DB" w:rsidRPr="006F484D">
        <w:rPr>
          <w:rFonts w:ascii="Times New Roman" w:hAnsi="Times New Roman"/>
          <w:iCs/>
        </w:rPr>
        <w:t>EU Council, Working Group, EU Member States</w:t>
      </w:r>
      <w:r w:rsidR="004E41D2" w:rsidRPr="006F484D">
        <w:rPr>
          <w:rFonts w:ascii="Times New Roman" w:hAnsi="Times New Roman"/>
          <w:iCs/>
        </w:rPr>
        <w:t>, Communication, Cooperation</w:t>
      </w:r>
    </w:p>
    <w:p w14:paraId="491F5DF2" w14:textId="77777777" w:rsidR="001551DB" w:rsidRPr="006F484D" w:rsidRDefault="001551DB" w:rsidP="006F484D"/>
    <w:p w14:paraId="565941E4" w14:textId="77777777" w:rsidR="001551DB" w:rsidRPr="006F484D" w:rsidRDefault="001551DB" w:rsidP="00EF22F4">
      <w:pPr>
        <w:spacing w:after="0" w:line="480" w:lineRule="auto"/>
        <w:jc w:val="both"/>
        <w:rPr>
          <w:rFonts w:ascii="Times New Roman" w:hAnsi="Times New Roman"/>
          <w:iCs/>
        </w:rPr>
      </w:pPr>
    </w:p>
    <w:p w14:paraId="3941AD0F" w14:textId="77777777" w:rsidR="001551DB" w:rsidRPr="006F484D" w:rsidRDefault="001551DB" w:rsidP="00EF22F4">
      <w:pPr>
        <w:spacing w:after="0" w:line="480" w:lineRule="auto"/>
        <w:jc w:val="both"/>
        <w:rPr>
          <w:rFonts w:ascii="Times New Roman" w:hAnsi="Times New Roman"/>
          <w:b/>
          <w:bCs/>
        </w:rPr>
      </w:pPr>
      <w:r w:rsidRPr="006F484D">
        <w:rPr>
          <w:rFonts w:ascii="Times New Roman" w:hAnsi="Times New Roman"/>
          <w:b/>
          <w:bCs/>
        </w:rPr>
        <w:t>INTRODUCTION</w:t>
      </w:r>
    </w:p>
    <w:p w14:paraId="2798DB23" w14:textId="77777777" w:rsidR="001551DB" w:rsidRPr="006F484D" w:rsidRDefault="001551DB" w:rsidP="00EF22F4">
      <w:pPr>
        <w:spacing w:after="0" w:line="480" w:lineRule="auto"/>
        <w:jc w:val="both"/>
        <w:rPr>
          <w:rFonts w:ascii="Times New Roman" w:hAnsi="Times New Roman"/>
        </w:rPr>
      </w:pPr>
    </w:p>
    <w:p w14:paraId="2E1B9A85" w14:textId="4283FD39" w:rsidR="0037670E" w:rsidRPr="006F484D" w:rsidRDefault="0037670E" w:rsidP="00EF22F4">
      <w:pPr>
        <w:spacing w:after="0" w:line="480" w:lineRule="auto"/>
        <w:jc w:val="both"/>
        <w:rPr>
          <w:rFonts w:ascii="Times New Roman" w:hAnsi="Times New Roman"/>
        </w:rPr>
      </w:pPr>
      <w:r w:rsidRPr="006F484D">
        <w:rPr>
          <w:rFonts w:ascii="Times New Roman" w:hAnsi="Times New Roman"/>
        </w:rPr>
        <w:t>T</w:t>
      </w:r>
      <w:r w:rsidR="001551DB" w:rsidRPr="006F484D">
        <w:rPr>
          <w:rFonts w:ascii="Times New Roman" w:hAnsi="Times New Roman"/>
        </w:rPr>
        <w:t>he Council of the EU is one of the most important EU institutions,</w:t>
      </w:r>
      <w:r w:rsidRPr="006F484D">
        <w:rPr>
          <w:rFonts w:ascii="Times New Roman" w:hAnsi="Times New Roman"/>
        </w:rPr>
        <w:t xml:space="preserve"> particularly for EU Member States. It serves as </w:t>
      </w:r>
      <w:r w:rsidR="009855C7" w:rsidRPr="006F484D">
        <w:rPr>
          <w:rFonts w:ascii="Times New Roman" w:hAnsi="Times New Roman"/>
        </w:rPr>
        <w:t xml:space="preserve">an </w:t>
      </w:r>
      <w:r w:rsidRPr="006F484D">
        <w:rPr>
          <w:rFonts w:ascii="Times New Roman" w:hAnsi="Times New Roman"/>
        </w:rPr>
        <w:t xml:space="preserve">arena where they can express and defend their interests. Member States do so </w:t>
      </w:r>
      <w:r w:rsidR="00FA7E53" w:rsidRPr="006F484D">
        <w:rPr>
          <w:rFonts w:ascii="Times New Roman" w:hAnsi="Times New Roman"/>
        </w:rPr>
        <w:t xml:space="preserve">particularly through bargaining and negotiations. </w:t>
      </w:r>
      <w:r w:rsidR="008678DF">
        <w:rPr>
          <w:rFonts w:ascii="Times New Roman" w:hAnsi="Times New Roman"/>
        </w:rPr>
        <w:t>Communication</w:t>
      </w:r>
      <w:r w:rsidR="008678DF" w:rsidRPr="00EF3B01">
        <w:rPr>
          <w:rFonts w:ascii="Times New Roman" w:hAnsi="Times New Roman"/>
        </w:rPr>
        <w:t xml:space="preserve"> </w:t>
      </w:r>
      <w:r w:rsidR="008678DF" w:rsidRPr="00DF2314">
        <w:rPr>
          <w:rFonts w:ascii="Times New Roman" w:hAnsi="Times New Roman"/>
        </w:rPr>
        <w:t>is</w:t>
      </w:r>
      <w:r w:rsidR="008678DF" w:rsidRPr="008678DF">
        <w:rPr>
          <w:rFonts w:ascii="Times New Roman" w:hAnsi="Times New Roman"/>
        </w:rPr>
        <w:t xml:space="preserve"> an</w:t>
      </w:r>
      <w:r w:rsidR="00490A29" w:rsidRPr="006F484D">
        <w:rPr>
          <w:rFonts w:ascii="Times New Roman" w:hAnsi="Times New Roman"/>
        </w:rPr>
        <w:t xml:space="preserve"> i</w:t>
      </w:r>
      <w:r w:rsidR="00573E15" w:rsidRPr="006F484D">
        <w:rPr>
          <w:rFonts w:ascii="Times New Roman" w:hAnsi="Times New Roman"/>
        </w:rPr>
        <w:t>mportant factor enabling this most important function of the Council</w:t>
      </w:r>
      <w:r w:rsidR="008678DF">
        <w:rPr>
          <w:rFonts w:ascii="Times New Roman" w:hAnsi="Times New Roman"/>
        </w:rPr>
        <w:t>.</w:t>
      </w:r>
    </w:p>
    <w:p w14:paraId="74039AC2" w14:textId="1888ACCE" w:rsidR="009855C7" w:rsidRPr="006F484D" w:rsidRDefault="00573E15" w:rsidP="00EF22F4">
      <w:pPr>
        <w:spacing w:after="0" w:line="480" w:lineRule="auto"/>
        <w:jc w:val="both"/>
        <w:rPr>
          <w:rFonts w:ascii="Times New Roman" w:hAnsi="Times New Roman"/>
        </w:rPr>
      </w:pPr>
      <w:r w:rsidRPr="006F484D">
        <w:rPr>
          <w:rFonts w:ascii="Times New Roman" w:hAnsi="Times New Roman"/>
        </w:rPr>
        <w:t>The p</w:t>
      </w:r>
      <w:r w:rsidR="009855C7" w:rsidRPr="006F484D">
        <w:rPr>
          <w:rFonts w:ascii="Times New Roman" w:hAnsi="Times New Roman"/>
        </w:rPr>
        <w:t xml:space="preserve">rocess of </w:t>
      </w:r>
      <w:r w:rsidR="008678DF">
        <w:rPr>
          <w:rFonts w:ascii="Times New Roman" w:hAnsi="Times New Roman"/>
        </w:rPr>
        <w:t>articulating interests</w:t>
      </w:r>
      <w:r w:rsidR="009855C7" w:rsidRPr="006F484D">
        <w:rPr>
          <w:rFonts w:ascii="Times New Roman" w:hAnsi="Times New Roman"/>
        </w:rPr>
        <w:t xml:space="preserve"> starts </w:t>
      </w:r>
      <w:r w:rsidRPr="006F484D">
        <w:rPr>
          <w:rFonts w:ascii="Times New Roman" w:hAnsi="Times New Roman"/>
        </w:rPr>
        <w:t>in the</w:t>
      </w:r>
      <w:r w:rsidR="009855C7" w:rsidRPr="006F484D">
        <w:rPr>
          <w:rFonts w:ascii="Times New Roman" w:hAnsi="Times New Roman"/>
        </w:rPr>
        <w:t xml:space="preserve"> Council </w:t>
      </w:r>
      <w:r w:rsidRPr="006F484D">
        <w:rPr>
          <w:rFonts w:ascii="Times New Roman" w:hAnsi="Times New Roman"/>
        </w:rPr>
        <w:t xml:space="preserve">working groups. </w:t>
      </w:r>
      <w:r w:rsidR="0083040E">
        <w:rPr>
          <w:rFonts w:ascii="Times New Roman" w:hAnsi="Times New Roman"/>
        </w:rPr>
        <w:t>In addition to being</w:t>
      </w:r>
      <w:r w:rsidRPr="006F484D">
        <w:rPr>
          <w:rFonts w:ascii="Times New Roman" w:hAnsi="Times New Roman"/>
        </w:rPr>
        <w:t xml:space="preserve"> the lowest level of </w:t>
      </w:r>
      <w:r w:rsidR="0083040E">
        <w:rPr>
          <w:rFonts w:ascii="Times New Roman" w:hAnsi="Times New Roman"/>
        </w:rPr>
        <w:t xml:space="preserve">the </w:t>
      </w:r>
      <w:r w:rsidRPr="006F484D">
        <w:rPr>
          <w:rFonts w:ascii="Times New Roman" w:hAnsi="Times New Roman"/>
        </w:rPr>
        <w:t xml:space="preserve">Council hierarchy, they are also its least known and </w:t>
      </w:r>
      <w:r w:rsidR="0083040E">
        <w:rPr>
          <w:rFonts w:ascii="Times New Roman" w:hAnsi="Times New Roman"/>
        </w:rPr>
        <w:t xml:space="preserve">least </w:t>
      </w:r>
      <w:r w:rsidRPr="006F484D">
        <w:rPr>
          <w:rFonts w:ascii="Times New Roman" w:hAnsi="Times New Roman"/>
        </w:rPr>
        <w:t xml:space="preserve">studied element. </w:t>
      </w:r>
      <w:r w:rsidR="0083040E">
        <w:rPr>
          <w:rFonts w:ascii="Times New Roman" w:hAnsi="Times New Roman"/>
        </w:rPr>
        <w:t>This is especially true</w:t>
      </w:r>
      <w:r w:rsidRPr="006F484D">
        <w:rPr>
          <w:rFonts w:ascii="Times New Roman" w:hAnsi="Times New Roman"/>
        </w:rPr>
        <w:t xml:space="preserve"> of </w:t>
      </w:r>
      <w:r w:rsidR="0083040E">
        <w:rPr>
          <w:rFonts w:ascii="Times New Roman" w:hAnsi="Times New Roman"/>
        </w:rPr>
        <w:t xml:space="preserve">the </w:t>
      </w:r>
      <w:r w:rsidRPr="006F484D">
        <w:rPr>
          <w:rFonts w:ascii="Times New Roman" w:hAnsi="Times New Roman"/>
        </w:rPr>
        <w:t xml:space="preserve">bargaining and negotiation </w:t>
      </w:r>
      <w:r w:rsidR="0083040E" w:rsidRPr="00CB7A9F">
        <w:rPr>
          <w:rFonts w:ascii="Times New Roman" w:hAnsi="Times New Roman"/>
        </w:rPr>
        <w:t>process</w:t>
      </w:r>
      <w:r w:rsidR="0083040E">
        <w:rPr>
          <w:rFonts w:ascii="Times New Roman" w:hAnsi="Times New Roman"/>
        </w:rPr>
        <w:t>es</w:t>
      </w:r>
      <w:r w:rsidR="0083040E" w:rsidRPr="008678DF">
        <w:rPr>
          <w:rFonts w:ascii="Times New Roman" w:hAnsi="Times New Roman"/>
        </w:rPr>
        <w:t xml:space="preserve"> </w:t>
      </w:r>
      <w:r w:rsidRPr="006F484D">
        <w:rPr>
          <w:rFonts w:ascii="Times New Roman" w:hAnsi="Times New Roman"/>
        </w:rPr>
        <w:t xml:space="preserve">within </w:t>
      </w:r>
      <w:r w:rsidR="0083040E">
        <w:rPr>
          <w:rFonts w:ascii="Times New Roman" w:hAnsi="Times New Roman"/>
        </w:rPr>
        <w:t xml:space="preserve">the groups, </w:t>
      </w:r>
      <w:r w:rsidRPr="006F484D">
        <w:rPr>
          <w:rFonts w:ascii="Times New Roman" w:hAnsi="Times New Roman"/>
        </w:rPr>
        <w:t xml:space="preserve">as well as communication used there. </w:t>
      </w:r>
      <w:r w:rsidR="009D4CBF">
        <w:rPr>
          <w:rFonts w:ascii="Times New Roman" w:hAnsi="Times New Roman"/>
        </w:rPr>
        <w:t>Up to date research</w:t>
      </w:r>
      <w:r w:rsidRPr="006F484D">
        <w:rPr>
          <w:rFonts w:ascii="Times New Roman" w:hAnsi="Times New Roman"/>
        </w:rPr>
        <w:t xml:space="preserve"> </w:t>
      </w:r>
      <w:r w:rsidR="009D4CBF">
        <w:rPr>
          <w:rFonts w:ascii="Times New Roman" w:hAnsi="Times New Roman"/>
        </w:rPr>
        <w:t>targets</w:t>
      </w:r>
      <w:r w:rsidR="009D4CBF" w:rsidRPr="006F484D">
        <w:rPr>
          <w:rFonts w:ascii="Times New Roman" w:hAnsi="Times New Roman"/>
        </w:rPr>
        <w:t xml:space="preserve"> </w:t>
      </w:r>
      <w:r w:rsidRPr="006F484D">
        <w:rPr>
          <w:rFonts w:ascii="Times New Roman" w:hAnsi="Times New Roman"/>
        </w:rPr>
        <w:t xml:space="preserve">primarily </w:t>
      </w:r>
      <w:r w:rsidR="009D4CBF">
        <w:rPr>
          <w:rFonts w:ascii="Times New Roman" w:hAnsi="Times New Roman"/>
        </w:rPr>
        <w:t>tasks exercised</w:t>
      </w:r>
      <w:r w:rsidRPr="006F484D">
        <w:rPr>
          <w:rFonts w:ascii="Times New Roman" w:hAnsi="Times New Roman"/>
        </w:rPr>
        <w:t xml:space="preserve"> by working groups in the Council</w:t>
      </w:r>
      <w:r w:rsidR="00490A29" w:rsidRPr="006F484D">
        <w:rPr>
          <w:rFonts w:ascii="Times New Roman" w:hAnsi="Times New Roman"/>
        </w:rPr>
        <w:t>´s</w:t>
      </w:r>
      <w:r w:rsidRPr="006F484D">
        <w:rPr>
          <w:rFonts w:ascii="Times New Roman" w:hAnsi="Times New Roman"/>
        </w:rPr>
        <w:t xml:space="preserve"> </w:t>
      </w:r>
      <w:r w:rsidR="009D4CBF">
        <w:rPr>
          <w:rFonts w:ascii="Times New Roman" w:hAnsi="Times New Roman"/>
        </w:rPr>
        <w:t>decision making</w:t>
      </w:r>
      <w:r w:rsidR="009D4CBF" w:rsidRPr="006F484D">
        <w:rPr>
          <w:rFonts w:ascii="Times New Roman" w:hAnsi="Times New Roman"/>
        </w:rPr>
        <w:t xml:space="preserve"> </w:t>
      </w:r>
      <w:r w:rsidRPr="006F484D">
        <w:rPr>
          <w:rFonts w:ascii="Times New Roman" w:hAnsi="Times New Roman"/>
        </w:rPr>
        <w:t xml:space="preserve">process (Olsen 2011; Häge </w:t>
      </w:r>
      <w:r w:rsidR="008C2045">
        <w:rPr>
          <w:rFonts w:ascii="Times New Roman" w:hAnsi="Times New Roman"/>
        </w:rPr>
        <w:t xml:space="preserve">2007a, 2007b, </w:t>
      </w:r>
      <w:r w:rsidRPr="006F484D">
        <w:rPr>
          <w:rFonts w:ascii="Times New Roman" w:hAnsi="Times New Roman"/>
        </w:rPr>
        <w:t>2008, 2013</w:t>
      </w:r>
      <w:r w:rsidR="00932AB2" w:rsidRPr="006F484D">
        <w:rPr>
          <w:rFonts w:ascii="Times New Roman" w:hAnsi="Times New Roman"/>
        </w:rPr>
        <w:t>, 2016</w:t>
      </w:r>
      <w:r w:rsidRPr="006F484D">
        <w:rPr>
          <w:rFonts w:ascii="Times New Roman" w:hAnsi="Times New Roman"/>
        </w:rPr>
        <w:t>)</w:t>
      </w:r>
      <w:r w:rsidR="009D4CBF">
        <w:rPr>
          <w:rFonts w:ascii="Times New Roman" w:hAnsi="Times New Roman"/>
        </w:rPr>
        <w:t>.</w:t>
      </w:r>
      <w:r w:rsidRPr="006F484D">
        <w:rPr>
          <w:rFonts w:ascii="Times New Roman" w:hAnsi="Times New Roman"/>
        </w:rPr>
        <w:t xml:space="preserve"> </w:t>
      </w:r>
      <w:r w:rsidR="009D4CBF">
        <w:rPr>
          <w:rFonts w:ascii="Times New Roman" w:hAnsi="Times New Roman"/>
        </w:rPr>
        <w:t>However, not that much has been so far revealed</w:t>
      </w:r>
      <w:r w:rsidRPr="006F484D">
        <w:rPr>
          <w:rFonts w:ascii="Times New Roman" w:hAnsi="Times New Roman"/>
        </w:rPr>
        <w:t xml:space="preserve"> </w:t>
      </w:r>
      <w:r w:rsidR="009D4CBF">
        <w:rPr>
          <w:rFonts w:ascii="Times New Roman" w:hAnsi="Times New Roman"/>
        </w:rPr>
        <w:t>when it comes to the</w:t>
      </w:r>
      <w:r w:rsidRPr="006F484D">
        <w:rPr>
          <w:rFonts w:ascii="Times New Roman" w:hAnsi="Times New Roman"/>
        </w:rPr>
        <w:t xml:space="preserve"> </w:t>
      </w:r>
      <w:r w:rsidR="009D4CBF">
        <w:rPr>
          <w:rFonts w:ascii="Times New Roman" w:hAnsi="Times New Roman"/>
        </w:rPr>
        <w:t>internal praxis</w:t>
      </w:r>
      <w:r w:rsidRPr="006F484D">
        <w:rPr>
          <w:rFonts w:ascii="Times New Roman" w:hAnsi="Times New Roman"/>
        </w:rPr>
        <w:t xml:space="preserve"> of the Council's working groups</w:t>
      </w:r>
      <w:r w:rsidR="00E1124E" w:rsidRPr="006F484D">
        <w:rPr>
          <w:rFonts w:ascii="Times New Roman" w:hAnsi="Times New Roman"/>
        </w:rPr>
        <w:t xml:space="preserve"> </w:t>
      </w:r>
      <w:r w:rsidR="0083040E">
        <w:rPr>
          <w:rFonts w:ascii="Times New Roman" w:hAnsi="Times New Roman"/>
        </w:rPr>
        <w:t>or the</w:t>
      </w:r>
      <w:r w:rsidR="0083040E" w:rsidRPr="006F484D">
        <w:rPr>
          <w:rFonts w:ascii="Times New Roman" w:hAnsi="Times New Roman"/>
        </w:rPr>
        <w:t xml:space="preserve"> </w:t>
      </w:r>
      <w:r w:rsidR="00E1124E" w:rsidRPr="006F484D">
        <w:rPr>
          <w:rFonts w:ascii="Times New Roman" w:hAnsi="Times New Roman"/>
        </w:rPr>
        <w:t xml:space="preserve">factors which </w:t>
      </w:r>
      <w:r w:rsidR="00E1124E" w:rsidRPr="006F484D">
        <w:rPr>
          <w:rFonts w:ascii="Times New Roman" w:hAnsi="Times New Roman"/>
        </w:rPr>
        <w:lastRenderedPageBreak/>
        <w:t>shape it</w:t>
      </w:r>
      <w:r w:rsidRPr="006F484D">
        <w:rPr>
          <w:rFonts w:ascii="Times New Roman" w:hAnsi="Times New Roman"/>
        </w:rPr>
        <w:t xml:space="preserve">. </w:t>
      </w:r>
      <w:r w:rsidR="0083040E">
        <w:rPr>
          <w:rFonts w:ascii="Times New Roman" w:hAnsi="Times New Roman"/>
        </w:rPr>
        <w:t>With the exception of the</w:t>
      </w:r>
      <w:r w:rsidRPr="006F484D">
        <w:rPr>
          <w:rFonts w:ascii="Times New Roman" w:hAnsi="Times New Roman"/>
        </w:rPr>
        <w:t xml:space="preserve"> Kaniok (2016) article </w:t>
      </w:r>
      <w:r w:rsidR="0083040E" w:rsidRPr="008678DF">
        <w:rPr>
          <w:rFonts w:ascii="Times New Roman" w:hAnsi="Times New Roman"/>
        </w:rPr>
        <w:t>analysing</w:t>
      </w:r>
      <w:r w:rsidRPr="006F484D">
        <w:rPr>
          <w:rFonts w:ascii="Times New Roman" w:hAnsi="Times New Roman"/>
        </w:rPr>
        <w:t xml:space="preserve"> the general communication patterns within the working groups, there is no study </w:t>
      </w:r>
      <w:r w:rsidR="0083040E">
        <w:rPr>
          <w:rFonts w:ascii="Times New Roman" w:hAnsi="Times New Roman"/>
        </w:rPr>
        <w:t>that deals</w:t>
      </w:r>
      <w:r w:rsidR="0083040E" w:rsidRPr="006F484D">
        <w:rPr>
          <w:rFonts w:ascii="Times New Roman" w:hAnsi="Times New Roman"/>
        </w:rPr>
        <w:t xml:space="preserve"> </w:t>
      </w:r>
      <w:r w:rsidRPr="006F484D">
        <w:rPr>
          <w:rFonts w:ascii="Times New Roman" w:hAnsi="Times New Roman"/>
        </w:rPr>
        <w:t>with this phenomenon. Surprisingly, almost no interest has been so far paid to the Member States</w:t>
      </w:r>
      <w:r w:rsidR="0083040E" w:rsidRPr="0083040E">
        <w:rPr>
          <w:rFonts w:ascii="Times New Roman" w:hAnsi="Times New Roman"/>
        </w:rPr>
        <w:t xml:space="preserve"> </w:t>
      </w:r>
      <w:r w:rsidR="0083040E" w:rsidRPr="005478EF">
        <w:rPr>
          <w:rFonts w:ascii="Times New Roman" w:hAnsi="Times New Roman"/>
        </w:rPr>
        <w:t>in this regard</w:t>
      </w:r>
      <w:r w:rsidRPr="006F484D">
        <w:rPr>
          <w:rFonts w:ascii="Times New Roman" w:hAnsi="Times New Roman"/>
        </w:rPr>
        <w:t xml:space="preserve">. </w:t>
      </w:r>
      <w:r w:rsidR="0083040E">
        <w:rPr>
          <w:rFonts w:ascii="Times New Roman" w:hAnsi="Times New Roman"/>
        </w:rPr>
        <w:t>This</w:t>
      </w:r>
      <w:r w:rsidR="0083040E" w:rsidRPr="006F484D">
        <w:rPr>
          <w:rFonts w:ascii="Times New Roman" w:hAnsi="Times New Roman"/>
        </w:rPr>
        <w:t xml:space="preserve"> </w:t>
      </w:r>
      <w:r w:rsidRPr="006F484D">
        <w:rPr>
          <w:rFonts w:ascii="Times New Roman" w:hAnsi="Times New Roman"/>
        </w:rPr>
        <w:t>is striking as they are the most prominent actor in the Council activi</w:t>
      </w:r>
      <w:r w:rsidR="00137931" w:rsidRPr="006F484D">
        <w:rPr>
          <w:rFonts w:ascii="Times New Roman" w:hAnsi="Times New Roman"/>
        </w:rPr>
        <w:t>ties. Moreover, w</w:t>
      </w:r>
      <w:r w:rsidR="009A4CB1" w:rsidRPr="006F484D">
        <w:rPr>
          <w:rFonts w:ascii="Times New Roman" w:hAnsi="Times New Roman"/>
        </w:rPr>
        <w:t xml:space="preserve">orking groups </w:t>
      </w:r>
      <w:r w:rsidR="00137931" w:rsidRPr="006F484D">
        <w:rPr>
          <w:rFonts w:ascii="Times New Roman" w:hAnsi="Times New Roman"/>
        </w:rPr>
        <w:t xml:space="preserve">offer </w:t>
      </w:r>
      <w:r w:rsidR="0083040E">
        <w:rPr>
          <w:rFonts w:ascii="Times New Roman" w:hAnsi="Times New Roman"/>
        </w:rPr>
        <w:t>Member States the</w:t>
      </w:r>
      <w:r w:rsidR="0083040E" w:rsidRPr="006F484D">
        <w:rPr>
          <w:rFonts w:ascii="Times New Roman" w:hAnsi="Times New Roman"/>
        </w:rPr>
        <w:t xml:space="preserve"> </w:t>
      </w:r>
      <w:r w:rsidR="009A4CB1" w:rsidRPr="006F484D">
        <w:rPr>
          <w:rFonts w:ascii="Times New Roman" w:hAnsi="Times New Roman"/>
        </w:rPr>
        <w:t xml:space="preserve">initial opportunity to </w:t>
      </w:r>
      <w:r w:rsidR="00490A29" w:rsidRPr="006F484D">
        <w:rPr>
          <w:rFonts w:ascii="Times New Roman" w:hAnsi="Times New Roman"/>
        </w:rPr>
        <w:t xml:space="preserve">express </w:t>
      </w:r>
      <w:r w:rsidR="009A4CB1" w:rsidRPr="006F484D">
        <w:rPr>
          <w:rFonts w:ascii="Times New Roman" w:hAnsi="Times New Roman"/>
        </w:rPr>
        <w:t>their demands</w:t>
      </w:r>
      <w:r w:rsidR="00E0409E" w:rsidRPr="006F484D">
        <w:rPr>
          <w:rFonts w:ascii="Times New Roman" w:hAnsi="Times New Roman"/>
        </w:rPr>
        <w:t xml:space="preserve"> and national interests</w:t>
      </w:r>
      <w:r w:rsidR="009A4CB1" w:rsidRPr="006F484D">
        <w:rPr>
          <w:rFonts w:ascii="Times New Roman" w:hAnsi="Times New Roman"/>
        </w:rPr>
        <w:t xml:space="preserve">. </w:t>
      </w:r>
      <w:r w:rsidRPr="006F484D">
        <w:rPr>
          <w:rFonts w:ascii="Times New Roman" w:hAnsi="Times New Roman"/>
        </w:rPr>
        <w:t xml:space="preserve"> </w:t>
      </w:r>
    </w:p>
    <w:p w14:paraId="5BC9EE2A" w14:textId="50C8A28A" w:rsidR="001551DB" w:rsidRPr="006F484D" w:rsidRDefault="009D4CBF" w:rsidP="00EF22F4">
      <w:pPr>
        <w:spacing w:after="0" w:line="480" w:lineRule="auto"/>
        <w:jc w:val="both"/>
        <w:rPr>
          <w:rFonts w:ascii="Times New Roman" w:hAnsi="Times New Roman"/>
        </w:rPr>
      </w:pPr>
      <w:r>
        <w:rPr>
          <w:rFonts w:ascii="Times New Roman" w:hAnsi="Times New Roman"/>
        </w:rPr>
        <w:t>The goal of t</w:t>
      </w:r>
      <w:r w:rsidR="001551DB" w:rsidRPr="006F484D">
        <w:rPr>
          <w:rFonts w:ascii="Times New Roman" w:hAnsi="Times New Roman"/>
        </w:rPr>
        <w:t xml:space="preserve">his study </w:t>
      </w:r>
      <w:r>
        <w:rPr>
          <w:rFonts w:ascii="Times New Roman" w:hAnsi="Times New Roman"/>
        </w:rPr>
        <w:t>is to</w:t>
      </w:r>
      <w:r w:rsidR="001551DB" w:rsidRPr="006F484D">
        <w:rPr>
          <w:rFonts w:ascii="Times New Roman" w:hAnsi="Times New Roman"/>
        </w:rPr>
        <w:t xml:space="preserve"> </w:t>
      </w:r>
      <w:r>
        <w:rPr>
          <w:rFonts w:ascii="Times New Roman" w:hAnsi="Times New Roman"/>
        </w:rPr>
        <w:t>extend our knowledge about the working groups</w:t>
      </w:r>
      <w:r w:rsidR="001551DB" w:rsidRPr="006F484D">
        <w:rPr>
          <w:rFonts w:ascii="Times New Roman" w:hAnsi="Times New Roman"/>
        </w:rPr>
        <w:t xml:space="preserve"> by </w:t>
      </w:r>
      <w:r w:rsidR="0083040E" w:rsidRPr="008678DF">
        <w:rPr>
          <w:rFonts w:ascii="Times New Roman" w:hAnsi="Times New Roman"/>
        </w:rPr>
        <w:t>analysing</w:t>
      </w:r>
      <w:r w:rsidR="001551DB" w:rsidRPr="006F484D">
        <w:rPr>
          <w:rFonts w:ascii="Times New Roman" w:hAnsi="Times New Roman"/>
        </w:rPr>
        <w:t xml:space="preserve"> </w:t>
      </w:r>
      <w:r w:rsidR="00792A1A">
        <w:rPr>
          <w:rFonts w:ascii="Times New Roman" w:hAnsi="Times New Roman"/>
        </w:rPr>
        <w:t xml:space="preserve">Member states´ oral </w:t>
      </w:r>
      <w:r w:rsidR="001551DB" w:rsidRPr="006F484D">
        <w:rPr>
          <w:rFonts w:ascii="Times New Roman" w:hAnsi="Times New Roman"/>
        </w:rPr>
        <w:t xml:space="preserve">interventions </w:t>
      </w:r>
      <w:r w:rsidR="00792A1A">
        <w:rPr>
          <w:rFonts w:ascii="Times New Roman" w:hAnsi="Times New Roman"/>
        </w:rPr>
        <w:t xml:space="preserve">expressed during meetings of </w:t>
      </w:r>
      <w:r w:rsidR="001551DB" w:rsidRPr="006F484D">
        <w:rPr>
          <w:rFonts w:ascii="Times New Roman" w:hAnsi="Times New Roman"/>
        </w:rPr>
        <w:t xml:space="preserve">the working groups </w:t>
      </w:r>
      <w:r>
        <w:rPr>
          <w:rFonts w:ascii="Times New Roman" w:hAnsi="Times New Roman"/>
        </w:rPr>
        <w:t>acting</w:t>
      </w:r>
      <w:r w:rsidRPr="006F484D">
        <w:rPr>
          <w:rFonts w:ascii="Times New Roman" w:hAnsi="Times New Roman"/>
        </w:rPr>
        <w:t xml:space="preserve"> </w:t>
      </w:r>
      <w:r w:rsidR="001551DB" w:rsidRPr="006F484D">
        <w:rPr>
          <w:rFonts w:ascii="Times New Roman" w:hAnsi="Times New Roman"/>
        </w:rPr>
        <w:t xml:space="preserve">mainly in the area of the internal market. Based upon data </w:t>
      </w:r>
      <w:r w:rsidR="00F22C8B">
        <w:rPr>
          <w:rFonts w:ascii="Times New Roman" w:hAnsi="Times New Roman"/>
        </w:rPr>
        <w:t>collected</w:t>
      </w:r>
      <w:r w:rsidR="00F22C8B" w:rsidRPr="006F484D">
        <w:rPr>
          <w:rFonts w:ascii="Times New Roman" w:hAnsi="Times New Roman"/>
        </w:rPr>
        <w:t xml:space="preserve"> </w:t>
      </w:r>
      <w:r w:rsidR="001551DB" w:rsidRPr="006F484D">
        <w:rPr>
          <w:rFonts w:ascii="Times New Roman" w:hAnsi="Times New Roman"/>
        </w:rPr>
        <w:t xml:space="preserve">during non-participatory observations of more than 20 meetings, the paper </w:t>
      </w:r>
      <w:r w:rsidR="00F22C8B">
        <w:rPr>
          <w:rFonts w:ascii="Times New Roman" w:hAnsi="Times New Roman"/>
        </w:rPr>
        <w:t>uncovers</w:t>
      </w:r>
      <w:r w:rsidR="001551DB" w:rsidRPr="006F484D">
        <w:rPr>
          <w:rFonts w:ascii="Times New Roman" w:hAnsi="Times New Roman"/>
        </w:rPr>
        <w:t xml:space="preserve"> </w:t>
      </w:r>
      <w:r w:rsidR="00E0409E" w:rsidRPr="006F484D">
        <w:rPr>
          <w:rFonts w:ascii="Times New Roman" w:hAnsi="Times New Roman"/>
        </w:rPr>
        <w:t xml:space="preserve">how Member States communicate when intervening in the </w:t>
      </w:r>
      <w:r w:rsidR="001551DB" w:rsidRPr="006F484D">
        <w:rPr>
          <w:rFonts w:ascii="Times New Roman" w:hAnsi="Times New Roman"/>
        </w:rPr>
        <w:t xml:space="preserve">working groups </w:t>
      </w:r>
      <w:r w:rsidR="00E0409E" w:rsidRPr="006F484D">
        <w:rPr>
          <w:rFonts w:ascii="Times New Roman" w:hAnsi="Times New Roman"/>
        </w:rPr>
        <w:t xml:space="preserve">and how they contribute to the general atmosphere within them. </w:t>
      </w:r>
      <w:r w:rsidR="00E1124E" w:rsidRPr="006F484D">
        <w:rPr>
          <w:rFonts w:ascii="Times New Roman" w:hAnsi="Times New Roman"/>
        </w:rPr>
        <w:t xml:space="preserve">More specifically, it focuses on how Member State </w:t>
      </w:r>
      <w:r w:rsidR="00415EBC" w:rsidRPr="006F484D">
        <w:rPr>
          <w:rFonts w:ascii="Times New Roman" w:hAnsi="Times New Roman"/>
        </w:rPr>
        <w:t xml:space="preserve">governments´ </w:t>
      </w:r>
      <w:r w:rsidR="00E1124E" w:rsidRPr="006F484D">
        <w:rPr>
          <w:rFonts w:ascii="Times New Roman" w:hAnsi="Times New Roman"/>
        </w:rPr>
        <w:t>position</w:t>
      </w:r>
      <w:r w:rsidR="0083040E">
        <w:rPr>
          <w:rFonts w:ascii="Times New Roman" w:hAnsi="Times New Roman"/>
        </w:rPr>
        <w:t>s</w:t>
      </w:r>
      <w:r w:rsidR="00E1124E" w:rsidRPr="006F484D">
        <w:rPr>
          <w:rFonts w:ascii="Times New Roman" w:hAnsi="Times New Roman"/>
        </w:rPr>
        <w:t xml:space="preserve"> on </w:t>
      </w:r>
      <w:r w:rsidR="0083040E">
        <w:rPr>
          <w:rFonts w:ascii="Times New Roman" w:hAnsi="Times New Roman"/>
        </w:rPr>
        <w:t xml:space="preserve">the </w:t>
      </w:r>
      <w:r w:rsidR="00E1124E" w:rsidRPr="006F484D">
        <w:rPr>
          <w:rFonts w:ascii="Times New Roman" w:hAnsi="Times New Roman"/>
        </w:rPr>
        <w:t>Left-Right scale</w:t>
      </w:r>
      <w:r w:rsidR="00137931" w:rsidRPr="006F484D">
        <w:rPr>
          <w:rFonts w:ascii="Times New Roman" w:hAnsi="Times New Roman"/>
        </w:rPr>
        <w:t xml:space="preserve">, </w:t>
      </w:r>
      <w:r w:rsidR="0083040E">
        <w:rPr>
          <w:rFonts w:ascii="Times New Roman" w:hAnsi="Times New Roman"/>
        </w:rPr>
        <w:t xml:space="preserve">their </w:t>
      </w:r>
      <w:r w:rsidR="00137931" w:rsidRPr="006F484D">
        <w:rPr>
          <w:rFonts w:ascii="Times New Roman" w:hAnsi="Times New Roman"/>
        </w:rPr>
        <w:t>position on GAL/TAN</w:t>
      </w:r>
      <w:r w:rsidR="00E1124E" w:rsidRPr="006F484D">
        <w:rPr>
          <w:rFonts w:ascii="Times New Roman" w:hAnsi="Times New Roman"/>
        </w:rPr>
        <w:t xml:space="preserve"> and </w:t>
      </w:r>
      <w:r w:rsidR="0083040E">
        <w:rPr>
          <w:rFonts w:ascii="Times New Roman" w:hAnsi="Times New Roman"/>
        </w:rPr>
        <w:t xml:space="preserve">their </w:t>
      </w:r>
      <w:r w:rsidR="00E1124E" w:rsidRPr="006F484D">
        <w:rPr>
          <w:rFonts w:ascii="Times New Roman" w:hAnsi="Times New Roman"/>
        </w:rPr>
        <w:t>approach towards European integration contribute to the cooperation in the working groups.</w:t>
      </w:r>
      <w:r w:rsidR="00415EBC" w:rsidRPr="006F484D">
        <w:rPr>
          <w:rFonts w:ascii="Times New Roman" w:hAnsi="Times New Roman"/>
        </w:rPr>
        <w:t xml:space="preserve"> Hence, it tests a rationalist assumption claiming that life in the working groups reflects and follows domestic political preferences.   </w:t>
      </w:r>
      <w:r w:rsidR="00E1124E" w:rsidRPr="006F484D">
        <w:rPr>
          <w:rFonts w:ascii="Times New Roman" w:hAnsi="Times New Roman"/>
        </w:rPr>
        <w:t xml:space="preserve"> </w:t>
      </w:r>
    </w:p>
    <w:p w14:paraId="6CC2B94A" w14:textId="3C1066FE" w:rsidR="001551DB" w:rsidRPr="006F484D" w:rsidRDefault="001551DB" w:rsidP="00EF22F4">
      <w:pPr>
        <w:spacing w:after="0" w:line="480" w:lineRule="auto"/>
        <w:jc w:val="both"/>
        <w:rPr>
          <w:rFonts w:ascii="Times New Roman" w:hAnsi="Times New Roman"/>
        </w:rPr>
      </w:pPr>
      <w:r w:rsidRPr="006F484D">
        <w:rPr>
          <w:rFonts w:ascii="Times New Roman" w:hAnsi="Times New Roman"/>
        </w:rPr>
        <w:t>The main findings of the analysi</w:t>
      </w:r>
      <w:r w:rsidR="00F626C6" w:rsidRPr="006F484D">
        <w:rPr>
          <w:rFonts w:ascii="Times New Roman" w:hAnsi="Times New Roman"/>
        </w:rPr>
        <w:t xml:space="preserve">s </w:t>
      </w:r>
      <w:r w:rsidR="003155A5">
        <w:rPr>
          <w:rFonts w:ascii="Times New Roman" w:hAnsi="Times New Roman"/>
        </w:rPr>
        <w:t>are</w:t>
      </w:r>
      <w:r w:rsidR="00F626C6" w:rsidRPr="006F484D">
        <w:rPr>
          <w:rFonts w:ascii="Times New Roman" w:hAnsi="Times New Roman"/>
        </w:rPr>
        <w:t xml:space="preserve"> as follows: rationally constructed factors which should reflect </w:t>
      </w:r>
      <w:r w:rsidR="0083040E">
        <w:rPr>
          <w:rFonts w:ascii="Times New Roman" w:hAnsi="Times New Roman"/>
        </w:rPr>
        <w:t xml:space="preserve">the </w:t>
      </w:r>
      <w:r w:rsidR="00F626C6" w:rsidRPr="006F484D">
        <w:rPr>
          <w:rFonts w:ascii="Times New Roman" w:hAnsi="Times New Roman"/>
        </w:rPr>
        <w:t xml:space="preserve">political interests of national governments do not appear to work </w:t>
      </w:r>
      <w:r w:rsidR="0083040E" w:rsidRPr="00DC7E37">
        <w:rPr>
          <w:rFonts w:ascii="Times New Roman" w:hAnsi="Times New Roman"/>
        </w:rPr>
        <w:t>as influential variables</w:t>
      </w:r>
      <w:r w:rsidR="0083040E" w:rsidRPr="008678DF">
        <w:rPr>
          <w:rFonts w:ascii="Times New Roman" w:hAnsi="Times New Roman"/>
        </w:rPr>
        <w:t xml:space="preserve"> </w:t>
      </w:r>
      <w:r w:rsidR="00F626C6" w:rsidRPr="006F484D">
        <w:rPr>
          <w:rFonts w:ascii="Times New Roman" w:hAnsi="Times New Roman"/>
        </w:rPr>
        <w:t xml:space="preserve">at the Council working group level. Neither distance from the political </w:t>
      </w:r>
      <w:r w:rsidR="0083040E" w:rsidRPr="008678DF">
        <w:rPr>
          <w:rFonts w:ascii="Times New Roman" w:hAnsi="Times New Roman"/>
        </w:rPr>
        <w:t>centre</w:t>
      </w:r>
      <w:r w:rsidR="00F626C6" w:rsidRPr="006F484D">
        <w:rPr>
          <w:rFonts w:ascii="Times New Roman" w:hAnsi="Times New Roman"/>
        </w:rPr>
        <w:t xml:space="preserve">, nor GAL/TAN position </w:t>
      </w:r>
      <w:r w:rsidR="00490A29" w:rsidRPr="006F484D">
        <w:rPr>
          <w:rFonts w:ascii="Times New Roman" w:hAnsi="Times New Roman"/>
        </w:rPr>
        <w:t>nor</w:t>
      </w:r>
      <w:r w:rsidR="00F626C6" w:rsidRPr="006F484D">
        <w:rPr>
          <w:rFonts w:ascii="Times New Roman" w:hAnsi="Times New Roman"/>
        </w:rPr>
        <w:t xml:space="preserve"> general approach towards European integration seem to influence </w:t>
      </w:r>
      <w:r w:rsidR="0083040E">
        <w:rPr>
          <w:rFonts w:ascii="Times New Roman" w:hAnsi="Times New Roman"/>
        </w:rPr>
        <w:t>the</w:t>
      </w:r>
      <w:r w:rsidR="0083040E" w:rsidRPr="006F484D">
        <w:rPr>
          <w:rFonts w:ascii="Times New Roman" w:hAnsi="Times New Roman"/>
        </w:rPr>
        <w:t xml:space="preserve"> </w:t>
      </w:r>
      <w:r w:rsidR="006F484D">
        <w:rPr>
          <w:rFonts w:ascii="Times New Roman" w:hAnsi="Times New Roman"/>
        </w:rPr>
        <w:t>form</w:t>
      </w:r>
      <w:r w:rsidR="006F484D" w:rsidRPr="006F484D">
        <w:rPr>
          <w:rFonts w:ascii="Times New Roman" w:hAnsi="Times New Roman"/>
        </w:rPr>
        <w:t xml:space="preserve"> </w:t>
      </w:r>
      <w:r w:rsidR="0083040E">
        <w:rPr>
          <w:rFonts w:ascii="Times New Roman" w:hAnsi="Times New Roman"/>
        </w:rPr>
        <w:t xml:space="preserve">of </w:t>
      </w:r>
      <w:r w:rsidR="00F626C6" w:rsidRPr="006F484D">
        <w:rPr>
          <w:rFonts w:ascii="Times New Roman" w:hAnsi="Times New Roman"/>
        </w:rPr>
        <w:t xml:space="preserve">Member states´ communication at the working group level. On the contrary, the analysis confirmed </w:t>
      </w:r>
      <w:r w:rsidR="0083040E">
        <w:rPr>
          <w:rFonts w:ascii="Times New Roman" w:hAnsi="Times New Roman"/>
        </w:rPr>
        <w:t xml:space="preserve">the </w:t>
      </w:r>
      <w:r w:rsidR="00F626C6" w:rsidRPr="006F484D">
        <w:rPr>
          <w:rFonts w:ascii="Times New Roman" w:hAnsi="Times New Roman"/>
        </w:rPr>
        <w:t xml:space="preserve">impact of </w:t>
      </w:r>
      <w:r w:rsidR="0083040E">
        <w:rPr>
          <w:rFonts w:ascii="Times New Roman" w:hAnsi="Times New Roman"/>
        </w:rPr>
        <w:t xml:space="preserve">the </w:t>
      </w:r>
      <w:r w:rsidR="00F626C6" w:rsidRPr="006F484D">
        <w:rPr>
          <w:rFonts w:ascii="Times New Roman" w:hAnsi="Times New Roman"/>
        </w:rPr>
        <w:t xml:space="preserve">socialization process that </w:t>
      </w:r>
      <w:r w:rsidR="00792A1A">
        <w:rPr>
          <w:rFonts w:ascii="Times New Roman" w:hAnsi="Times New Roman"/>
        </w:rPr>
        <w:t>occurs</w:t>
      </w:r>
      <w:r w:rsidR="00F626C6" w:rsidRPr="006F484D">
        <w:rPr>
          <w:rFonts w:ascii="Times New Roman" w:hAnsi="Times New Roman"/>
        </w:rPr>
        <w:t xml:space="preserve"> within the working groups</w:t>
      </w:r>
      <w:r w:rsidR="0083040E">
        <w:rPr>
          <w:rFonts w:ascii="Times New Roman" w:hAnsi="Times New Roman"/>
        </w:rPr>
        <w:t>,</w:t>
      </w:r>
      <w:r w:rsidR="00F626C6" w:rsidRPr="006F484D">
        <w:rPr>
          <w:rFonts w:ascii="Times New Roman" w:hAnsi="Times New Roman"/>
        </w:rPr>
        <w:t xml:space="preserve"> as Brussels based representatives tend to be significantly more cooperative than their capital based fellows. Additionally, structural factors </w:t>
      </w:r>
      <w:r w:rsidR="00490A29" w:rsidRPr="006F484D">
        <w:rPr>
          <w:rFonts w:ascii="Times New Roman" w:hAnsi="Times New Roman"/>
        </w:rPr>
        <w:t xml:space="preserve">such </w:t>
      </w:r>
      <w:r w:rsidR="00F626C6" w:rsidRPr="006F484D">
        <w:rPr>
          <w:rFonts w:ascii="Times New Roman" w:hAnsi="Times New Roman"/>
        </w:rPr>
        <w:t xml:space="preserve">as </w:t>
      </w:r>
      <w:r w:rsidR="0083040E">
        <w:rPr>
          <w:rFonts w:ascii="Times New Roman" w:hAnsi="Times New Roman"/>
        </w:rPr>
        <w:t xml:space="preserve">a </w:t>
      </w:r>
      <w:r w:rsidR="00F626C6" w:rsidRPr="006F484D">
        <w:rPr>
          <w:rFonts w:ascii="Times New Roman" w:hAnsi="Times New Roman"/>
        </w:rPr>
        <w:t>Member state</w:t>
      </w:r>
      <w:r w:rsidR="0083040E">
        <w:rPr>
          <w:rFonts w:ascii="Times New Roman" w:hAnsi="Times New Roman"/>
        </w:rPr>
        <w:t>’</w:t>
      </w:r>
      <w:r w:rsidR="00F626C6" w:rsidRPr="006F484D">
        <w:rPr>
          <w:rFonts w:ascii="Times New Roman" w:hAnsi="Times New Roman"/>
        </w:rPr>
        <w:t xml:space="preserve">s power </w:t>
      </w:r>
      <w:r w:rsidR="00490A29" w:rsidRPr="006F484D">
        <w:rPr>
          <w:rFonts w:ascii="Times New Roman" w:hAnsi="Times New Roman"/>
        </w:rPr>
        <w:t>or</w:t>
      </w:r>
      <w:r w:rsidR="00F626C6" w:rsidRPr="006F484D">
        <w:rPr>
          <w:rFonts w:ascii="Times New Roman" w:hAnsi="Times New Roman"/>
        </w:rPr>
        <w:t xml:space="preserve"> </w:t>
      </w:r>
      <w:r w:rsidR="0083040E">
        <w:rPr>
          <w:rFonts w:ascii="Times New Roman" w:hAnsi="Times New Roman"/>
        </w:rPr>
        <w:t xml:space="preserve">the </w:t>
      </w:r>
      <w:r w:rsidR="00F626C6" w:rsidRPr="006F484D">
        <w:rPr>
          <w:rFonts w:ascii="Times New Roman" w:hAnsi="Times New Roman"/>
        </w:rPr>
        <w:t xml:space="preserve">character of the document discussed play an important role. </w:t>
      </w:r>
      <w:r w:rsidR="005E7FA4" w:rsidRPr="006F484D">
        <w:rPr>
          <w:rFonts w:ascii="Times New Roman" w:hAnsi="Times New Roman"/>
        </w:rPr>
        <w:t xml:space="preserve">The article thus suggests that domestic politicization of EU affairs does not necessarily shape </w:t>
      </w:r>
      <w:r w:rsidR="0083040E">
        <w:rPr>
          <w:rFonts w:ascii="Times New Roman" w:hAnsi="Times New Roman"/>
        </w:rPr>
        <w:t>the actual</w:t>
      </w:r>
      <w:r w:rsidR="0083040E" w:rsidRPr="006F484D">
        <w:rPr>
          <w:rFonts w:ascii="Times New Roman" w:hAnsi="Times New Roman"/>
        </w:rPr>
        <w:t xml:space="preserve"> </w:t>
      </w:r>
      <w:r w:rsidR="0083040E" w:rsidRPr="008678DF">
        <w:rPr>
          <w:rFonts w:ascii="Times New Roman" w:hAnsi="Times New Roman"/>
        </w:rPr>
        <w:t>behaviour</w:t>
      </w:r>
      <w:r w:rsidR="005E7FA4" w:rsidRPr="006F484D">
        <w:rPr>
          <w:rFonts w:ascii="Times New Roman" w:hAnsi="Times New Roman"/>
        </w:rPr>
        <w:t xml:space="preserve"> of Member states in the EU Council.   </w:t>
      </w:r>
    </w:p>
    <w:p w14:paraId="34A17A84" w14:textId="61D233E9" w:rsidR="001551DB" w:rsidRPr="006F484D" w:rsidRDefault="001551DB" w:rsidP="00EF22F4">
      <w:pPr>
        <w:spacing w:after="0" w:line="480" w:lineRule="auto"/>
        <w:jc w:val="both"/>
        <w:rPr>
          <w:rFonts w:ascii="Times New Roman" w:hAnsi="Times New Roman"/>
        </w:rPr>
      </w:pPr>
      <w:r w:rsidRPr="006F484D">
        <w:rPr>
          <w:rFonts w:ascii="Times New Roman" w:hAnsi="Times New Roman"/>
        </w:rPr>
        <w:t xml:space="preserve">The article </w:t>
      </w:r>
      <w:r w:rsidR="003155A5">
        <w:rPr>
          <w:rFonts w:ascii="Times New Roman" w:hAnsi="Times New Roman"/>
        </w:rPr>
        <w:t>is organized</w:t>
      </w:r>
      <w:r w:rsidR="003155A5" w:rsidRPr="006F484D">
        <w:rPr>
          <w:rFonts w:ascii="Times New Roman" w:hAnsi="Times New Roman"/>
        </w:rPr>
        <w:t xml:space="preserve"> </w:t>
      </w:r>
      <w:r w:rsidRPr="006F484D">
        <w:rPr>
          <w:rFonts w:ascii="Times New Roman" w:hAnsi="Times New Roman"/>
        </w:rPr>
        <w:t xml:space="preserve">as follows: the first section introduces the </w:t>
      </w:r>
      <w:r w:rsidR="00203100" w:rsidRPr="006F484D">
        <w:rPr>
          <w:rFonts w:ascii="Times New Roman" w:hAnsi="Times New Roman"/>
        </w:rPr>
        <w:t xml:space="preserve">role of </w:t>
      </w:r>
      <w:r w:rsidRPr="006F484D">
        <w:rPr>
          <w:rFonts w:ascii="Times New Roman" w:hAnsi="Times New Roman"/>
        </w:rPr>
        <w:t>working groups in the Council's decision-making syste</w:t>
      </w:r>
      <w:r w:rsidR="00DD4F85" w:rsidRPr="006F484D">
        <w:rPr>
          <w:rFonts w:ascii="Times New Roman" w:hAnsi="Times New Roman"/>
        </w:rPr>
        <w:t xml:space="preserve">m. It also provides </w:t>
      </w:r>
      <w:r w:rsidRPr="006F484D">
        <w:rPr>
          <w:rFonts w:ascii="Times New Roman" w:hAnsi="Times New Roman"/>
        </w:rPr>
        <w:t xml:space="preserve">an overview </w:t>
      </w:r>
      <w:r w:rsidR="00490A29" w:rsidRPr="006F484D">
        <w:rPr>
          <w:rFonts w:ascii="Times New Roman" w:hAnsi="Times New Roman"/>
        </w:rPr>
        <w:t xml:space="preserve">of the </w:t>
      </w:r>
      <w:r w:rsidRPr="006F484D">
        <w:rPr>
          <w:rFonts w:ascii="Times New Roman" w:hAnsi="Times New Roman"/>
        </w:rPr>
        <w:t>existing research</w:t>
      </w:r>
      <w:r w:rsidR="00DD4F85" w:rsidRPr="006F484D">
        <w:rPr>
          <w:rFonts w:ascii="Times New Roman" w:hAnsi="Times New Roman"/>
        </w:rPr>
        <w:t xml:space="preserve"> on this issue. </w:t>
      </w:r>
      <w:r w:rsidR="0083040E">
        <w:rPr>
          <w:rFonts w:ascii="Times New Roman" w:hAnsi="Times New Roman"/>
        </w:rPr>
        <w:t>The n</w:t>
      </w:r>
      <w:r w:rsidR="0083040E" w:rsidRPr="006F484D">
        <w:rPr>
          <w:rFonts w:ascii="Times New Roman" w:hAnsi="Times New Roman"/>
        </w:rPr>
        <w:t xml:space="preserve">ext </w:t>
      </w:r>
      <w:r w:rsidR="00DD4F85" w:rsidRPr="006F484D">
        <w:rPr>
          <w:rFonts w:ascii="Times New Roman" w:hAnsi="Times New Roman"/>
        </w:rPr>
        <w:t xml:space="preserve">section presents </w:t>
      </w:r>
      <w:r w:rsidR="0083040E">
        <w:rPr>
          <w:rFonts w:ascii="Times New Roman" w:hAnsi="Times New Roman"/>
        </w:rPr>
        <w:t xml:space="preserve">the </w:t>
      </w:r>
      <w:r w:rsidRPr="006F484D">
        <w:rPr>
          <w:rFonts w:ascii="Times New Roman" w:hAnsi="Times New Roman"/>
        </w:rPr>
        <w:t xml:space="preserve">theoretical framework and hypotheses. The third </w:t>
      </w:r>
      <w:r w:rsidR="00DD4F85" w:rsidRPr="006F484D">
        <w:rPr>
          <w:rFonts w:ascii="Times New Roman" w:hAnsi="Times New Roman"/>
        </w:rPr>
        <w:t xml:space="preserve">part </w:t>
      </w:r>
      <w:r w:rsidR="00792A1A">
        <w:rPr>
          <w:rFonts w:ascii="Times New Roman" w:hAnsi="Times New Roman"/>
        </w:rPr>
        <w:t>describes</w:t>
      </w:r>
      <w:r w:rsidRPr="006F484D">
        <w:rPr>
          <w:rFonts w:ascii="Times New Roman" w:hAnsi="Times New Roman"/>
        </w:rPr>
        <w:t xml:space="preserve"> the data used, </w:t>
      </w:r>
      <w:r w:rsidR="00792A1A">
        <w:rPr>
          <w:rFonts w:ascii="Times New Roman" w:hAnsi="Times New Roman"/>
        </w:rPr>
        <w:t>and informs</w:t>
      </w:r>
      <w:r w:rsidR="0083040E">
        <w:rPr>
          <w:rFonts w:ascii="Times New Roman" w:hAnsi="Times New Roman"/>
        </w:rPr>
        <w:t xml:space="preserve"> how the data was gathered</w:t>
      </w:r>
      <w:r w:rsidRPr="006F484D">
        <w:rPr>
          <w:rFonts w:ascii="Times New Roman" w:hAnsi="Times New Roman"/>
        </w:rPr>
        <w:t xml:space="preserve">. It also </w:t>
      </w:r>
      <w:r w:rsidR="00792A1A">
        <w:rPr>
          <w:rFonts w:ascii="Times New Roman" w:hAnsi="Times New Roman"/>
        </w:rPr>
        <w:t>explains</w:t>
      </w:r>
      <w:r w:rsidRPr="006F484D">
        <w:rPr>
          <w:rFonts w:ascii="Times New Roman" w:hAnsi="Times New Roman"/>
        </w:rPr>
        <w:t xml:space="preserve"> </w:t>
      </w:r>
      <w:r w:rsidR="00792A1A">
        <w:rPr>
          <w:rFonts w:ascii="Times New Roman" w:hAnsi="Times New Roman"/>
        </w:rPr>
        <w:t>how these data was analysed</w:t>
      </w:r>
      <w:r w:rsidRPr="006F484D">
        <w:rPr>
          <w:rFonts w:ascii="Times New Roman" w:hAnsi="Times New Roman"/>
        </w:rPr>
        <w:t xml:space="preserve">. </w:t>
      </w:r>
      <w:r w:rsidR="00792A1A">
        <w:rPr>
          <w:rFonts w:ascii="Times New Roman" w:hAnsi="Times New Roman"/>
        </w:rPr>
        <w:t>After that</w:t>
      </w:r>
      <w:r w:rsidR="00792A1A" w:rsidRPr="006F484D">
        <w:rPr>
          <w:rFonts w:ascii="Times New Roman" w:hAnsi="Times New Roman"/>
        </w:rPr>
        <w:t xml:space="preserve"> </w:t>
      </w:r>
      <w:r w:rsidRPr="006F484D">
        <w:rPr>
          <w:rFonts w:ascii="Times New Roman" w:hAnsi="Times New Roman"/>
        </w:rPr>
        <w:t xml:space="preserve">the paper </w:t>
      </w:r>
      <w:r w:rsidR="00203100" w:rsidRPr="006F484D">
        <w:rPr>
          <w:rFonts w:ascii="Times New Roman" w:hAnsi="Times New Roman"/>
        </w:rPr>
        <w:lastRenderedPageBreak/>
        <w:t xml:space="preserve">proceeds to </w:t>
      </w:r>
      <w:r w:rsidRPr="006F484D">
        <w:rPr>
          <w:rFonts w:ascii="Times New Roman" w:hAnsi="Times New Roman"/>
        </w:rPr>
        <w:t>the analysis</w:t>
      </w:r>
      <w:r w:rsidR="00203100" w:rsidRPr="006F484D">
        <w:rPr>
          <w:rFonts w:ascii="Times New Roman" w:hAnsi="Times New Roman"/>
        </w:rPr>
        <w:t xml:space="preserve">. The last part of the article places its findings in </w:t>
      </w:r>
      <w:r w:rsidRPr="006F484D">
        <w:rPr>
          <w:rFonts w:ascii="Times New Roman" w:hAnsi="Times New Roman"/>
        </w:rPr>
        <w:t xml:space="preserve">the context of </w:t>
      </w:r>
      <w:r w:rsidR="00203100" w:rsidRPr="006F484D">
        <w:rPr>
          <w:rFonts w:ascii="Times New Roman" w:hAnsi="Times New Roman"/>
        </w:rPr>
        <w:t xml:space="preserve">existing knowledge and outlines direction for </w:t>
      </w:r>
      <w:r w:rsidRPr="006F484D">
        <w:rPr>
          <w:rFonts w:ascii="Times New Roman" w:hAnsi="Times New Roman"/>
        </w:rPr>
        <w:t xml:space="preserve">possible further research.  </w:t>
      </w:r>
    </w:p>
    <w:p w14:paraId="31E5ECAD" w14:textId="77777777" w:rsidR="001551DB" w:rsidRPr="006F484D" w:rsidRDefault="001551DB" w:rsidP="00EF22F4">
      <w:pPr>
        <w:spacing w:after="0" w:line="480" w:lineRule="auto"/>
        <w:jc w:val="both"/>
        <w:rPr>
          <w:rFonts w:ascii="Times New Roman" w:hAnsi="Times New Roman"/>
          <w:bCs/>
        </w:rPr>
      </w:pPr>
    </w:p>
    <w:p w14:paraId="5CB570B4" w14:textId="77777777" w:rsidR="001551DB" w:rsidRPr="006F484D" w:rsidRDefault="001551DB" w:rsidP="00EF22F4">
      <w:pPr>
        <w:spacing w:after="0" w:line="480" w:lineRule="auto"/>
        <w:jc w:val="both"/>
        <w:rPr>
          <w:rFonts w:ascii="Times New Roman" w:hAnsi="Times New Roman"/>
          <w:bCs/>
        </w:rPr>
      </w:pPr>
    </w:p>
    <w:p w14:paraId="37B18AA6" w14:textId="77777777" w:rsidR="001551DB" w:rsidRPr="008E6167" w:rsidRDefault="001551DB" w:rsidP="00EF22F4">
      <w:pPr>
        <w:spacing w:after="0" w:line="480" w:lineRule="auto"/>
        <w:jc w:val="both"/>
        <w:rPr>
          <w:rFonts w:ascii="Times New Roman" w:hAnsi="Times New Roman"/>
          <w:b/>
          <w:bCs/>
        </w:rPr>
      </w:pPr>
      <w:r w:rsidRPr="006F484D">
        <w:rPr>
          <w:rFonts w:ascii="Times New Roman" w:hAnsi="Times New Roman"/>
          <w:b/>
          <w:bCs/>
        </w:rPr>
        <w:t>WORKING GROUPS</w:t>
      </w:r>
      <w:r w:rsidR="00203100" w:rsidRPr="006F484D">
        <w:rPr>
          <w:rFonts w:ascii="Times New Roman" w:hAnsi="Times New Roman"/>
          <w:b/>
          <w:bCs/>
        </w:rPr>
        <w:t>: WHY POLITICS MATTERS</w:t>
      </w:r>
      <w:r w:rsidR="00F86694" w:rsidRPr="006F484D">
        <w:rPr>
          <w:rFonts w:ascii="Times New Roman" w:hAnsi="Times New Roman"/>
          <w:b/>
          <w:bCs/>
        </w:rPr>
        <w:t xml:space="preserve"> THERE</w:t>
      </w:r>
      <w:r w:rsidR="00203100" w:rsidRPr="006F484D">
        <w:rPr>
          <w:rFonts w:ascii="Times New Roman" w:hAnsi="Times New Roman"/>
          <w:b/>
          <w:bCs/>
        </w:rPr>
        <w:t>?</w:t>
      </w:r>
    </w:p>
    <w:p w14:paraId="3120D34E" w14:textId="77777777" w:rsidR="001551DB" w:rsidRPr="008E6167" w:rsidRDefault="001551DB" w:rsidP="00EF22F4">
      <w:pPr>
        <w:spacing w:after="0" w:line="480" w:lineRule="auto"/>
        <w:jc w:val="both"/>
        <w:rPr>
          <w:rFonts w:ascii="Times New Roman" w:hAnsi="Times New Roman"/>
        </w:rPr>
      </w:pPr>
    </w:p>
    <w:p w14:paraId="21207866" w14:textId="66F7BFBB" w:rsidR="00373A0E" w:rsidRPr="008E6167" w:rsidRDefault="00973361" w:rsidP="00EF22F4">
      <w:pPr>
        <w:spacing w:after="0" w:line="480" w:lineRule="auto"/>
        <w:jc w:val="both"/>
        <w:rPr>
          <w:rFonts w:ascii="Times New Roman" w:hAnsi="Times New Roman"/>
        </w:rPr>
      </w:pPr>
      <w:r w:rsidRPr="008E6167">
        <w:rPr>
          <w:rFonts w:ascii="Times New Roman" w:hAnsi="Times New Roman"/>
        </w:rPr>
        <w:t xml:space="preserve">What is the role of working groups within the Council and why </w:t>
      </w:r>
      <w:r w:rsidR="0083040E" w:rsidRPr="006B57EE">
        <w:rPr>
          <w:rFonts w:ascii="Times New Roman" w:hAnsi="Times New Roman"/>
        </w:rPr>
        <w:t>may</w:t>
      </w:r>
      <w:r w:rsidR="0083040E" w:rsidRPr="008678DF">
        <w:rPr>
          <w:rFonts w:ascii="Times New Roman" w:hAnsi="Times New Roman"/>
        </w:rPr>
        <w:t xml:space="preserve"> </w:t>
      </w:r>
      <w:r w:rsidRPr="008E6167">
        <w:rPr>
          <w:rFonts w:ascii="Times New Roman" w:hAnsi="Times New Roman"/>
        </w:rPr>
        <w:t xml:space="preserve">political aspects matter here? </w:t>
      </w:r>
      <w:r w:rsidR="00490A29" w:rsidRPr="008E6167">
        <w:rPr>
          <w:rFonts w:ascii="Times New Roman" w:hAnsi="Times New Roman"/>
        </w:rPr>
        <w:t>W</w:t>
      </w:r>
      <w:r w:rsidR="00373A0E" w:rsidRPr="008E6167">
        <w:rPr>
          <w:rFonts w:ascii="Times New Roman" w:hAnsi="Times New Roman"/>
        </w:rPr>
        <w:t xml:space="preserve">orking groups </w:t>
      </w:r>
      <w:r w:rsidR="003155A5">
        <w:rPr>
          <w:rFonts w:ascii="Times New Roman" w:hAnsi="Times New Roman"/>
        </w:rPr>
        <w:t>construct</w:t>
      </w:r>
      <w:r w:rsidR="003155A5" w:rsidRPr="008E6167">
        <w:rPr>
          <w:rFonts w:ascii="Times New Roman" w:hAnsi="Times New Roman"/>
        </w:rPr>
        <w:t xml:space="preserve"> </w:t>
      </w:r>
      <w:r w:rsidR="00373A0E" w:rsidRPr="008E6167">
        <w:rPr>
          <w:rFonts w:ascii="Times New Roman" w:hAnsi="Times New Roman"/>
        </w:rPr>
        <w:t xml:space="preserve">the most basic </w:t>
      </w:r>
      <w:r w:rsidR="003155A5">
        <w:rPr>
          <w:rFonts w:ascii="Times New Roman" w:hAnsi="Times New Roman"/>
        </w:rPr>
        <w:t>component</w:t>
      </w:r>
      <w:r w:rsidR="003155A5" w:rsidRPr="008E6167">
        <w:rPr>
          <w:rFonts w:ascii="Times New Roman" w:hAnsi="Times New Roman"/>
        </w:rPr>
        <w:t xml:space="preserve"> </w:t>
      </w:r>
      <w:r w:rsidR="00373A0E" w:rsidRPr="008E6167">
        <w:rPr>
          <w:rFonts w:ascii="Times New Roman" w:hAnsi="Times New Roman"/>
        </w:rPr>
        <w:t xml:space="preserve">of the Council's work. </w:t>
      </w:r>
      <w:r w:rsidR="003155A5">
        <w:rPr>
          <w:rFonts w:ascii="Times New Roman" w:hAnsi="Times New Roman"/>
        </w:rPr>
        <w:t>Various</w:t>
      </w:r>
      <w:r w:rsidR="003155A5" w:rsidRPr="008E6167">
        <w:rPr>
          <w:rFonts w:ascii="Times New Roman" w:hAnsi="Times New Roman"/>
        </w:rPr>
        <w:t xml:space="preserve"> </w:t>
      </w:r>
      <w:r w:rsidR="00373A0E" w:rsidRPr="008E6167">
        <w:rPr>
          <w:rFonts w:ascii="Times New Roman" w:hAnsi="Times New Roman"/>
        </w:rPr>
        <w:t xml:space="preserve">authors </w:t>
      </w:r>
      <w:r w:rsidR="003155A5">
        <w:rPr>
          <w:rFonts w:ascii="Times New Roman" w:hAnsi="Times New Roman"/>
        </w:rPr>
        <w:t>provide</w:t>
      </w:r>
      <w:r w:rsidR="003155A5" w:rsidRPr="008E6167">
        <w:rPr>
          <w:rFonts w:ascii="Times New Roman" w:hAnsi="Times New Roman"/>
        </w:rPr>
        <w:t xml:space="preserve"> </w:t>
      </w:r>
      <w:r w:rsidR="00373A0E" w:rsidRPr="008E6167">
        <w:rPr>
          <w:rFonts w:ascii="Times New Roman" w:hAnsi="Times New Roman"/>
        </w:rPr>
        <w:t>different estimates of their numbers – usually, there are between 170 – 200 working groups</w:t>
      </w:r>
      <w:r w:rsidR="00373A0E" w:rsidRPr="008E6167">
        <w:rPr>
          <w:rStyle w:val="Znakapoznpodarou"/>
          <w:rFonts w:ascii="Times New Roman" w:hAnsi="Times New Roman"/>
        </w:rPr>
        <w:footnoteReference w:id="1"/>
      </w:r>
      <w:r w:rsidR="00373A0E" w:rsidRPr="008E6167">
        <w:rPr>
          <w:rFonts w:ascii="Times New Roman" w:hAnsi="Times New Roman"/>
        </w:rPr>
        <w:t xml:space="preserve">. </w:t>
      </w:r>
      <w:r w:rsidR="003155A5">
        <w:rPr>
          <w:rFonts w:ascii="Times New Roman" w:hAnsi="Times New Roman"/>
        </w:rPr>
        <w:t xml:space="preserve">In a nutshell, key purpose of a </w:t>
      </w:r>
      <w:r w:rsidR="00373A0E" w:rsidRPr="008E6167">
        <w:rPr>
          <w:rFonts w:ascii="Times New Roman" w:hAnsi="Times New Roman"/>
        </w:rPr>
        <w:t xml:space="preserve">working group may be described as that of a body which </w:t>
      </w:r>
      <w:r w:rsidR="003155A5">
        <w:rPr>
          <w:rFonts w:ascii="Times New Roman" w:hAnsi="Times New Roman"/>
        </w:rPr>
        <w:t>allows</w:t>
      </w:r>
      <w:r w:rsidR="003155A5" w:rsidRPr="008E6167">
        <w:rPr>
          <w:rFonts w:ascii="Times New Roman" w:hAnsi="Times New Roman"/>
        </w:rPr>
        <w:t xml:space="preserve"> </w:t>
      </w:r>
      <w:r w:rsidR="00373A0E" w:rsidRPr="008E6167">
        <w:rPr>
          <w:rFonts w:ascii="Times New Roman" w:hAnsi="Times New Roman"/>
        </w:rPr>
        <w:t xml:space="preserve">the negotiation </w:t>
      </w:r>
      <w:r w:rsidR="003155A5">
        <w:rPr>
          <w:rFonts w:ascii="Times New Roman" w:hAnsi="Times New Roman"/>
        </w:rPr>
        <w:t xml:space="preserve">and the deliberation </w:t>
      </w:r>
      <w:r w:rsidR="00373A0E" w:rsidRPr="008E6167">
        <w:rPr>
          <w:rFonts w:ascii="Times New Roman" w:hAnsi="Times New Roman"/>
        </w:rPr>
        <w:t xml:space="preserve">of Member States' positions. </w:t>
      </w:r>
      <w:r w:rsidR="003155A5">
        <w:rPr>
          <w:rFonts w:ascii="Times New Roman" w:hAnsi="Times New Roman"/>
        </w:rPr>
        <w:t>That does not mean that</w:t>
      </w:r>
      <w:r w:rsidR="00373A0E" w:rsidRPr="008E6167">
        <w:rPr>
          <w:rFonts w:ascii="Times New Roman" w:hAnsi="Times New Roman"/>
        </w:rPr>
        <w:t xml:space="preserve"> Member States </w:t>
      </w:r>
      <w:r w:rsidR="00792A1A">
        <w:rPr>
          <w:rFonts w:ascii="Times New Roman" w:hAnsi="Times New Roman"/>
        </w:rPr>
        <w:t>acting there alone</w:t>
      </w:r>
      <w:r w:rsidR="00373A0E" w:rsidRPr="008E6167">
        <w:rPr>
          <w:rFonts w:ascii="Times New Roman" w:hAnsi="Times New Roman"/>
        </w:rPr>
        <w:t xml:space="preserve">. Important </w:t>
      </w:r>
      <w:r w:rsidR="003155A5">
        <w:rPr>
          <w:rFonts w:ascii="Times New Roman" w:hAnsi="Times New Roman"/>
        </w:rPr>
        <w:t>tasks</w:t>
      </w:r>
      <w:r w:rsidR="003155A5" w:rsidRPr="008E6167">
        <w:rPr>
          <w:rFonts w:ascii="Times New Roman" w:hAnsi="Times New Roman"/>
        </w:rPr>
        <w:t xml:space="preserve"> </w:t>
      </w:r>
      <w:r w:rsidR="00373A0E" w:rsidRPr="008E6167">
        <w:rPr>
          <w:rFonts w:ascii="Times New Roman" w:hAnsi="Times New Roman"/>
        </w:rPr>
        <w:t xml:space="preserve">are </w:t>
      </w:r>
      <w:r w:rsidR="003155A5">
        <w:rPr>
          <w:rFonts w:ascii="Times New Roman" w:hAnsi="Times New Roman"/>
        </w:rPr>
        <w:t>expected from</w:t>
      </w:r>
      <w:r w:rsidR="003155A5" w:rsidRPr="008E6167">
        <w:rPr>
          <w:rFonts w:ascii="Times New Roman" w:hAnsi="Times New Roman"/>
        </w:rPr>
        <w:t xml:space="preserve"> </w:t>
      </w:r>
      <w:r w:rsidR="00373A0E" w:rsidRPr="008E6167">
        <w:rPr>
          <w:rFonts w:ascii="Times New Roman" w:hAnsi="Times New Roman"/>
        </w:rPr>
        <w:t xml:space="preserve">the Presidency, </w:t>
      </w:r>
      <w:r w:rsidR="003155A5">
        <w:rPr>
          <w:rFonts w:ascii="Times New Roman" w:hAnsi="Times New Roman"/>
        </w:rPr>
        <w:t>as well as from</w:t>
      </w:r>
      <w:r w:rsidR="003155A5" w:rsidRPr="008E6167">
        <w:rPr>
          <w:rFonts w:ascii="Times New Roman" w:hAnsi="Times New Roman"/>
        </w:rPr>
        <w:t xml:space="preserve"> </w:t>
      </w:r>
      <w:r w:rsidR="00373A0E" w:rsidRPr="008E6167">
        <w:rPr>
          <w:rFonts w:ascii="Times New Roman" w:hAnsi="Times New Roman"/>
        </w:rPr>
        <w:t xml:space="preserve">the Commission, and </w:t>
      </w:r>
      <w:r w:rsidR="003155A5">
        <w:rPr>
          <w:rFonts w:ascii="Times New Roman" w:hAnsi="Times New Roman"/>
        </w:rPr>
        <w:t>form</w:t>
      </w:r>
      <w:r w:rsidR="003155A5" w:rsidRPr="008E6167">
        <w:rPr>
          <w:rFonts w:ascii="Times New Roman" w:hAnsi="Times New Roman"/>
        </w:rPr>
        <w:t xml:space="preserve"> </w:t>
      </w:r>
      <w:r w:rsidR="00373A0E" w:rsidRPr="008E6167">
        <w:rPr>
          <w:rFonts w:ascii="Times New Roman" w:hAnsi="Times New Roman"/>
        </w:rPr>
        <w:t>the Council Secretariat. Legislative work consists of the deliberating p</w:t>
      </w:r>
      <w:r w:rsidR="00490A29" w:rsidRPr="008E6167">
        <w:rPr>
          <w:rFonts w:ascii="Times New Roman" w:hAnsi="Times New Roman"/>
        </w:rPr>
        <w:t>roposals for the EU legislature</w:t>
      </w:r>
      <w:r w:rsidR="001C61E4">
        <w:rPr>
          <w:rFonts w:ascii="Times New Roman" w:hAnsi="Times New Roman"/>
        </w:rPr>
        <w:t xml:space="preserve"> whereas the main focus of n</w:t>
      </w:r>
      <w:r w:rsidR="00373A0E" w:rsidRPr="008E6167">
        <w:rPr>
          <w:rFonts w:ascii="Times New Roman" w:hAnsi="Times New Roman"/>
        </w:rPr>
        <w:t xml:space="preserve">on-legislative activities </w:t>
      </w:r>
      <w:r w:rsidR="001C61E4">
        <w:rPr>
          <w:rFonts w:ascii="Times New Roman" w:hAnsi="Times New Roman"/>
        </w:rPr>
        <w:t>is to draft first versions of</w:t>
      </w:r>
      <w:r w:rsidR="00373A0E" w:rsidRPr="008E6167">
        <w:rPr>
          <w:rFonts w:ascii="Times New Roman" w:hAnsi="Times New Roman"/>
        </w:rPr>
        <w:t xml:space="preserve"> Council conclusions. </w:t>
      </w:r>
      <w:r w:rsidR="00792A1A">
        <w:rPr>
          <w:rFonts w:ascii="Times New Roman" w:hAnsi="Times New Roman"/>
        </w:rPr>
        <w:t>That means</w:t>
      </w:r>
      <w:r w:rsidR="00373A0E" w:rsidRPr="008E6167">
        <w:rPr>
          <w:rFonts w:ascii="Times New Roman" w:hAnsi="Times New Roman"/>
        </w:rPr>
        <w:t xml:space="preserve">, each working group is </w:t>
      </w:r>
      <w:r w:rsidR="00792A1A">
        <w:rPr>
          <w:rFonts w:ascii="Times New Roman" w:hAnsi="Times New Roman"/>
        </w:rPr>
        <w:t>supposed to</w:t>
      </w:r>
      <w:r w:rsidR="00792A1A" w:rsidRPr="008E6167">
        <w:rPr>
          <w:rFonts w:ascii="Times New Roman" w:hAnsi="Times New Roman"/>
        </w:rPr>
        <w:t xml:space="preserve"> </w:t>
      </w:r>
      <w:r w:rsidR="00792A1A">
        <w:rPr>
          <w:rFonts w:ascii="Times New Roman" w:hAnsi="Times New Roman"/>
        </w:rPr>
        <w:t>prepare</w:t>
      </w:r>
      <w:r w:rsidR="00373A0E" w:rsidRPr="008E6167">
        <w:rPr>
          <w:rFonts w:ascii="Times New Roman" w:hAnsi="Times New Roman"/>
        </w:rPr>
        <w:t xml:space="preserve"> a particular file for the Council decision. </w:t>
      </w:r>
      <w:r w:rsidR="00792A1A">
        <w:rPr>
          <w:rFonts w:ascii="Times New Roman" w:hAnsi="Times New Roman"/>
        </w:rPr>
        <w:t>Therefore the</w:t>
      </w:r>
      <w:r w:rsidR="00373A0E" w:rsidRPr="008E6167">
        <w:rPr>
          <w:rFonts w:ascii="Times New Roman" w:hAnsi="Times New Roman"/>
        </w:rPr>
        <w:t xml:space="preserve"> working </w:t>
      </w:r>
      <w:r w:rsidR="00792A1A">
        <w:rPr>
          <w:rFonts w:ascii="Times New Roman" w:hAnsi="Times New Roman"/>
        </w:rPr>
        <w:t>group</w:t>
      </w:r>
      <w:r w:rsidR="00792A1A" w:rsidRPr="008E6167">
        <w:rPr>
          <w:rFonts w:ascii="Times New Roman" w:hAnsi="Times New Roman"/>
        </w:rPr>
        <w:t xml:space="preserve"> </w:t>
      </w:r>
      <w:r w:rsidR="00373A0E" w:rsidRPr="008E6167">
        <w:rPr>
          <w:rFonts w:ascii="Times New Roman" w:hAnsi="Times New Roman"/>
        </w:rPr>
        <w:t xml:space="preserve">should </w:t>
      </w:r>
      <w:r w:rsidR="00B551DD">
        <w:rPr>
          <w:rFonts w:ascii="Times New Roman" w:hAnsi="Times New Roman"/>
        </w:rPr>
        <w:t>formulate</w:t>
      </w:r>
      <w:r w:rsidR="00B551DD" w:rsidRPr="008E6167">
        <w:rPr>
          <w:rFonts w:ascii="Times New Roman" w:hAnsi="Times New Roman"/>
        </w:rPr>
        <w:t xml:space="preserve"> </w:t>
      </w:r>
      <w:r w:rsidR="00373A0E" w:rsidRPr="008E6167">
        <w:rPr>
          <w:rFonts w:ascii="Times New Roman" w:hAnsi="Times New Roman"/>
        </w:rPr>
        <w:t xml:space="preserve">a consensus on the text which will </w:t>
      </w:r>
      <w:r w:rsidR="00B551DD">
        <w:rPr>
          <w:rFonts w:ascii="Times New Roman" w:hAnsi="Times New Roman"/>
        </w:rPr>
        <w:t>allow</w:t>
      </w:r>
      <w:r w:rsidR="00B551DD" w:rsidRPr="008E6167">
        <w:rPr>
          <w:rFonts w:ascii="Times New Roman" w:hAnsi="Times New Roman"/>
        </w:rPr>
        <w:t xml:space="preserve"> </w:t>
      </w:r>
      <w:r w:rsidR="00373A0E" w:rsidRPr="008E6167">
        <w:rPr>
          <w:rFonts w:ascii="Times New Roman" w:hAnsi="Times New Roman"/>
        </w:rPr>
        <w:t xml:space="preserve">its </w:t>
      </w:r>
      <w:r w:rsidR="00B551DD" w:rsidRPr="008E6167">
        <w:rPr>
          <w:rFonts w:ascii="Times New Roman" w:hAnsi="Times New Roman"/>
        </w:rPr>
        <w:t>approval</w:t>
      </w:r>
      <w:r w:rsidR="00B551DD" w:rsidRPr="008E6167" w:rsidDel="00B551DD">
        <w:rPr>
          <w:rFonts w:ascii="Times New Roman" w:hAnsi="Times New Roman"/>
        </w:rPr>
        <w:t xml:space="preserve"> </w:t>
      </w:r>
      <w:r w:rsidR="00373A0E" w:rsidRPr="008E6167">
        <w:rPr>
          <w:rFonts w:ascii="Times New Roman" w:hAnsi="Times New Roman"/>
        </w:rPr>
        <w:t xml:space="preserve">at the COREPER level and </w:t>
      </w:r>
      <w:r w:rsidR="00B551DD">
        <w:rPr>
          <w:rFonts w:ascii="Times New Roman" w:hAnsi="Times New Roman"/>
        </w:rPr>
        <w:t>after that</w:t>
      </w:r>
      <w:r w:rsidR="00B551DD" w:rsidRPr="008E6167">
        <w:rPr>
          <w:rFonts w:ascii="Times New Roman" w:hAnsi="Times New Roman"/>
        </w:rPr>
        <w:t xml:space="preserve"> </w:t>
      </w:r>
      <w:r w:rsidR="00373A0E" w:rsidRPr="008E6167">
        <w:rPr>
          <w:rFonts w:ascii="Times New Roman" w:hAnsi="Times New Roman"/>
        </w:rPr>
        <w:t xml:space="preserve">its formal </w:t>
      </w:r>
      <w:r w:rsidR="00B551DD" w:rsidRPr="008E6167">
        <w:rPr>
          <w:rFonts w:ascii="Times New Roman" w:hAnsi="Times New Roman"/>
        </w:rPr>
        <w:t xml:space="preserve">adoption </w:t>
      </w:r>
      <w:r w:rsidR="00373A0E" w:rsidRPr="008E6167">
        <w:rPr>
          <w:rFonts w:ascii="Times New Roman" w:hAnsi="Times New Roman"/>
        </w:rPr>
        <w:t xml:space="preserve">by the ministers. </w:t>
      </w:r>
    </w:p>
    <w:p w14:paraId="75B7A65C" w14:textId="59D1081E" w:rsidR="00373A0E" w:rsidRPr="008E6167" w:rsidRDefault="003155A5" w:rsidP="00EF22F4">
      <w:pPr>
        <w:spacing w:after="0" w:line="480" w:lineRule="auto"/>
        <w:jc w:val="both"/>
        <w:rPr>
          <w:rFonts w:ascii="Times New Roman" w:hAnsi="Times New Roman"/>
        </w:rPr>
      </w:pPr>
      <w:r>
        <w:rPr>
          <w:rFonts w:ascii="Times New Roman" w:hAnsi="Times New Roman"/>
        </w:rPr>
        <w:t xml:space="preserve">From a theoretical point of view, </w:t>
      </w:r>
      <w:r w:rsidR="00373A0E" w:rsidRPr="008E6167">
        <w:rPr>
          <w:rFonts w:ascii="Times New Roman" w:hAnsi="Times New Roman"/>
        </w:rPr>
        <w:t xml:space="preserve">Council working groups are </w:t>
      </w:r>
      <w:r>
        <w:rPr>
          <w:rFonts w:ascii="Times New Roman" w:hAnsi="Times New Roman"/>
        </w:rPr>
        <w:t>understood</w:t>
      </w:r>
      <w:r w:rsidRPr="008E6167">
        <w:rPr>
          <w:rFonts w:ascii="Times New Roman" w:hAnsi="Times New Roman"/>
        </w:rPr>
        <w:t xml:space="preserve"> </w:t>
      </w:r>
      <w:r w:rsidR="00373A0E" w:rsidRPr="008E6167">
        <w:rPr>
          <w:rFonts w:ascii="Times New Roman" w:hAnsi="Times New Roman"/>
        </w:rPr>
        <w:t xml:space="preserve">from two broad </w:t>
      </w:r>
      <w:r w:rsidR="00496688">
        <w:rPr>
          <w:rFonts w:ascii="Times New Roman" w:hAnsi="Times New Roman"/>
        </w:rPr>
        <w:t>angle</w:t>
      </w:r>
      <w:r w:rsidR="00496688" w:rsidRPr="008E6167">
        <w:rPr>
          <w:rFonts w:ascii="Times New Roman" w:hAnsi="Times New Roman"/>
        </w:rPr>
        <w:t>s</w:t>
      </w:r>
      <w:r w:rsidR="00373A0E" w:rsidRPr="008E6167">
        <w:rPr>
          <w:rFonts w:ascii="Times New Roman" w:hAnsi="Times New Roman"/>
        </w:rPr>
        <w:t xml:space="preserve">. The rationalist </w:t>
      </w:r>
      <w:r w:rsidR="00CD07A5" w:rsidRPr="008E6167">
        <w:rPr>
          <w:rFonts w:ascii="Times New Roman" w:hAnsi="Times New Roman"/>
        </w:rPr>
        <w:t>one</w:t>
      </w:r>
      <w:r w:rsidR="00373A0E" w:rsidRPr="008E6167">
        <w:rPr>
          <w:rFonts w:ascii="Times New Roman" w:hAnsi="Times New Roman"/>
        </w:rPr>
        <w:t xml:space="preserve"> </w:t>
      </w:r>
      <w:r w:rsidR="00496688">
        <w:rPr>
          <w:rFonts w:ascii="Times New Roman" w:hAnsi="Times New Roman"/>
        </w:rPr>
        <w:t>recognize</w:t>
      </w:r>
      <w:r w:rsidR="00496688" w:rsidRPr="008E6167">
        <w:rPr>
          <w:rFonts w:ascii="Times New Roman" w:hAnsi="Times New Roman"/>
        </w:rPr>
        <w:t xml:space="preserve">s </w:t>
      </w:r>
      <w:r w:rsidR="00373A0E" w:rsidRPr="008E6167">
        <w:rPr>
          <w:rFonts w:ascii="Times New Roman" w:hAnsi="Times New Roman"/>
        </w:rPr>
        <w:t xml:space="preserve">them as </w:t>
      </w:r>
      <w:r w:rsidR="00CD07A5" w:rsidRPr="008E6167">
        <w:rPr>
          <w:rFonts w:ascii="Times New Roman" w:hAnsi="Times New Roman"/>
        </w:rPr>
        <w:t xml:space="preserve">only </w:t>
      </w:r>
      <w:r w:rsidR="00373A0E" w:rsidRPr="008E6167">
        <w:rPr>
          <w:rFonts w:ascii="Times New Roman" w:hAnsi="Times New Roman"/>
        </w:rPr>
        <w:t>formally important</w:t>
      </w:r>
      <w:r w:rsidR="001C61E4">
        <w:rPr>
          <w:rFonts w:ascii="Times New Roman" w:hAnsi="Times New Roman"/>
        </w:rPr>
        <w:t xml:space="preserve"> serving as nothing more than a channels through which national interests are articulated</w:t>
      </w:r>
      <w:r w:rsidR="00373A0E" w:rsidRPr="008E6167">
        <w:rPr>
          <w:rFonts w:ascii="Times New Roman" w:hAnsi="Times New Roman"/>
        </w:rPr>
        <w:t xml:space="preserve">. </w:t>
      </w:r>
      <w:r w:rsidR="00792A1A">
        <w:rPr>
          <w:rFonts w:ascii="Times New Roman" w:hAnsi="Times New Roman"/>
        </w:rPr>
        <w:t>Member states´ p</w:t>
      </w:r>
      <w:r w:rsidR="001C61E4">
        <w:rPr>
          <w:rFonts w:ascii="Times New Roman" w:hAnsi="Times New Roman"/>
        </w:rPr>
        <w:t>articipants in</w:t>
      </w:r>
      <w:r w:rsidR="00373A0E" w:rsidRPr="008E6167">
        <w:rPr>
          <w:rFonts w:ascii="Times New Roman" w:hAnsi="Times New Roman"/>
        </w:rPr>
        <w:t xml:space="preserve"> working groups </w:t>
      </w:r>
      <w:r w:rsidR="001C61E4">
        <w:rPr>
          <w:rFonts w:ascii="Times New Roman" w:hAnsi="Times New Roman"/>
        </w:rPr>
        <w:t>have to follow</w:t>
      </w:r>
      <w:r w:rsidR="00373A0E" w:rsidRPr="008E6167">
        <w:rPr>
          <w:rFonts w:ascii="Times New Roman" w:hAnsi="Times New Roman"/>
        </w:rPr>
        <w:t xml:space="preserve"> </w:t>
      </w:r>
      <w:r w:rsidR="00792A1A">
        <w:rPr>
          <w:rFonts w:ascii="Times New Roman" w:hAnsi="Times New Roman"/>
        </w:rPr>
        <w:t xml:space="preserve">guidelines in form of </w:t>
      </w:r>
      <w:r w:rsidR="00373A0E" w:rsidRPr="008E6167">
        <w:rPr>
          <w:rFonts w:ascii="Times New Roman" w:hAnsi="Times New Roman"/>
        </w:rPr>
        <w:t>national instructions</w:t>
      </w:r>
      <w:r w:rsidR="00792A1A">
        <w:rPr>
          <w:rFonts w:ascii="Times New Roman" w:hAnsi="Times New Roman"/>
        </w:rPr>
        <w:t>. These are</w:t>
      </w:r>
      <w:r w:rsidR="00373A0E" w:rsidRPr="008E6167">
        <w:rPr>
          <w:rFonts w:ascii="Times New Roman" w:hAnsi="Times New Roman"/>
        </w:rPr>
        <w:t xml:space="preserve"> based upon preferences formulated </w:t>
      </w:r>
      <w:r w:rsidR="00496688">
        <w:rPr>
          <w:rFonts w:ascii="Times New Roman" w:hAnsi="Times New Roman"/>
        </w:rPr>
        <w:t>within</w:t>
      </w:r>
      <w:r w:rsidR="00496688" w:rsidRPr="008E6167">
        <w:rPr>
          <w:rFonts w:ascii="Times New Roman" w:hAnsi="Times New Roman"/>
        </w:rPr>
        <w:t xml:space="preserve"> </w:t>
      </w:r>
      <w:r w:rsidR="00373A0E" w:rsidRPr="008E6167">
        <w:rPr>
          <w:rFonts w:ascii="Times New Roman" w:hAnsi="Times New Roman"/>
        </w:rPr>
        <w:t xml:space="preserve">their </w:t>
      </w:r>
      <w:r w:rsidR="001C61E4">
        <w:rPr>
          <w:rFonts w:ascii="Times New Roman" w:hAnsi="Times New Roman"/>
        </w:rPr>
        <w:t>domestic political systems</w:t>
      </w:r>
      <w:r w:rsidR="00373A0E" w:rsidRPr="008E6167">
        <w:rPr>
          <w:rFonts w:ascii="Times New Roman" w:hAnsi="Times New Roman"/>
        </w:rPr>
        <w:t xml:space="preserve">. </w:t>
      </w:r>
      <w:r w:rsidR="00792A1A">
        <w:rPr>
          <w:rFonts w:ascii="Times New Roman" w:hAnsi="Times New Roman"/>
        </w:rPr>
        <w:t>Such</w:t>
      </w:r>
      <w:r w:rsidR="00792A1A" w:rsidRPr="008E6167">
        <w:rPr>
          <w:rFonts w:ascii="Times New Roman" w:hAnsi="Times New Roman"/>
        </w:rPr>
        <w:t xml:space="preserve"> </w:t>
      </w:r>
      <w:r w:rsidR="00373A0E" w:rsidRPr="008E6167">
        <w:rPr>
          <w:rFonts w:ascii="Times New Roman" w:hAnsi="Times New Roman"/>
        </w:rPr>
        <w:t xml:space="preserve">preferences </w:t>
      </w:r>
      <w:r w:rsidR="001C61E4">
        <w:rPr>
          <w:rFonts w:ascii="Times New Roman" w:hAnsi="Times New Roman"/>
        </w:rPr>
        <w:t>mirror</w:t>
      </w:r>
      <w:r w:rsidR="001C61E4" w:rsidRPr="008E6167">
        <w:rPr>
          <w:rFonts w:ascii="Times New Roman" w:hAnsi="Times New Roman"/>
        </w:rPr>
        <w:t xml:space="preserve"> </w:t>
      </w:r>
      <w:r w:rsidR="00373A0E" w:rsidRPr="008E6167">
        <w:rPr>
          <w:rFonts w:ascii="Times New Roman" w:hAnsi="Times New Roman"/>
        </w:rPr>
        <w:t xml:space="preserve">the interests of </w:t>
      </w:r>
      <w:r w:rsidR="001C61E4">
        <w:rPr>
          <w:rFonts w:ascii="Times New Roman" w:hAnsi="Times New Roman"/>
        </w:rPr>
        <w:t xml:space="preserve">various </w:t>
      </w:r>
      <w:r w:rsidR="001C61E4" w:rsidRPr="008E6167">
        <w:rPr>
          <w:rFonts w:ascii="Times New Roman" w:hAnsi="Times New Roman"/>
        </w:rPr>
        <w:t xml:space="preserve">actors </w:t>
      </w:r>
      <w:r w:rsidR="001C61E4">
        <w:rPr>
          <w:rFonts w:ascii="Times New Roman" w:hAnsi="Times New Roman"/>
        </w:rPr>
        <w:t xml:space="preserve"> - be them </w:t>
      </w:r>
      <w:r w:rsidR="00373A0E" w:rsidRPr="008E6167">
        <w:rPr>
          <w:rFonts w:ascii="Times New Roman" w:hAnsi="Times New Roman"/>
        </w:rPr>
        <w:t xml:space="preserve">economic, social </w:t>
      </w:r>
      <w:r w:rsidR="001C61E4">
        <w:rPr>
          <w:rFonts w:ascii="Times New Roman" w:hAnsi="Times New Roman"/>
        </w:rPr>
        <w:t>or</w:t>
      </w:r>
      <w:r w:rsidR="001C61E4" w:rsidRPr="008E6167">
        <w:rPr>
          <w:rFonts w:ascii="Times New Roman" w:hAnsi="Times New Roman"/>
        </w:rPr>
        <w:t xml:space="preserve"> </w:t>
      </w:r>
      <w:r w:rsidR="00373A0E" w:rsidRPr="008E6167">
        <w:rPr>
          <w:rFonts w:ascii="Times New Roman" w:hAnsi="Times New Roman"/>
        </w:rPr>
        <w:t xml:space="preserve">political </w:t>
      </w:r>
      <w:r w:rsidR="001C61E4">
        <w:rPr>
          <w:rFonts w:ascii="Times New Roman" w:hAnsi="Times New Roman"/>
        </w:rPr>
        <w:t xml:space="preserve">ones - </w:t>
      </w:r>
      <w:r w:rsidR="00373A0E" w:rsidRPr="008E6167">
        <w:rPr>
          <w:rFonts w:ascii="Times New Roman" w:hAnsi="Times New Roman"/>
        </w:rPr>
        <w:t xml:space="preserve">from </w:t>
      </w:r>
      <w:r w:rsidR="001C61E4">
        <w:rPr>
          <w:rFonts w:ascii="Times New Roman" w:hAnsi="Times New Roman"/>
        </w:rPr>
        <w:t>particular</w:t>
      </w:r>
      <w:r w:rsidR="001C61E4" w:rsidRPr="008E6167">
        <w:rPr>
          <w:rFonts w:ascii="Times New Roman" w:hAnsi="Times New Roman"/>
        </w:rPr>
        <w:t xml:space="preserve"> </w:t>
      </w:r>
      <w:r w:rsidR="00373A0E" w:rsidRPr="008E6167">
        <w:rPr>
          <w:rFonts w:ascii="Times New Roman" w:hAnsi="Times New Roman"/>
        </w:rPr>
        <w:t>member state</w:t>
      </w:r>
      <w:r w:rsidR="001C61E4">
        <w:rPr>
          <w:rFonts w:ascii="Times New Roman" w:hAnsi="Times New Roman"/>
        </w:rPr>
        <w:t xml:space="preserve"> and theresult</w:t>
      </w:r>
      <w:r w:rsidR="001C61E4" w:rsidRPr="008E6167">
        <w:rPr>
          <w:rFonts w:ascii="Times New Roman" w:hAnsi="Times New Roman"/>
        </w:rPr>
        <w:t xml:space="preserve"> </w:t>
      </w:r>
      <w:r w:rsidR="00373A0E" w:rsidRPr="008E6167">
        <w:rPr>
          <w:rFonts w:ascii="Times New Roman" w:hAnsi="Times New Roman"/>
        </w:rPr>
        <w:t xml:space="preserve">of bargaining that may need to </w:t>
      </w:r>
      <w:r w:rsidR="001C61E4">
        <w:rPr>
          <w:rFonts w:ascii="Times New Roman" w:hAnsi="Times New Roman"/>
        </w:rPr>
        <w:t>occur</w:t>
      </w:r>
      <w:r w:rsidR="00373A0E" w:rsidRPr="008E6167">
        <w:rPr>
          <w:rFonts w:ascii="Times New Roman" w:hAnsi="Times New Roman"/>
        </w:rPr>
        <w:t xml:space="preserve"> at this level in order to </w:t>
      </w:r>
      <w:r w:rsidR="001C61E4">
        <w:rPr>
          <w:rFonts w:ascii="Times New Roman" w:hAnsi="Times New Roman"/>
        </w:rPr>
        <w:t>formulate</w:t>
      </w:r>
      <w:r w:rsidR="001C61E4" w:rsidRPr="008E6167">
        <w:rPr>
          <w:rFonts w:ascii="Times New Roman" w:hAnsi="Times New Roman"/>
        </w:rPr>
        <w:t xml:space="preserve"> </w:t>
      </w:r>
      <w:r w:rsidR="00373A0E" w:rsidRPr="008E6167">
        <w:rPr>
          <w:rFonts w:ascii="Times New Roman" w:hAnsi="Times New Roman"/>
        </w:rPr>
        <w:t xml:space="preserve">a </w:t>
      </w:r>
      <w:r w:rsidR="009833D9">
        <w:rPr>
          <w:rFonts w:ascii="Times New Roman" w:hAnsi="Times New Roman"/>
        </w:rPr>
        <w:t>coherent</w:t>
      </w:r>
      <w:r w:rsidR="009833D9" w:rsidRPr="008E6167">
        <w:rPr>
          <w:rFonts w:ascii="Times New Roman" w:hAnsi="Times New Roman"/>
        </w:rPr>
        <w:t xml:space="preserve"> </w:t>
      </w:r>
      <w:r w:rsidR="00373A0E" w:rsidRPr="008E6167">
        <w:rPr>
          <w:rFonts w:ascii="Times New Roman" w:hAnsi="Times New Roman"/>
        </w:rPr>
        <w:t xml:space="preserve">national stance to be </w:t>
      </w:r>
      <w:r w:rsidR="001C61E4">
        <w:rPr>
          <w:rFonts w:ascii="Times New Roman" w:hAnsi="Times New Roman"/>
        </w:rPr>
        <w:t>put forward</w:t>
      </w:r>
      <w:r w:rsidR="001C61E4" w:rsidRPr="008E6167">
        <w:rPr>
          <w:rFonts w:ascii="Times New Roman" w:hAnsi="Times New Roman"/>
        </w:rPr>
        <w:t xml:space="preserve"> </w:t>
      </w:r>
      <w:r w:rsidR="00373A0E" w:rsidRPr="008E6167">
        <w:rPr>
          <w:rFonts w:ascii="Times New Roman" w:hAnsi="Times New Roman"/>
        </w:rPr>
        <w:t xml:space="preserve">in </w:t>
      </w:r>
      <w:r w:rsidR="001C61E4">
        <w:rPr>
          <w:rFonts w:ascii="Times New Roman" w:hAnsi="Times New Roman"/>
        </w:rPr>
        <w:t xml:space="preserve">EU </w:t>
      </w:r>
      <w:r w:rsidR="00496688">
        <w:rPr>
          <w:rFonts w:ascii="Times New Roman" w:hAnsi="Times New Roman"/>
        </w:rPr>
        <w:t>arena</w:t>
      </w:r>
      <w:r w:rsidR="00496688" w:rsidRPr="008E6167">
        <w:rPr>
          <w:rFonts w:ascii="Times New Roman" w:hAnsi="Times New Roman"/>
        </w:rPr>
        <w:t xml:space="preserve"> </w:t>
      </w:r>
      <w:r w:rsidR="00373A0E" w:rsidRPr="008E6167">
        <w:rPr>
          <w:rFonts w:ascii="Times New Roman" w:hAnsi="Times New Roman"/>
        </w:rPr>
        <w:lastRenderedPageBreak/>
        <w:t xml:space="preserve">negotiations (Beyers and Diericks 1998; Moravcsik 1998). </w:t>
      </w:r>
      <w:r w:rsidR="00490A29" w:rsidRPr="008E6167">
        <w:rPr>
          <w:rFonts w:ascii="Times New Roman" w:hAnsi="Times New Roman"/>
        </w:rPr>
        <w:t>From the</w:t>
      </w:r>
      <w:r w:rsidR="00373A0E" w:rsidRPr="008E6167">
        <w:rPr>
          <w:rFonts w:ascii="Times New Roman" w:hAnsi="Times New Roman"/>
        </w:rPr>
        <w:t xml:space="preserve"> ne</w:t>
      </w:r>
      <w:r w:rsidR="00490A29" w:rsidRPr="008E6167">
        <w:rPr>
          <w:rFonts w:ascii="Times New Roman" w:hAnsi="Times New Roman"/>
        </w:rPr>
        <w:t>o-institutionalist perspective</w:t>
      </w:r>
      <w:r w:rsidR="00373A0E" w:rsidRPr="008E6167">
        <w:rPr>
          <w:rFonts w:ascii="Times New Roman" w:hAnsi="Times New Roman"/>
        </w:rPr>
        <w:t xml:space="preserve">, working groups </w:t>
      </w:r>
      <w:r w:rsidR="00B551DD">
        <w:rPr>
          <w:rFonts w:ascii="Times New Roman" w:hAnsi="Times New Roman"/>
        </w:rPr>
        <w:t>represent more active and independent players</w:t>
      </w:r>
      <w:r w:rsidR="00373A0E" w:rsidRPr="008E6167">
        <w:rPr>
          <w:rFonts w:ascii="Times New Roman" w:hAnsi="Times New Roman"/>
        </w:rPr>
        <w:t xml:space="preserve">. They are </w:t>
      </w:r>
      <w:r w:rsidR="00B551DD">
        <w:rPr>
          <w:rFonts w:ascii="Times New Roman" w:hAnsi="Times New Roman"/>
        </w:rPr>
        <w:t>perceived</w:t>
      </w:r>
      <w:r w:rsidR="00B551DD" w:rsidRPr="008E6167">
        <w:rPr>
          <w:rFonts w:ascii="Times New Roman" w:hAnsi="Times New Roman"/>
        </w:rPr>
        <w:t xml:space="preserve"> </w:t>
      </w:r>
      <w:r w:rsidR="00373A0E" w:rsidRPr="008E6167">
        <w:rPr>
          <w:rFonts w:ascii="Times New Roman" w:hAnsi="Times New Roman"/>
        </w:rPr>
        <w:t xml:space="preserve">as arenas within which </w:t>
      </w:r>
      <w:r w:rsidR="00792A1A">
        <w:rPr>
          <w:rFonts w:ascii="Times New Roman" w:hAnsi="Times New Roman"/>
        </w:rPr>
        <w:t>interests</w:t>
      </w:r>
      <w:r w:rsidR="00792A1A" w:rsidRPr="008E6167">
        <w:rPr>
          <w:rFonts w:ascii="Times New Roman" w:hAnsi="Times New Roman"/>
        </w:rPr>
        <w:t xml:space="preserve"> </w:t>
      </w:r>
      <w:r w:rsidR="00373A0E" w:rsidRPr="008E6167">
        <w:rPr>
          <w:rFonts w:ascii="Times New Roman" w:hAnsi="Times New Roman"/>
        </w:rPr>
        <w:t xml:space="preserve">are bargained for and where the very rules </w:t>
      </w:r>
      <w:r w:rsidR="009833D9">
        <w:rPr>
          <w:rFonts w:ascii="Times New Roman" w:hAnsi="Times New Roman"/>
        </w:rPr>
        <w:t>regulating</w:t>
      </w:r>
      <w:r w:rsidR="009833D9" w:rsidRPr="008E6167">
        <w:rPr>
          <w:rFonts w:ascii="Times New Roman" w:hAnsi="Times New Roman"/>
        </w:rPr>
        <w:t xml:space="preserve"> </w:t>
      </w:r>
      <w:r w:rsidR="00373A0E" w:rsidRPr="008E6167">
        <w:rPr>
          <w:rFonts w:ascii="Times New Roman" w:hAnsi="Times New Roman"/>
        </w:rPr>
        <w:t xml:space="preserve">such negotiations are defined. </w:t>
      </w:r>
      <w:r w:rsidR="009833D9">
        <w:rPr>
          <w:rFonts w:ascii="Times New Roman" w:hAnsi="Times New Roman"/>
        </w:rPr>
        <w:t>From the neo-institutionalist point of view</w:t>
      </w:r>
      <w:r w:rsidR="00373A0E" w:rsidRPr="008E6167">
        <w:rPr>
          <w:rFonts w:ascii="Times New Roman" w:hAnsi="Times New Roman"/>
        </w:rPr>
        <w:t xml:space="preserve">, the members of working groups go beyond the </w:t>
      </w:r>
      <w:r w:rsidR="009833D9">
        <w:rPr>
          <w:rFonts w:ascii="Times New Roman" w:hAnsi="Times New Roman"/>
        </w:rPr>
        <w:t>task</w:t>
      </w:r>
      <w:r w:rsidR="009833D9" w:rsidRPr="008E6167">
        <w:rPr>
          <w:rFonts w:ascii="Times New Roman" w:hAnsi="Times New Roman"/>
        </w:rPr>
        <w:t xml:space="preserve"> </w:t>
      </w:r>
      <w:r w:rsidR="00373A0E" w:rsidRPr="008E6167">
        <w:rPr>
          <w:rFonts w:ascii="Times New Roman" w:hAnsi="Times New Roman"/>
        </w:rPr>
        <w:t xml:space="preserve">of </w:t>
      </w:r>
      <w:r w:rsidR="009833D9">
        <w:rPr>
          <w:rFonts w:ascii="Times New Roman" w:hAnsi="Times New Roman"/>
        </w:rPr>
        <w:t>pure</w:t>
      </w:r>
      <w:r w:rsidR="009833D9" w:rsidRPr="008E6167">
        <w:rPr>
          <w:rFonts w:ascii="Times New Roman" w:hAnsi="Times New Roman"/>
        </w:rPr>
        <w:t xml:space="preserve">ly </w:t>
      </w:r>
      <w:r w:rsidR="00373A0E" w:rsidRPr="008E6167">
        <w:rPr>
          <w:rFonts w:ascii="Times New Roman" w:hAnsi="Times New Roman"/>
        </w:rPr>
        <w:t>negotiating among pre-</w:t>
      </w:r>
      <w:r w:rsidR="009833D9">
        <w:rPr>
          <w:rFonts w:ascii="Times New Roman" w:hAnsi="Times New Roman"/>
        </w:rPr>
        <w:t>defined</w:t>
      </w:r>
      <w:r w:rsidR="00373A0E" w:rsidRPr="008E6167">
        <w:rPr>
          <w:rFonts w:ascii="Times New Roman" w:hAnsi="Times New Roman"/>
        </w:rPr>
        <w:t xml:space="preserve"> interests. Instead they contribute to </w:t>
      </w:r>
      <w:r w:rsidR="009833D9">
        <w:rPr>
          <w:rFonts w:ascii="Times New Roman" w:hAnsi="Times New Roman"/>
        </w:rPr>
        <w:t>reshaping</w:t>
      </w:r>
      <w:r w:rsidR="009833D9" w:rsidRPr="008E6167">
        <w:rPr>
          <w:rFonts w:ascii="Times New Roman" w:hAnsi="Times New Roman"/>
        </w:rPr>
        <w:t xml:space="preserve"> </w:t>
      </w:r>
      <w:r w:rsidR="00373A0E" w:rsidRPr="008E6167">
        <w:rPr>
          <w:rFonts w:ascii="Times New Roman" w:hAnsi="Times New Roman"/>
        </w:rPr>
        <w:t xml:space="preserve">European public issues, the rules and norms that </w:t>
      </w:r>
      <w:r w:rsidR="009833D9">
        <w:rPr>
          <w:rFonts w:ascii="Times New Roman" w:hAnsi="Times New Roman"/>
        </w:rPr>
        <w:t>construct</w:t>
      </w:r>
      <w:r w:rsidR="009833D9" w:rsidRPr="008E6167">
        <w:rPr>
          <w:rFonts w:ascii="Times New Roman" w:hAnsi="Times New Roman"/>
        </w:rPr>
        <w:t xml:space="preserve"> </w:t>
      </w:r>
      <w:r w:rsidR="00373A0E" w:rsidRPr="008E6167">
        <w:rPr>
          <w:rFonts w:ascii="Times New Roman" w:hAnsi="Times New Roman"/>
        </w:rPr>
        <w:t xml:space="preserve">negotiation and </w:t>
      </w:r>
      <w:r w:rsidR="009833D9">
        <w:rPr>
          <w:rFonts w:ascii="Times New Roman" w:hAnsi="Times New Roman"/>
        </w:rPr>
        <w:t>frequently</w:t>
      </w:r>
      <w:r w:rsidR="009833D9" w:rsidRPr="008E6167">
        <w:rPr>
          <w:rFonts w:ascii="Times New Roman" w:hAnsi="Times New Roman"/>
        </w:rPr>
        <w:t xml:space="preserve"> </w:t>
      </w:r>
      <w:r w:rsidR="00373A0E" w:rsidRPr="008E6167">
        <w:rPr>
          <w:rFonts w:ascii="Times New Roman" w:hAnsi="Times New Roman"/>
        </w:rPr>
        <w:t xml:space="preserve">the very identities </w:t>
      </w:r>
      <w:r w:rsidR="009C7E34">
        <w:rPr>
          <w:rFonts w:ascii="Times New Roman" w:hAnsi="Times New Roman"/>
        </w:rPr>
        <w:t xml:space="preserve">and loyalties </w:t>
      </w:r>
      <w:r w:rsidR="00373A0E" w:rsidRPr="008E6167">
        <w:rPr>
          <w:rFonts w:ascii="Times New Roman" w:hAnsi="Times New Roman"/>
        </w:rPr>
        <w:t xml:space="preserve">of </w:t>
      </w:r>
      <w:r w:rsidR="009C7E34">
        <w:rPr>
          <w:rFonts w:ascii="Times New Roman" w:hAnsi="Times New Roman"/>
        </w:rPr>
        <w:t>those being</w:t>
      </w:r>
      <w:r w:rsidR="00373A0E" w:rsidRPr="008E6167">
        <w:rPr>
          <w:rFonts w:ascii="Times New Roman" w:hAnsi="Times New Roman"/>
        </w:rPr>
        <w:t xml:space="preserve"> involved (Lewis 1998; Lewis 2005; Aus 2008</w:t>
      </w:r>
      <w:r w:rsidR="00DD7E71">
        <w:rPr>
          <w:rFonts w:ascii="Times New Roman" w:hAnsi="Times New Roman"/>
        </w:rPr>
        <w:t>, Trondal 2007</w:t>
      </w:r>
      <w:r w:rsidR="00373A0E" w:rsidRPr="008E6167">
        <w:rPr>
          <w:rFonts w:ascii="Times New Roman" w:hAnsi="Times New Roman"/>
        </w:rPr>
        <w:t xml:space="preserve">). </w:t>
      </w:r>
    </w:p>
    <w:p w14:paraId="2176184D" w14:textId="20F0D5B4" w:rsidR="00373A0E" w:rsidRPr="008E6167" w:rsidRDefault="00373A0E" w:rsidP="00EF22F4">
      <w:pPr>
        <w:spacing w:after="0" w:line="480" w:lineRule="auto"/>
        <w:jc w:val="both"/>
        <w:rPr>
          <w:rFonts w:ascii="Times New Roman" w:hAnsi="Times New Roman"/>
        </w:rPr>
      </w:pPr>
      <w:r w:rsidRPr="008E6167">
        <w:rPr>
          <w:rFonts w:ascii="Times New Roman" w:hAnsi="Times New Roman"/>
        </w:rPr>
        <w:t xml:space="preserve">Regarding the influence of the working groups, there is no agreement in existing work. Common wisdom </w:t>
      </w:r>
      <w:r w:rsidR="009833D9">
        <w:rPr>
          <w:rFonts w:ascii="Times New Roman" w:hAnsi="Times New Roman"/>
        </w:rPr>
        <w:t>suggests</w:t>
      </w:r>
      <w:r w:rsidR="009833D9" w:rsidRPr="008E6167">
        <w:rPr>
          <w:rFonts w:ascii="Times New Roman" w:hAnsi="Times New Roman"/>
        </w:rPr>
        <w:t xml:space="preserve"> </w:t>
      </w:r>
      <w:r w:rsidRPr="008E6167">
        <w:rPr>
          <w:rFonts w:ascii="Times New Roman" w:hAnsi="Times New Roman"/>
        </w:rPr>
        <w:t xml:space="preserve">that working groups </w:t>
      </w:r>
      <w:r w:rsidR="009833D9">
        <w:rPr>
          <w:rFonts w:ascii="Times New Roman" w:hAnsi="Times New Roman"/>
        </w:rPr>
        <w:t xml:space="preserve">are </w:t>
      </w:r>
      <w:r w:rsidR="009C7E34">
        <w:rPr>
          <w:rFonts w:ascii="Times New Roman" w:hAnsi="Times New Roman"/>
        </w:rPr>
        <w:t xml:space="preserve">accountable </w:t>
      </w:r>
      <w:r w:rsidR="009833D9">
        <w:rPr>
          <w:rFonts w:ascii="Times New Roman" w:hAnsi="Times New Roman"/>
        </w:rPr>
        <w:t>for</w:t>
      </w:r>
      <w:r w:rsidRPr="008E6167">
        <w:rPr>
          <w:rFonts w:ascii="Times New Roman" w:hAnsi="Times New Roman"/>
        </w:rPr>
        <w:t xml:space="preserve"> the majority of Council </w:t>
      </w:r>
      <w:r w:rsidR="009C7E34">
        <w:rPr>
          <w:rFonts w:ascii="Times New Roman" w:hAnsi="Times New Roman"/>
        </w:rPr>
        <w:t>results</w:t>
      </w:r>
      <w:r w:rsidR="009C7E34" w:rsidRPr="008E6167">
        <w:rPr>
          <w:rFonts w:ascii="Times New Roman" w:hAnsi="Times New Roman"/>
        </w:rPr>
        <w:t xml:space="preserve"> </w:t>
      </w:r>
      <w:r w:rsidRPr="008E6167">
        <w:rPr>
          <w:rFonts w:ascii="Times New Roman" w:hAnsi="Times New Roman"/>
        </w:rPr>
        <w:t>(</w:t>
      </w:r>
      <w:r w:rsidR="009C7E34" w:rsidRPr="008E6167">
        <w:rPr>
          <w:rFonts w:ascii="Times New Roman" w:hAnsi="Times New Roman"/>
        </w:rPr>
        <w:t>van Schendelen 1996</w:t>
      </w:r>
      <w:r w:rsidR="009C7E34">
        <w:rPr>
          <w:rFonts w:ascii="Times New Roman" w:hAnsi="Times New Roman"/>
        </w:rPr>
        <w:t xml:space="preserve">; </w:t>
      </w:r>
      <w:r w:rsidRPr="008E6167">
        <w:rPr>
          <w:rFonts w:ascii="Times New Roman" w:hAnsi="Times New Roman"/>
        </w:rPr>
        <w:t xml:space="preserve">Hayes-Renshaw and Wallace 1997). </w:t>
      </w:r>
      <w:r w:rsidR="009833D9">
        <w:rPr>
          <w:rFonts w:ascii="Times New Roman" w:hAnsi="Times New Roman"/>
        </w:rPr>
        <w:t xml:space="preserve">However, such </w:t>
      </w:r>
      <w:r w:rsidRPr="008E6167">
        <w:rPr>
          <w:rFonts w:ascii="Times New Roman" w:hAnsi="Times New Roman"/>
        </w:rPr>
        <w:t xml:space="preserve">conclusions have been </w:t>
      </w:r>
      <w:r w:rsidR="00046C85">
        <w:rPr>
          <w:rFonts w:ascii="Times New Roman" w:hAnsi="Times New Roman"/>
        </w:rPr>
        <w:t>rested</w:t>
      </w:r>
      <w:r w:rsidR="00046C85" w:rsidRPr="008E6167">
        <w:rPr>
          <w:rFonts w:ascii="Times New Roman" w:hAnsi="Times New Roman"/>
        </w:rPr>
        <w:t xml:space="preserve"> </w:t>
      </w:r>
      <w:r w:rsidRPr="008E6167">
        <w:rPr>
          <w:rFonts w:ascii="Times New Roman" w:hAnsi="Times New Roman"/>
        </w:rPr>
        <w:t xml:space="preserve">either </w:t>
      </w:r>
      <w:r w:rsidR="00046C85">
        <w:rPr>
          <w:rFonts w:ascii="Times New Roman" w:hAnsi="Times New Roman"/>
        </w:rPr>
        <w:t>on</w:t>
      </w:r>
      <w:r w:rsidR="00046C85" w:rsidRPr="008E6167">
        <w:rPr>
          <w:rFonts w:ascii="Times New Roman" w:hAnsi="Times New Roman"/>
        </w:rPr>
        <w:t xml:space="preserve"> </w:t>
      </w:r>
      <w:r w:rsidR="00046C85">
        <w:rPr>
          <w:rFonts w:ascii="Times New Roman" w:hAnsi="Times New Roman"/>
        </w:rPr>
        <w:t>mere</w:t>
      </w:r>
      <w:r w:rsidR="00046C85" w:rsidRPr="008E6167">
        <w:rPr>
          <w:rFonts w:ascii="Times New Roman" w:hAnsi="Times New Roman"/>
        </w:rPr>
        <w:t xml:space="preserve"> </w:t>
      </w:r>
      <w:r w:rsidR="00490A29" w:rsidRPr="008E6167">
        <w:rPr>
          <w:rFonts w:ascii="Times New Roman" w:hAnsi="Times New Roman"/>
        </w:rPr>
        <w:t>guessing</w:t>
      </w:r>
      <w:r w:rsidRPr="008E6167">
        <w:rPr>
          <w:rFonts w:ascii="Times New Roman" w:hAnsi="Times New Roman"/>
        </w:rPr>
        <w:t xml:space="preserve"> or </w:t>
      </w:r>
      <w:r w:rsidR="00046C85">
        <w:rPr>
          <w:rFonts w:ascii="Times New Roman" w:hAnsi="Times New Roman"/>
        </w:rPr>
        <w:t>on</w:t>
      </w:r>
      <w:r w:rsidR="00046C85" w:rsidRPr="008E6167">
        <w:rPr>
          <w:rFonts w:ascii="Times New Roman" w:hAnsi="Times New Roman"/>
        </w:rPr>
        <w:t xml:space="preserve"> </w:t>
      </w:r>
      <w:r w:rsidR="00046C85">
        <w:rPr>
          <w:rFonts w:ascii="Times New Roman" w:hAnsi="Times New Roman"/>
        </w:rPr>
        <w:t>estimates</w:t>
      </w:r>
      <w:r w:rsidR="00046C85" w:rsidRPr="008E6167">
        <w:rPr>
          <w:rFonts w:ascii="Times New Roman" w:hAnsi="Times New Roman"/>
        </w:rPr>
        <w:t xml:space="preserve"> </w:t>
      </w:r>
      <w:r w:rsidR="00046C85">
        <w:rPr>
          <w:rFonts w:ascii="Times New Roman" w:hAnsi="Times New Roman"/>
        </w:rPr>
        <w:t>coming</w:t>
      </w:r>
      <w:r w:rsidRPr="008E6167">
        <w:rPr>
          <w:rFonts w:ascii="Times New Roman" w:hAnsi="Times New Roman"/>
        </w:rPr>
        <w:t xml:space="preserve"> from insiders. </w:t>
      </w:r>
      <w:r w:rsidR="00046C85">
        <w:rPr>
          <w:rFonts w:ascii="Times New Roman" w:hAnsi="Times New Roman"/>
        </w:rPr>
        <w:t>More rigorous</w:t>
      </w:r>
      <w:r w:rsidR="00046C85" w:rsidRPr="008E6167">
        <w:rPr>
          <w:rFonts w:ascii="Times New Roman" w:hAnsi="Times New Roman"/>
        </w:rPr>
        <w:t xml:space="preserve"> </w:t>
      </w:r>
      <w:r w:rsidRPr="008E6167">
        <w:rPr>
          <w:rFonts w:ascii="Times New Roman" w:hAnsi="Times New Roman"/>
        </w:rPr>
        <w:t xml:space="preserve">research </w:t>
      </w:r>
      <w:r w:rsidR="00046C85">
        <w:rPr>
          <w:rFonts w:ascii="Times New Roman" w:hAnsi="Times New Roman"/>
        </w:rPr>
        <w:t>corrects</w:t>
      </w:r>
      <w:r w:rsidRPr="008E6167">
        <w:rPr>
          <w:rFonts w:ascii="Times New Roman" w:hAnsi="Times New Roman"/>
        </w:rPr>
        <w:t xml:space="preserve"> such figures. Häge (2008</w:t>
      </w:r>
      <w:r w:rsidR="008C2045">
        <w:rPr>
          <w:rFonts w:ascii="Times New Roman" w:hAnsi="Times New Roman"/>
        </w:rPr>
        <w:t>, 2007b</w:t>
      </w:r>
      <w:r w:rsidRPr="008E6167">
        <w:rPr>
          <w:rFonts w:ascii="Times New Roman" w:hAnsi="Times New Roman"/>
        </w:rPr>
        <w:t xml:space="preserve">) </w:t>
      </w:r>
      <w:r w:rsidR="00046C85">
        <w:rPr>
          <w:rFonts w:ascii="Times New Roman" w:hAnsi="Times New Roman"/>
        </w:rPr>
        <w:t>revealed</w:t>
      </w:r>
      <w:r w:rsidR="00046C85" w:rsidRPr="008E6167">
        <w:rPr>
          <w:rFonts w:ascii="Times New Roman" w:hAnsi="Times New Roman"/>
        </w:rPr>
        <w:t xml:space="preserve"> </w:t>
      </w:r>
      <w:r w:rsidRPr="008E6167">
        <w:rPr>
          <w:rFonts w:ascii="Times New Roman" w:hAnsi="Times New Roman"/>
        </w:rPr>
        <w:t xml:space="preserve">that working groups were </w:t>
      </w:r>
      <w:r w:rsidR="009C7E34">
        <w:rPr>
          <w:rFonts w:ascii="Times New Roman" w:hAnsi="Times New Roman"/>
        </w:rPr>
        <w:t>in charge</w:t>
      </w:r>
      <w:r w:rsidR="009C7E34" w:rsidRPr="008E6167">
        <w:rPr>
          <w:rFonts w:ascii="Times New Roman" w:hAnsi="Times New Roman"/>
        </w:rPr>
        <w:t xml:space="preserve"> </w:t>
      </w:r>
      <w:r w:rsidRPr="008E6167">
        <w:rPr>
          <w:rFonts w:ascii="Times New Roman" w:hAnsi="Times New Roman"/>
        </w:rPr>
        <w:t xml:space="preserve">for less than 40 per cent of </w:t>
      </w:r>
      <w:r w:rsidR="00046C85">
        <w:rPr>
          <w:rFonts w:ascii="Times New Roman" w:hAnsi="Times New Roman"/>
        </w:rPr>
        <w:t xml:space="preserve">Council </w:t>
      </w:r>
      <w:r w:rsidRPr="008E6167">
        <w:rPr>
          <w:rFonts w:ascii="Times New Roman" w:hAnsi="Times New Roman"/>
        </w:rPr>
        <w:t xml:space="preserve">decisions, Olsen (2011: 159) </w:t>
      </w:r>
      <w:r w:rsidR="00046C85">
        <w:rPr>
          <w:rFonts w:ascii="Times New Roman" w:hAnsi="Times New Roman"/>
        </w:rPr>
        <w:t>claims</w:t>
      </w:r>
      <w:r w:rsidR="00046C85" w:rsidRPr="008E6167">
        <w:rPr>
          <w:rFonts w:ascii="Times New Roman" w:hAnsi="Times New Roman"/>
        </w:rPr>
        <w:t xml:space="preserve"> </w:t>
      </w:r>
      <w:r w:rsidRPr="008E6167">
        <w:rPr>
          <w:rFonts w:ascii="Times New Roman" w:hAnsi="Times New Roman"/>
        </w:rPr>
        <w:t xml:space="preserve">that an even smaller </w:t>
      </w:r>
      <w:r w:rsidR="009C7E34">
        <w:rPr>
          <w:rFonts w:ascii="Times New Roman" w:hAnsi="Times New Roman"/>
        </w:rPr>
        <w:t>share</w:t>
      </w:r>
      <w:r w:rsidR="009C7E34" w:rsidRPr="008E6167">
        <w:rPr>
          <w:rFonts w:ascii="Times New Roman" w:hAnsi="Times New Roman"/>
        </w:rPr>
        <w:t xml:space="preserve"> </w:t>
      </w:r>
      <w:r w:rsidRPr="008E6167">
        <w:rPr>
          <w:rFonts w:ascii="Times New Roman" w:hAnsi="Times New Roman"/>
        </w:rPr>
        <w:t xml:space="preserve">of decisions, only 33 per cent, are </w:t>
      </w:r>
      <w:r w:rsidR="00860393">
        <w:rPr>
          <w:rFonts w:ascii="Times New Roman" w:hAnsi="Times New Roman"/>
        </w:rPr>
        <w:t>resolved</w:t>
      </w:r>
      <w:r w:rsidR="00860393" w:rsidRPr="008E6167">
        <w:rPr>
          <w:rFonts w:ascii="Times New Roman" w:hAnsi="Times New Roman"/>
        </w:rPr>
        <w:t xml:space="preserve"> </w:t>
      </w:r>
      <w:r w:rsidRPr="008E6167">
        <w:rPr>
          <w:rFonts w:ascii="Times New Roman" w:hAnsi="Times New Roman"/>
        </w:rPr>
        <w:t>by working groups</w:t>
      </w:r>
      <w:r w:rsidR="00046C85">
        <w:rPr>
          <w:rFonts w:ascii="Times New Roman" w:hAnsi="Times New Roman"/>
        </w:rPr>
        <w:t xml:space="preserve"> as majority of files </w:t>
      </w:r>
      <w:r w:rsidR="00860393">
        <w:rPr>
          <w:rFonts w:ascii="Times New Roman" w:hAnsi="Times New Roman"/>
        </w:rPr>
        <w:t>raise controversies among Member states or have financial impact</w:t>
      </w:r>
      <w:r w:rsidRPr="008E6167">
        <w:rPr>
          <w:rFonts w:ascii="Times New Roman" w:hAnsi="Times New Roman"/>
        </w:rPr>
        <w:t>.</w:t>
      </w:r>
      <w:r w:rsidR="00860393">
        <w:rPr>
          <w:rFonts w:ascii="Times New Roman" w:hAnsi="Times New Roman"/>
        </w:rPr>
        <w:t xml:space="preserve"> Most recently, Howard Grøn and Houlberg Salomonsen (2015) suggest that division between non-political working groups and political ministerial level is a questionable one as different participants than ministers often </w:t>
      </w:r>
      <w:r w:rsidR="008C2045">
        <w:rPr>
          <w:rFonts w:ascii="Times New Roman" w:hAnsi="Times New Roman"/>
        </w:rPr>
        <w:t>participate in</w:t>
      </w:r>
      <w:r w:rsidR="00860393">
        <w:rPr>
          <w:rFonts w:ascii="Times New Roman" w:hAnsi="Times New Roman"/>
        </w:rPr>
        <w:t xml:space="preserve"> the ministerial meetings. </w:t>
      </w:r>
    </w:p>
    <w:p w14:paraId="6BD7F283" w14:textId="2725329A" w:rsidR="00373A0E" w:rsidRPr="008E6167" w:rsidRDefault="00C372C7" w:rsidP="00EF22F4">
      <w:pPr>
        <w:spacing w:after="0" w:line="480" w:lineRule="auto"/>
        <w:jc w:val="both"/>
        <w:rPr>
          <w:rFonts w:ascii="Times New Roman" w:hAnsi="Times New Roman"/>
        </w:rPr>
      </w:pPr>
      <w:r>
        <w:rPr>
          <w:rFonts w:ascii="Times New Roman" w:hAnsi="Times New Roman"/>
        </w:rPr>
        <w:t>A s</w:t>
      </w:r>
      <w:r w:rsidRPr="008E6167">
        <w:rPr>
          <w:rFonts w:ascii="Times New Roman" w:hAnsi="Times New Roman"/>
        </w:rPr>
        <w:t xml:space="preserve">imilar </w:t>
      </w:r>
      <w:r w:rsidR="00373A0E" w:rsidRPr="008E6167">
        <w:rPr>
          <w:rFonts w:ascii="Times New Roman" w:hAnsi="Times New Roman"/>
        </w:rPr>
        <w:t xml:space="preserve">conflict between “common wisdom” and more rigorous research applies to the role of political factors for the working groups. </w:t>
      </w:r>
      <w:r>
        <w:rPr>
          <w:rFonts w:ascii="Times New Roman" w:hAnsi="Times New Roman"/>
        </w:rPr>
        <w:t>Working groups</w:t>
      </w:r>
      <w:r w:rsidR="00373A0E" w:rsidRPr="008E6167">
        <w:rPr>
          <w:rFonts w:ascii="Times New Roman" w:hAnsi="Times New Roman"/>
        </w:rPr>
        <w:t xml:space="preserve"> were</w:t>
      </w:r>
      <w:r>
        <w:rPr>
          <w:rFonts w:ascii="Times New Roman" w:hAnsi="Times New Roman"/>
        </w:rPr>
        <w:t xml:space="preserve"> long</w:t>
      </w:r>
      <w:r w:rsidR="00373A0E" w:rsidRPr="008E6167">
        <w:rPr>
          <w:rFonts w:ascii="Times New Roman" w:hAnsi="Times New Roman"/>
        </w:rPr>
        <w:t xml:space="preserve"> perceived as an arena </w:t>
      </w:r>
      <w:r>
        <w:rPr>
          <w:rFonts w:ascii="Times New Roman" w:hAnsi="Times New Roman"/>
        </w:rPr>
        <w:t>which focused on the</w:t>
      </w:r>
      <w:r w:rsidR="00373A0E" w:rsidRPr="008E6167">
        <w:rPr>
          <w:rFonts w:ascii="Times New Roman" w:hAnsi="Times New Roman"/>
        </w:rPr>
        <w:t xml:space="preserve"> technical aspects of legislation</w:t>
      </w:r>
      <w:r>
        <w:rPr>
          <w:rFonts w:ascii="Times New Roman" w:hAnsi="Times New Roman"/>
        </w:rPr>
        <w:t xml:space="preserve"> while</w:t>
      </w:r>
      <w:r w:rsidR="00373A0E" w:rsidRPr="008E6167">
        <w:rPr>
          <w:rFonts w:ascii="Times New Roman" w:hAnsi="Times New Roman"/>
        </w:rPr>
        <w:t xml:space="preserve"> leaving the political issues for bodies</w:t>
      </w:r>
      <w:r>
        <w:rPr>
          <w:rFonts w:ascii="Times New Roman" w:hAnsi="Times New Roman"/>
        </w:rPr>
        <w:t xml:space="preserve"> such</w:t>
      </w:r>
      <w:r w:rsidR="00373A0E" w:rsidRPr="008E6167">
        <w:rPr>
          <w:rFonts w:ascii="Times New Roman" w:hAnsi="Times New Roman"/>
        </w:rPr>
        <w:t xml:space="preserve"> as COREPER (Westlake 1999). Foilleux et all (2005) challenged this approach</w:t>
      </w:r>
      <w:r>
        <w:rPr>
          <w:rFonts w:ascii="Times New Roman" w:hAnsi="Times New Roman"/>
        </w:rPr>
        <w:t>,</w:t>
      </w:r>
      <w:r w:rsidR="00373A0E" w:rsidRPr="008E6167">
        <w:rPr>
          <w:rFonts w:ascii="Times New Roman" w:hAnsi="Times New Roman"/>
        </w:rPr>
        <w:t xml:space="preserve"> </w:t>
      </w:r>
      <w:r w:rsidRPr="00D848EF">
        <w:rPr>
          <w:rFonts w:ascii="Times New Roman" w:hAnsi="Times New Roman"/>
        </w:rPr>
        <w:t>however</w:t>
      </w:r>
      <w:r>
        <w:rPr>
          <w:rFonts w:ascii="Times New Roman" w:hAnsi="Times New Roman"/>
        </w:rPr>
        <w:t>,</w:t>
      </w:r>
      <w:r w:rsidRPr="008678DF">
        <w:rPr>
          <w:rFonts w:ascii="Times New Roman" w:hAnsi="Times New Roman"/>
        </w:rPr>
        <w:t xml:space="preserve"> </w:t>
      </w:r>
      <w:r w:rsidR="00373A0E" w:rsidRPr="008E6167">
        <w:rPr>
          <w:rFonts w:ascii="Times New Roman" w:hAnsi="Times New Roman"/>
        </w:rPr>
        <w:t xml:space="preserve">arguing there is no clear distinction between “political” and “technical” issues. </w:t>
      </w:r>
      <w:r>
        <w:rPr>
          <w:rFonts w:ascii="Times New Roman" w:hAnsi="Times New Roman"/>
        </w:rPr>
        <w:t>The p</w:t>
      </w:r>
      <w:r w:rsidRPr="008E6167">
        <w:rPr>
          <w:rFonts w:ascii="Times New Roman" w:hAnsi="Times New Roman"/>
        </w:rPr>
        <w:t xml:space="preserve">rincipal </w:t>
      </w:r>
      <w:r w:rsidR="00373A0E" w:rsidRPr="008E6167">
        <w:rPr>
          <w:rFonts w:ascii="Times New Roman" w:hAnsi="Times New Roman"/>
        </w:rPr>
        <w:t xml:space="preserve">finding of their study is that working groups do not operate solely </w:t>
      </w:r>
      <w:r w:rsidR="00490A29" w:rsidRPr="008E6167">
        <w:rPr>
          <w:rFonts w:ascii="Times New Roman" w:hAnsi="Times New Roman"/>
        </w:rPr>
        <w:t>at</w:t>
      </w:r>
      <w:r w:rsidR="00373A0E" w:rsidRPr="008E6167">
        <w:rPr>
          <w:rFonts w:ascii="Times New Roman" w:hAnsi="Times New Roman"/>
        </w:rPr>
        <w:t xml:space="preserve"> a ‘technical level’. Instead, they are vital arenas through which the ambiguous nature of politics in the European Union heavily influences </w:t>
      </w:r>
      <w:r>
        <w:rPr>
          <w:rFonts w:ascii="Times New Roman" w:hAnsi="Times New Roman"/>
        </w:rPr>
        <w:t xml:space="preserve">the </w:t>
      </w:r>
      <w:r w:rsidR="00373A0E" w:rsidRPr="008E6167">
        <w:rPr>
          <w:rFonts w:ascii="Times New Roman" w:hAnsi="Times New Roman"/>
        </w:rPr>
        <w:t xml:space="preserve">negotiating processes and legislative outcomes.    </w:t>
      </w:r>
    </w:p>
    <w:p w14:paraId="567F838D" w14:textId="6240A9F0" w:rsidR="00373A0E" w:rsidRPr="008E6167" w:rsidRDefault="00373A0E" w:rsidP="00EF22F4">
      <w:pPr>
        <w:spacing w:after="0" w:line="480" w:lineRule="auto"/>
        <w:jc w:val="both"/>
        <w:rPr>
          <w:rFonts w:ascii="Times New Roman" w:hAnsi="Times New Roman"/>
        </w:rPr>
      </w:pPr>
      <w:r w:rsidRPr="008E6167">
        <w:rPr>
          <w:rFonts w:ascii="Times New Roman" w:hAnsi="Times New Roman"/>
        </w:rPr>
        <w:t xml:space="preserve">The most important tools for working groups´ activities are negotiations and bargaining. Here, both formal and informal communication among participants creates </w:t>
      </w:r>
      <w:r w:rsidR="00C372C7">
        <w:rPr>
          <w:rFonts w:ascii="Times New Roman" w:hAnsi="Times New Roman"/>
        </w:rPr>
        <w:t xml:space="preserve">the </w:t>
      </w:r>
      <w:r w:rsidRPr="008E6167">
        <w:rPr>
          <w:rFonts w:ascii="Times New Roman" w:hAnsi="Times New Roman"/>
        </w:rPr>
        <w:t>necessary condition</w:t>
      </w:r>
      <w:r w:rsidR="00C372C7">
        <w:rPr>
          <w:rFonts w:ascii="Times New Roman" w:hAnsi="Times New Roman"/>
        </w:rPr>
        <w:t>s</w:t>
      </w:r>
      <w:r w:rsidRPr="008E6167">
        <w:rPr>
          <w:rFonts w:ascii="Times New Roman" w:hAnsi="Times New Roman"/>
        </w:rPr>
        <w:t xml:space="preserve"> </w:t>
      </w:r>
      <w:r w:rsidR="00C372C7">
        <w:rPr>
          <w:rFonts w:ascii="Times New Roman" w:hAnsi="Times New Roman"/>
        </w:rPr>
        <w:t>which enable</w:t>
      </w:r>
      <w:r w:rsidR="00C372C7" w:rsidRPr="008E6167">
        <w:rPr>
          <w:rFonts w:ascii="Times New Roman" w:hAnsi="Times New Roman"/>
        </w:rPr>
        <w:t xml:space="preserve"> </w:t>
      </w:r>
      <w:r w:rsidR="00C372C7">
        <w:rPr>
          <w:rFonts w:ascii="Times New Roman" w:hAnsi="Times New Roman"/>
        </w:rPr>
        <w:t xml:space="preserve">the </w:t>
      </w:r>
      <w:r w:rsidR="00C372C7" w:rsidRPr="00C10157">
        <w:rPr>
          <w:rFonts w:ascii="Times New Roman" w:hAnsi="Times New Roman"/>
        </w:rPr>
        <w:t>working groups</w:t>
      </w:r>
      <w:r w:rsidR="00C372C7" w:rsidRPr="008678DF">
        <w:rPr>
          <w:rFonts w:ascii="Times New Roman" w:hAnsi="Times New Roman"/>
        </w:rPr>
        <w:t xml:space="preserve"> </w:t>
      </w:r>
      <w:r w:rsidR="00C372C7">
        <w:rPr>
          <w:rFonts w:ascii="Times New Roman" w:hAnsi="Times New Roman"/>
        </w:rPr>
        <w:t xml:space="preserve">to operate </w:t>
      </w:r>
      <w:r w:rsidRPr="008E6167">
        <w:rPr>
          <w:rFonts w:ascii="Times New Roman" w:hAnsi="Times New Roman"/>
        </w:rPr>
        <w:t>smooth</w:t>
      </w:r>
      <w:r w:rsidR="00C372C7">
        <w:rPr>
          <w:rFonts w:ascii="Times New Roman" w:hAnsi="Times New Roman"/>
        </w:rPr>
        <w:t>ly.</w:t>
      </w:r>
      <w:r w:rsidRPr="00D05A64">
        <w:rPr>
          <w:rFonts w:ascii="Times New Roman" w:hAnsi="Times New Roman"/>
        </w:rPr>
        <w:t xml:space="preserve"> </w:t>
      </w:r>
      <w:r w:rsidR="00BF3076">
        <w:rPr>
          <w:rFonts w:ascii="Times New Roman" w:hAnsi="Times New Roman"/>
        </w:rPr>
        <w:t>Pioneering articles</w:t>
      </w:r>
      <w:r w:rsidR="00BF3076" w:rsidRPr="00D05A64">
        <w:rPr>
          <w:rFonts w:ascii="Times New Roman" w:hAnsi="Times New Roman"/>
        </w:rPr>
        <w:t xml:space="preserve"> </w:t>
      </w:r>
      <w:r w:rsidR="00C372C7">
        <w:rPr>
          <w:rFonts w:ascii="Times New Roman" w:hAnsi="Times New Roman"/>
        </w:rPr>
        <w:t xml:space="preserve">by </w:t>
      </w:r>
      <w:r w:rsidRPr="00E4329A">
        <w:rPr>
          <w:rFonts w:ascii="Times New Roman" w:hAnsi="Times New Roman"/>
        </w:rPr>
        <w:t xml:space="preserve">Beyers and Diericks (1997, 1998) </w:t>
      </w:r>
      <w:r w:rsidR="00BF3076">
        <w:rPr>
          <w:rFonts w:ascii="Times New Roman" w:hAnsi="Times New Roman"/>
        </w:rPr>
        <w:t xml:space="preserve">found </w:t>
      </w:r>
      <w:r w:rsidRPr="00E4329A">
        <w:rPr>
          <w:rFonts w:ascii="Times New Roman" w:hAnsi="Times New Roman"/>
        </w:rPr>
        <w:t xml:space="preserve"> </w:t>
      </w:r>
      <w:r w:rsidRPr="00E4329A">
        <w:rPr>
          <w:rFonts w:ascii="Times New Roman" w:hAnsi="Times New Roman"/>
        </w:rPr>
        <w:lastRenderedPageBreak/>
        <w:t>that discretion matters</w:t>
      </w:r>
      <w:r w:rsidR="00BF3076">
        <w:rPr>
          <w:rFonts w:ascii="Times New Roman" w:hAnsi="Times New Roman"/>
        </w:rPr>
        <w:t xml:space="preserve"> in communication between national delegates</w:t>
      </w:r>
      <w:r w:rsidRPr="00E4329A">
        <w:rPr>
          <w:rFonts w:ascii="Times New Roman" w:hAnsi="Times New Roman"/>
        </w:rPr>
        <w:t xml:space="preserve"> (Beyers and Dierickx 1997)</w:t>
      </w:r>
      <w:r w:rsidR="00BF3076">
        <w:rPr>
          <w:rFonts w:ascii="Times New Roman" w:hAnsi="Times New Roman"/>
        </w:rPr>
        <w:t xml:space="preserve"> and that </w:t>
      </w:r>
      <w:r w:rsidRPr="00CD2F2B">
        <w:rPr>
          <w:rFonts w:ascii="Times New Roman" w:hAnsi="Times New Roman"/>
        </w:rPr>
        <w:t xml:space="preserve">informal communication is </w:t>
      </w:r>
      <w:r w:rsidR="00BF3076">
        <w:rPr>
          <w:rFonts w:ascii="Times New Roman" w:hAnsi="Times New Roman"/>
        </w:rPr>
        <w:t>excessive</w:t>
      </w:r>
      <w:r w:rsidR="00BF3076" w:rsidRPr="00CD2F2B">
        <w:rPr>
          <w:rFonts w:ascii="Times New Roman" w:hAnsi="Times New Roman"/>
        </w:rPr>
        <w:t xml:space="preserve"> </w:t>
      </w:r>
      <w:r w:rsidRPr="00CD2F2B">
        <w:rPr>
          <w:rFonts w:ascii="Times New Roman" w:hAnsi="Times New Roman"/>
        </w:rPr>
        <w:t xml:space="preserve">in working groups </w:t>
      </w:r>
      <w:r w:rsidR="00BF3076">
        <w:rPr>
          <w:rFonts w:ascii="Times New Roman" w:hAnsi="Times New Roman"/>
        </w:rPr>
        <w:t>occupied</w:t>
      </w:r>
      <w:r w:rsidR="00BF3076" w:rsidRPr="00CD2F2B">
        <w:rPr>
          <w:rFonts w:ascii="Times New Roman" w:hAnsi="Times New Roman"/>
        </w:rPr>
        <w:t xml:space="preserve"> </w:t>
      </w:r>
      <w:r w:rsidRPr="00CD2F2B">
        <w:rPr>
          <w:rFonts w:ascii="Times New Roman" w:hAnsi="Times New Roman"/>
        </w:rPr>
        <w:t xml:space="preserve">by Brussels-based attendants. </w:t>
      </w:r>
      <w:r w:rsidR="00BF3076">
        <w:rPr>
          <w:rFonts w:ascii="Times New Roman" w:hAnsi="Times New Roman"/>
        </w:rPr>
        <w:t>Notably</w:t>
      </w:r>
      <w:r w:rsidRPr="00CD2F2B">
        <w:rPr>
          <w:rFonts w:ascii="Times New Roman" w:hAnsi="Times New Roman"/>
        </w:rPr>
        <w:t xml:space="preserve">, this communication is led by non-state </w:t>
      </w:r>
      <w:r w:rsidR="00BF3076">
        <w:rPr>
          <w:rFonts w:ascii="Times New Roman" w:hAnsi="Times New Roman"/>
        </w:rPr>
        <w:t>players as for example Commission representatives</w:t>
      </w:r>
      <w:r w:rsidRPr="00CD2F2B">
        <w:rPr>
          <w:rFonts w:ascii="Times New Roman" w:hAnsi="Times New Roman"/>
        </w:rPr>
        <w:t>. The more influential actors were revealed to be those coming from large member states, and</w:t>
      </w:r>
      <w:r w:rsidR="00CC1D7A" w:rsidRPr="00CD2F2B">
        <w:rPr>
          <w:rFonts w:ascii="Times New Roman" w:hAnsi="Times New Roman"/>
        </w:rPr>
        <w:t xml:space="preserve"> communication patterns following</w:t>
      </w:r>
      <w:r w:rsidRPr="00CD2F2B">
        <w:rPr>
          <w:rFonts w:ascii="Times New Roman" w:hAnsi="Times New Roman"/>
        </w:rPr>
        <w:t xml:space="preserve"> a North-South division (Beyers and Dierickx 1998). The presence of this conflict </w:t>
      </w:r>
      <w:r w:rsidR="002B0E71">
        <w:rPr>
          <w:rFonts w:ascii="Times New Roman" w:hAnsi="Times New Roman"/>
        </w:rPr>
        <w:t>dimension</w:t>
      </w:r>
      <w:r w:rsidR="002B0E71" w:rsidRPr="00CD2F2B">
        <w:rPr>
          <w:rFonts w:ascii="Times New Roman" w:hAnsi="Times New Roman"/>
        </w:rPr>
        <w:t xml:space="preserve"> </w:t>
      </w:r>
      <w:r w:rsidRPr="00CD2F2B">
        <w:rPr>
          <w:rFonts w:ascii="Times New Roman" w:hAnsi="Times New Roman"/>
        </w:rPr>
        <w:t>was later confirmed by Naurin (2007). Kaniok</w:t>
      </w:r>
      <w:r w:rsidR="00C372C7">
        <w:rPr>
          <w:rFonts w:ascii="Times New Roman" w:hAnsi="Times New Roman"/>
        </w:rPr>
        <w:t>’s</w:t>
      </w:r>
      <w:r w:rsidRPr="008E6167">
        <w:rPr>
          <w:rFonts w:ascii="Times New Roman" w:hAnsi="Times New Roman"/>
        </w:rPr>
        <w:t xml:space="preserve"> (2016) analysis revealed that working groups tend to be more competitive than consensus-oriented when it comes to the internal communication. He also argues that </w:t>
      </w:r>
      <w:r w:rsidR="00C372C7">
        <w:rPr>
          <w:rFonts w:ascii="Times New Roman" w:hAnsi="Times New Roman"/>
        </w:rPr>
        <w:t>participants</w:t>
      </w:r>
      <w:r w:rsidRPr="008E6167">
        <w:rPr>
          <w:rFonts w:ascii="Times New Roman" w:hAnsi="Times New Roman"/>
        </w:rPr>
        <w:t xml:space="preserve"> there differ significantly in their behaviour. Quite surprisingly, Member states are the most cooperative</w:t>
      </w:r>
      <w:r w:rsidR="00C372C7">
        <w:rPr>
          <w:rFonts w:ascii="Times New Roman" w:hAnsi="Times New Roman"/>
        </w:rPr>
        <w:t>,</w:t>
      </w:r>
      <w:r w:rsidRPr="008E6167">
        <w:rPr>
          <w:rFonts w:ascii="Times New Roman" w:hAnsi="Times New Roman"/>
        </w:rPr>
        <w:t xml:space="preserve"> followed by the European Commission</w:t>
      </w:r>
      <w:r w:rsidR="00C372C7">
        <w:rPr>
          <w:rFonts w:ascii="Times New Roman" w:hAnsi="Times New Roman"/>
        </w:rPr>
        <w:t>,</w:t>
      </w:r>
      <w:r w:rsidRPr="008E6167">
        <w:rPr>
          <w:rFonts w:ascii="Times New Roman" w:hAnsi="Times New Roman"/>
        </w:rPr>
        <w:t xml:space="preserve"> while the Presidency focuses on promoting its own interests. </w:t>
      </w:r>
      <w:r w:rsidR="009661F6" w:rsidRPr="008E6167">
        <w:rPr>
          <w:rFonts w:ascii="Times New Roman" w:hAnsi="Times New Roman"/>
        </w:rPr>
        <w:t>Additionally</w:t>
      </w:r>
      <w:r w:rsidRPr="008E6167">
        <w:rPr>
          <w:rFonts w:ascii="Times New Roman" w:hAnsi="Times New Roman"/>
        </w:rPr>
        <w:t xml:space="preserve">, actor affiliation does not play a role in communication, </w:t>
      </w:r>
      <w:r w:rsidR="00CC1D7A" w:rsidRPr="008E6167">
        <w:rPr>
          <w:rFonts w:ascii="Times New Roman" w:hAnsi="Times New Roman"/>
        </w:rPr>
        <w:t>as Brussels-based delegates do</w:t>
      </w:r>
      <w:r w:rsidRPr="008E6167">
        <w:rPr>
          <w:rFonts w:ascii="Times New Roman" w:hAnsi="Times New Roman"/>
        </w:rPr>
        <w:t xml:space="preserve"> not tend to adopt a more cooperative stance than do delegates from the capitals. Naurin (2010) discovered that there are prevailing patterns of discussion within working groups. He </w:t>
      </w:r>
      <w:r w:rsidR="002B0E71">
        <w:rPr>
          <w:rFonts w:ascii="Times New Roman" w:hAnsi="Times New Roman"/>
        </w:rPr>
        <w:t>suggest</w:t>
      </w:r>
      <w:r w:rsidR="002B0E71" w:rsidRPr="008E6167">
        <w:rPr>
          <w:rFonts w:ascii="Times New Roman" w:hAnsi="Times New Roman"/>
        </w:rPr>
        <w:t xml:space="preserve">s </w:t>
      </w:r>
      <w:r w:rsidRPr="008E6167">
        <w:rPr>
          <w:rFonts w:ascii="Times New Roman" w:hAnsi="Times New Roman"/>
        </w:rPr>
        <w:t xml:space="preserve">that </w:t>
      </w:r>
      <w:r w:rsidR="002B0E71">
        <w:rPr>
          <w:rFonts w:ascii="Times New Roman" w:hAnsi="Times New Roman"/>
        </w:rPr>
        <w:t xml:space="preserve">explanations are given more often because of actor´s aim to persuade other participants than to </w:t>
      </w:r>
      <w:r w:rsidRPr="008E6167">
        <w:rPr>
          <w:rFonts w:ascii="Times New Roman" w:hAnsi="Times New Roman"/>
        </w:rPr>
        <w:t xml:space="preserve">to clarify one’s position in order to </w:t>
      </w:r>
      <w:r w:rsidR="002B0E71">
        <w:rPr>
          <w:rFonts w:ascii="Times New Roman" w:hAnsi="Times New Roman"/>
        </w:rPr>
        <w:t>promote</w:t>
      </w:r>
      <w:r w:rsidR="002B0E71" w:rsidRPr="008E6167">
        <w:rPr>
          <w:rFonts w:ascii="Times New Roman" w:hAnsi="Times New Roman"/>
        </w:rPr>
        <w:t xml:space="preserve"> </w:t>
      </w:r>
      <w:r w:rsidRPr="008E6167">
        <w:rPr>
          <w:rFonts w:ascii="Times New Roman" w:hAnsi="Times New Roman"/>
        </w:rPr>
        <w:t xml:space="preserve">a compromise in working groups. </w:t>
      </w:r>
    </w:p>
    <w:p w14:paraId="74E68AB7" w14:textId="78E3D3CE" w:rsidR="00A66A64" w:rsidRPr="008E6167" w:rsidRDefault="009C7E34" w:rsidP="00EF22F4">
      <w:pPr>
        <w:spacing w:after="0" w:line="480" w:lineRule="auto"/>
        <w:jc w:val="both"/>
        <w:rPr>
          <w:rFonts w:ascii="Times New Roman" w:hAnsi="Times New Roman"/>
        </w:rPr>
      </w:pPr>
      <w:r>
        <w:rPr>
          <w:rFonts w:ascii="Times New Roman" w:hAnsi="Times New Roman"/>
        </w:rPr>
        <w:t>Even that there some differences, the strongest</w:t>
      </w:r>
      <w:r w:rsidR="00373A0E" w:rsidRPr="008E6167">
        <w:rPr>
          <w:rFonts w:ascii="Times New Roman" w:hAnsi="Times New Roman"/>
        </w:rPr>
        <w:t xml:space="preserve"> </w:t>
      </w:r>
      <w:r>
        <w:rPr>
          <w:rFonts w:ascii="Times New Roman" w:hAnsi="Times New Roman"/>
        </w:rPr>
        <w:t>conclusion</w:t>
      </w:r>
      <w:r w:rsidRPr="008E6167">
        <w:rPr>
          <w:rFonts w:ascii="Times New Roman" w:hAnsi="Times New Roman"/>
        </w:rPr>
        <w:t xml:space="preserve"> </w:t>
      </w:r>
      <w:r w:rsidR="00373A0E" w:rsidRPr="008E6167">
        <w:rPr>
          <w:rFonts w:ascii="Times New Roman" w:hAnsi="Times New Roman"/>
        </w:rPr>
        <w:t xml:space="preserve">from existing research </w:t>
      </w:r>
      <w:r>
        <w:rPr>
          <w:rFonts w:ascii="Times New Roman" w:hAnsi="Times New Roman"/>
        </w:rPr>
        <w:t>says</w:t>
      </w:r>
      <w:r w:rsidRPr="008E6167">
        <w:rPr>
          <w:rFonts w:ascii="Times New Roman" w:hAnsi="Times New Roman"/>
        </w:rPr>
        <w:t xml:space="preserve"> </w:t>
      </w:r>
      <w:r w:rsidR="00373A0E" w:rsidRPr="008E6167">
        <w:rPr>
          <w:rFonts w:ascii="Times New Roman" w:hAnsi="Times New Roman"/>
        </w:rPr>
        <w:t xml:space="preserve">that socialization takes place in lower levels of the Council (particularly at the COREPER level) and </w:t>
      </w:r>
      <w:r w:rsidR="002B0E71">
        <w:rPr>
          <w:rFonts w:ascii="Times New Roman" w:hAnsi="Times New Roman"/>
        </w:rPr>
        <w:t>participants</w:t>
      </w:r>
      <w:r w:rsidR="002B0E71" w:rsidRPr="008E6167">
        <w:rPr>
          <w:rFonts w:ascii="Times New Roman" w:hAnsi="Times New Roman"/>
        </w:rPr>
        <w:t xml:space="preserve"> </w:t>
      </w:r>
      <w:r>
        <w:rPr>
          <w:rFonts w:ascii="Times New Roman" w:hAnsi="Times New Roman"/>
        </w:rPr>
        <w:t>act</w:t>
      </w:r>
      <w:r w:rsidRPr="008E6167">
        <w:rPr>
          <w:rFonts w:ascii="Times New Roman" w:hAnsi="Times New Roman"/>
        </w:rPr>
        <w:t xml:space="preserve"> </w:t>
      </w:r>
      <w:r w:rsidR="00373A0E" w:rsidRPr="008E6167">
        <w:rPr>
          <w:rFonts w:ascii="Times New Roman" w:hAnsi="Times New Roman"/>
        </w:rPr>
        <w:t xml:space="preserve">in a </w:t>
      </w:r>
      <w:r>
        <w:rPr>
          <w:rFonts w:ascii="Times New Roman" w:hAnsi="Times New Roman"/>
        </w:rPr>
        <w:t>way</w:t>
      </w:r>
      <w:r w:rsidR="00373A0E" w:rsidRPr="008E6167">
        <w:rPr>
          <w:rFonts w:ascii="Times New Roman" w:hAnsi="Times New Roman"/>
        </w:rPr>
        <w:t xml:space="preserve">which is far from being </w:t>
      </w:r>
      <w:r>
        <w:rPr>
          <w:rFonts w:ascii="Times New Roman" w:hAnsi="Times New Roman"/>
        </w:rPr>
        <w:t>motivated</w:t>
      </w:r>
      <w:r w:rsidRPr="008E6167">
        <w:rPr>
          <w:rFonts w:ascii="Times New Roman" w:hAnsi="Times New Roman"/>
        </w:rPr>
        <w:t xml:space="preserve"> </w:t>
      </w:r>
      <w:r w:rsidR="00373A0E" w:rsidRPr="008E6167">
        <w:rPr>
          <w:rFonts w:ascii="Times New Roman" w:hAnsi="Times New Roman"/>
        </w:rPr>
        <w:t xml:space="preserve">only by their self-interests. </w:t>
      </w:r>
      <w:r w:rsidR="009661F6" w:rsidRPr="008E6167">
        <w:rPr>
          <w:rFonts w:ascii="Times New Roman" w:hAnsi="Times New Roman"/>
        </w:rPr>
        <w:t xml:space="preserve">Therefore, to </w:t>
      </w:r>
      <w:r w:rsidR="00835607" w:rsidRPr="008E6167">
        <w:rPr>
          <w:rFonts w:ascii="Times New Roman" w:hAnsi="Times New Roman"/>
        </w:rPr>
        <w:t>exaggerate</w:t>
      </w:r>
      <w:r w:rsidR="009661F6" w:rsidRPr="008E6167">
        <w:rPr>
          <w:rFonts w:ascii="Times New Roman" w:hAnsi="Times New Roman"/>
        </w:rPr>
        <w:t xml:space="preserve"> a little bit, there is</w:t>
      </w:r>
      <w:r w:rsidR="00A66A64" w:rsidRPr="008E6167">
        <w:rPr>
          <w:rFonts w:ascii="Times New Roman" w:hAnsi="Times New Roman"/>
        </w:rPr>
        <w:t xml:space="preserve"> </w:t>
      </w:r>
      <w:r w:rsidR="009661F6" w:rsidRPr="008E6167">
        <w:rPr>
          <w:rFonts w:ascii="Times New Roman" w:hAnsi="Times New Roman"/>
        </w:rPr>
        <w:t xml:space="preserve">a cooperative spirit within the rooms and friendly atmosphere among the delegates. </w:t>
      </w:r>
    </w:p>
    <w:p w14:paraId="4B648E28" w14:textId="4A059A6B" w:rsidR="00F82E9A" w:rsidRPr="00CD2F2B" w:rsidRDefault="00212E3A" w:rsidP="00EF22F4">
      <w:pPr>
        <w:spacing w:after="0" w:line="480" w:lineRule="auto"/>
        <w:jc w:val="both"/>
        <w:rPr>
          <w:rFonts w:ascii="Times New Roman" w:hAnsi="Times New Roman"/>
        </w:rPr>
      </w:pPr>
      <w:r>
        <w:rPr>
          <w:rFonts w:ascii="Times New Roman" w:hAnsi="Times New Roman"/>
        </w:rPr>
        <w:t>The s</w:t>
      </w:r>
      <w:r w:rsidRPr="008E6167">
        <w:rPr>
          <w:rFonts w:ascii="Times New Roman" w:hAnsi="Times New Roman"/>
        </w:rPr>
        <w:t xml:space="preserve">ocialization </w:t>
      </w:r>
      <w:r w:rsidR="00373A0E" w:rsidRPr="008E6167">
        <w:rPr>
          <w:rFonts w:ascii="Times New Roman" w:hAnsi="Times New Roman"/>
        </w:rPr>
        <w:t>argument is quite often tested (see Egeberg 1999; Beyers, 2005, Lewis 1998, 2003, 2005</w:t>
      </w:r>
      <w:r w:rsidR="003B303D">
        <w:rPr>
          <w:rFonts w:ascii="Times New Roman" w:hAnsi="Times New Roman"/>
        </w:rPr>
        <w:t>, Juncos, Pomorska 2006</w:t>
      </w:r>
      <w:r w:rsidR="006964F8">
        <w:rPr>
          <w:rFonts w:ascii="Times New Roman" w:hAnsi="Times New Roman"/>
        </w:rPr>
        <w:t>, 2011</w:t>
      </w:r>
      <w:r w:rsidR="00373A0E" w:rsidRPr="008E6167">
        <w:rPr>
          <w:rFonts w:ascii="Times New Roman" w:hAnsi="Times New Roman"/>
        </w:rPr>
        <w:t>)</w:t>
      </w:r>
      <w:r>
        <w:rPr>
          <w:rFonts w:ascii="Times New Roman" w:hAnsi="Times New Roman"/>
        </w:rPr>
        <w:t>,</w:t>
      </w:r>
      <w:r w:rsidR="00373A0E" w:rsidRPr="008E6167">
        <w:rPr>
          <w:rFonts w:ascii="Times New Roman" w:hAnsi="Times New Roman"/>
        </w:rPr>
        <w:t xml:space="preserve"> </w:t>
      </w:r>
      <w:r>
        <w:rPr>
          <w:rFonts w:ascii="Times New Roman" w:hAnsi="Times New Roman"/>
        </w:rPr>
        <w:t>h</w:t>
      </w:r>
      <w:r w:rsidR="00373A0E" w:rsidRPr="008E6167">
        <w:rPr>
          <w:rFonts w:ascii="Times New Roman" w:hAnsi="Times New Roman"/>
        </w:rPr>
        <w:t xml:space="preserve">owever, little is known about the rationally motivated factors which may shape communication in the working groups. </w:t>
      </w:r>
      <w:r>
        <w:rPr>
          <w:rFonts w:ascii="Times New Roman" w:hAnsi="Times New Roman"/>
        </w:rPr>
        <w:t xml:space="preserve">The </w:t>
      </w:r>
      <w:r w:rsidR="00373A0E" w:rsidRPr="008E6167">
        <w:rPr>
          <w:rFonts w:ascii="Times New Roman" w:hAnsi="Times New Roman"/>
        </w:rPr>
        <w:t>Left-Right position of particular government</w:t>
      </w:r>
      <w:r w:rsidR="00E7159D" w:rsidRPr="008E6167">
        <w:rPr>
          <w:rFonts w:ascii="Times New Roman" w:hAnsi="Times New Roman"/>
        </w:rPr>
        <w:t xml:space="preserve">, its placement on the GAL/TAN scale </w:t>
      </w:r>
      <w:r>
        <w:rPr>
          <w:rFonts w:ascii="Times New Roman" w:hAnsi="Times New Roman"/>
        </w:rPr>
        <w:t>(</w:t>
      </w:r>
      <w:r w:rsidR="00E7159D" w:rsidRPr="008E6167">
        <w:rPr>
          <w:rFonts w:ascii="Times New Roman" w:hAnsi="Times New Roman"/>
        </w:rPr>
        <w:t>reflecting its position on democratic freedoms and rights</w:t>
      </w:r>
      <w:r>
        <w:rPr>
          <w:rFonts w:ascii="Times New Roman" w:hAnsi="Times New Roman"/>
        </w:rPr>
        <w:t>),</w:t>
      </w:r>
      <w:r w:rsidR="00373A0E" w:rsidRPr="008E6167">
        <w:rPr>
          <w:rFonts w:ascii="Times New Roman" w:hAnsi="Times New Roman"/>
        </w:rPr>
        <w:t xml:space="preserve"> </w:t>
      </w:r>
      <w:r>
        <w:rPr>
          <w:rFonts w:ascii="Times New Roman" w:hAnsi="Times New Roman"/>
        </w:rPr>
        <w:t>and</w:t>
      </w:r>
      <w:r w:rsidR="00855C15">
        <w:rPr>
          <w:rFonts w:ascii="Times New Roman" w:hAnsi="Times New Roman"/>
        </w:rPr>
        <w:t xml:space="preserve"> a</w:t>
      </w:r>
      <w:r w:rsidR="00373A0E" w:rsidRPr="008E6167">
        <w:rPr>
          <w:rFonts w:ascii="Times New Roman" w:hAnsi="Times New Roman"/>
        </w:rPr>
        <w:t xml:space="preserve"> </w:t>
      </w:r>
      <w:r w:rsidR="00855C15" w:rsidRPr="008E6167">
        <w:rPr>
          <w:rFonts w:ascii="Times New Roman" w:hAnsi="Times New Roman"/>
        </w:rPr>
        <w:t>government</w:t>
      </w:r>
      <w:r w:rsidR="00855C15">
        <w:rPr>
          <w:rFonts w:ascii="Times New Roman" w:hAnsi="Times New Roman"/>
        </w:rPr>
        <w:t>’s</w:t>
      </w:r>
      <w:r w:rsidR="00855C15" w:rsidRPr="008E6167">
        <w:rPr>
          <w:rFonts w:ascii="Times New Roman" w:hAnsi="Times New Roman"/>
        </w:rPr>
        <w:t xml:space="preserve"> </w:t>
      </w:r>
      <w:r w:rsidR="00373A0E" w:rsidRPr="008E6167">
        <w:rPr>
          <w:rFonts w:ascii="Times New Roman" w:hAnsi="Times New Roman"/>
        </w:rPr>
        <w:t>approach towards European integration</w:t>
      </w:r>
      <w:r w:rsidRPr="00212E3A">
        <w:rPr>
          <w:rFonts w:ascii="Times New Roman" w:hAnsi="Times New Roman"/>
        </w:rPr>
        <w:t xml:space="preserve"> </w:t>
      </w:r>
      <w:r>
        <w:rPr>
          <w:rFonts w:ascii="Times New Roman" w:hAnsi="Times New Roman"/>
        </w:rPr>
        <w:t>are a</w:t>
      </w:r>
      <w:r w:rsidRPr="009A47C2">
        <w:rPr>
          <w:rFonts w:ascii="Times New Roman" w:hAnsi="Times New Roman"/>
        </w:rPr>
        <w:t xml:space="preserve">mong the most prominent </w:t>
      </w:r>
      <w:r>
        <w:rPr>
          <w:rFonts w:ascii="Times New Roman" w:hAnsi="Times New Roman"/>
        </w:rPr>
        <w:t>of these factors</w:t>
      </w:r>
      <w:r w:rsidR="00373A0E" w:rsidRPr="008E6167">
        <w:rPr>
          <w:rFonts w:ascii="Times New Roman" w:hAnsi="Times New Roman"/>
        </w:rPr>
        <w:t xml:space="preserve">. </w:t>
      </w:r>
      <w:r w:rsidR="0042464D" w:rsidRPr="008E6167">
        <w:rPr>
          <w:rFonts w:ascii="Times New Roman" w:hAnsi="Times New Roman"/>
        </w:rPr>
        <w:t xml:space="preserve">For the former, European integration has been traditionally seen as a project of </w:t>
      </w:r>
      <w:r w:rsidR="00855C15">
        <w:rPr>
          <w:rFonts w:ascii="Times New Roman" w:hAnsi="Times New Roman"/>
        </w:rPr>
        <w:t xml:space="preserve">the </w:t>
      </w:r>
      <w:r w:rsidR="0042464D" w:rsidRPr="008E6167">
        <w:rPr>
          <w:rFonts w:ascii="Times New Roman" w:hAnsi="Times New Roman"/>
        </w:rPr>
        <w:t>political centre (Aspinwall 2002, Taggart 1998). As Marks and Hooghe (2</w:t>
      </w:r>
      <w:r w:rsidR="001E773F" w:rsidRPr="008E6167">
        <w:rPr>
          <w:rFonts w:ascii="Times New Roman" w:hAnsi="Times New Roman"/>
        </w:rPr>
        <w:t>006</w:t>
      </w:r>
      <w:r w:rsidR="0042464D" w:rsidRPr="008E6167">
        <w:rPr>
          <w:rFonts w:ascii="Times New Roman" w:hAnsi="Times New Roman"/>
        </w:rPr>
        <w:t>) argue</w:t>
      </w:r>
      <w:r w:rsidR="00855C15">
        <w:rPr>
          <w:rFonts w:ascii="Times New Roman" w:hAnsi="Times New Roman"/>
        </w:rPr>
        <w:t>,</w:t>
      </w:r>
      <w:r w:rsidR="0042464D" w:rsidRPr="008E6167">
        <w:rPr>
          <w:rFonts w:ascii="Times New Roman" w:hAnsi="Times New Roman"/>
        </w:rPr>
        <w:t xml:space="preserve"> </w:t>
      </w:r>
      <w:r w:rsidR="00DE41DA" w:rsidRPr="008E6167">
        <w:rPr>
          <w:rFonts w:ascii="Times New Roman" w:hAnsi="Times New Roman"/>
        </w:rPr>
        <w:t>t</w:t>
      </w:r>
      <w:r w:rsidR="0042464D" w:rsidRPr="008E6167">
        <w:rPr>
          <w:rFonts w:ascii="Times New Roman" w:hAnsi="Times New Roman"/>
        </w:rPr>
        <w:t xml:space="preserve">he European Union has been created by mainstream parties – Christian democrats, liberals, social democrats and conservatives – which have dominated national as well as European political institutions. </w:t>
      </w:r>
      <w:r w:rsidR="00CC1D7A" w:rsidRPr="008E6167">
        <w:rPr>
          <w:rFonts w:ascii="Times New Roman" w:hAnsi="Times New Roman"/>
        </w:rPr>
        <w:t>At</w:t>
      </w:r>
      <w:r w:rsidR="00CD07A5" w:rsidRPr="008E6167">
        <w:rPr>
          <w:rFonts w:ascii="Times New Roman" w:hAnsi="Times New Roman"/>
        </w:rPr>
        <w:t xml:space="preserve"> the same time, many non</w:t>
      </w:r>
      <w:r w:rsidR="00C7028F" w:rsidRPr="008E6167">
        <w:rPr>
          <w:rFonts w:ascii="Times New Roman" w:hAnsi="Times New Roman"/>
        </w:rPr>
        <w:t>-</w:t>
      </w:r>
      <w:r w:rsidR="00CD07A5" w:rsidRPr="008E6167">
        <w:rPr>
          <w:rFonts w:ascii="Times New Roman" w:hAnsi="Times New Roman"/>
        </w:rPr>
        <w:lastRenderedPageBreak/>
        <w:t xml:space="preserve">centrist parties attack European integration as an extension of their domestic opposition. </w:t>
      </w:r>
      <w:r w:rsidR="0042464D" w:rsidRPr="008E6167">
        <w:rPr>
          <w:rFonts w:ascii="Times New Roman" w:hAnsi="Times New Roman"/>
        </w:rPr>
        <w:t>When it comes to the la</w:t>
      </w:r>
      <w:r w:rsidR="00855C15">
        <w:rPr>
          <w:rFonts w:ascii="Times New Roman" w:hAnsi="Times New Roman"/>
        </w:rPr>
        <w:t>t</w:t>
      </w:r>
      <w:r w:rsidR="0042464D" w:rsidRPr="008E6167">
        <w:rPr>
          <w:rFonts w:ascii="Times New Roman" w:hAnsi="Times New Roman"/>
        </w:rPr>
        <w:t xml:space="preserve">ter, </w:t>
      </w:r>
      <w:r w:rsidR="00F82E9A" w:rsidRPr="008E6167">
        <w:rPr>
          <w:rFonts w:ascii="Times New Roman" w:hAnsi="Times New Roman"/>
        </w:rPr>
        <w:t xml:space="preserve">Euroscepticism – or </w:t>
      </w:r>
      <w:r w:rsidR="00855C15">
        <w:rPr>
          <w:rFonts w:ascii="Times New Roman" w:hAnsi="Times New Roman"/>
        </w:rPr>
        <w:t xml:space="preserve">a </w:t>
      </w:r>
      <w:r w:rsidR="00F82E9A" w:rsidRPr="008E6167">
        <w:rPr>
          <w:rFonts w:ascii="Times New Roman" w:hAnsi="Times New Roman"/>
        </w:rPr>
        <w:t xml:space="preserve">party´s </w:t>
      </w:r>
      <w:r w:rsidR="00855C15" w:rsidRPr="005D3855">
        <w:rPr>
          <w:rFonts w:ascii="Times New Roman" w:hAnsi="Times New Roman"/>
        </w:rPr>
        <w:t xml:space="preserve">more general underlying </w:t>
      </w:r>
      <w:r w:rsidR="00F82E9A" w:rsidRPr="008E6167">
        <w:rPr>
          <w:rFonts w:ascii="Times New Roman" w:hAnsi="Times New Roman"/>
        </w:rPr>
        <w:t>approach towards European integration</w:t>
      </w:r>
      <w:r w:rsidR="00CC1D7A" w:rsidRPr="008E6167">
        <w:rPr>
          <w:rFonts w:ascii="Times New Roman" w:hAnsi="Times New Roman"/>
        </w:rPr>
        <w:t xml:space="preserve"> </w:t>
      </w:r>
      <w:r w:rsidR="00F82E9A" w:rsidRPr="008E6167">
        <w:rPr>
          <w:rFonts w:ascii="Times New Roman" w:hAnsi="Times New Roman"/>
        </w:rPr>
        <w:t xml:space="preserve">– represents a phenomenon becoming increasingly important since 90s when the process of politicization of the European integration has rapidly been speeded up. As result of </w:t>
      </w:r>
      <w:r w:rsidR="00855C15">
        <w:rPr>
          <w:rFonts w:ascii="Times New Roman" w:hAnsi="Times New Roman"/>
        </w:rPr>
        <w:t xml:space="preserve">the </w:t>
      </w:r>
      <w:r w:rsidR="00F82E9A" w:rsidRPr="00CD2F2B">
        <w:rPr>
          <w:rFonts w:ascii="Times New Roman" w:hAnsi="Times New Roman"/>
        </w:rPr>
        <w:t>persistent multiple cris</w:t>
      </w:r>
      <w:r w:rsidR="00855C15">
        <w:rPr>
          <w:rFonts w:ascii="Times New Roman" w:hAnsi="Times New Roman"/>
        </w:rPr>
        <w:t>e</w:t>
      </w:r>
      <w:r w:rsidR="00F82E9A" w:rsidRPr="008E6167">
        <w:rPr>
          <w:rFonts w:ascii="Times New Roman" w:hAnsi="Times New Roman"/>
        </w:rPr>
        <w:t xml:space="preserve">s which the EU has been facing since </w:t>
      </w:r>
      <w:r w:rsidR="00855C15" w:rsidRPr="00A83EB6">
        <w:rPr>
          <w:rFonts w:ascii="Times New Roman" w:hAnsi="Times New Roman"/>
        </w:rPr>
        <w:t>approximately</w:t>
      </w:r>
      <w:r w:rsidR="00855C15" w:rsidRPr="00855C15">
        <w:rPr>
          <w:rFonts w:ascii="Times New Roman" w:hAnsi="Times New Roman"/>
        </w:rPr>
        <w:t xml:space="preserve"> </w:t>
      </w:r>
      <w:r w:rsidR="00F82E9A" w:rsidRPr="00CD2F2B">
        <w:rPr>
          <w:rFonts w:ascii="Times New Roman" w:hAnsi="Times New Roman"/>
        </w:rPr>
        <w:t xml:space="preserve">2008, both </w:t>
      </w:r>
      <w:r w:rsidR="00855C15" w:rsidRPr="00492958">
        <w:rPr>
          <w:rFonts w:ascii="Times New Roman" w:hAnsi="Times New Roman"/>
        </w:rPr>
        <w:t xml:space="preserve">Member states </w:t>
      </w:r>
      <w:r w:rsidR="00F82E9A" w:rsidRPr="008E6167">
        <w:rPr>
          <w:rFonts w:ascii="Times New Roman" w:hAnsi="Times New Roman"/>
        </w:rPr>
        <w:t xml:space="preserve">party systems as well as </w:t>
      </w:r>
      <w:r w:rsidR="00855C15">
        <w:rPr>
          <w:rFonts w:ascii="Times New Roman" w:hAnsi="Times New Roman"/>
        </w:rPr>
        <w:t xml:space="preserve">the </w:t>
      </w:r>
      <w:r w:rsidR="00F82E9A" w:rsidRPr="008E6167">
        <w:rPr>
          <w:rFonts w:ascii="Times New Roman" w:hAnsi="Times New Roman"/>
        </w:rPr>
        <w:t xml:space="preserve">salience of Euroscepticism have become </w:t>
      </w:r>
      <w:r w:rsidR="00855C15">
        <w:rPr>
          <w:rFonts w:ascii="Times New Roman" w:hAnsi="Times New Roman"/>
        </w:rPr>
        <w:t>increasingly</w:t>
      </w:r>
      <w:r w:rsidR="00F82E9A" w:rsidRPr="008E6167">
        <w:rPr>
          <w:rFonts w:ascii="Times New Roman" w:hAnsi="Times New Roman"/>
        </w:rPr>
        <w:t xml:space="preserve"> important factors </w:t>
      </w:r>
      <w:r w:rsidR="00F82E9A" w:rsidRPr="00855C15">
        <w:rPr>
          <w:rFonts w:ascii="Times New Roman" w:hAnsi="Times New Roman"/>
          <w:lang w:val="en-US"/>
        </w:rPr>
        <w:t xml:space="preserve">influencing </w:t>
      </w:r>
      <w:r w:rsidR="00855C15">
        <w:rPr>
          <w:rFonts w:ascii="Times New Roman" w:hAnsi="Times New Roman"/>
        </w:rPr>
        <w:t xml:space="preserve">the </w:t>
      </w:r>
      <w:r w:rsidR="00F82E9A" w:rsidRPr="00CD2F2B">
        <w:rPr>
          <w:rFonts w:ascii="Times New Roman" w:hAnsi="Times New Roman"/>
        </w:rPr>
        <w:t>day</w:t>
      </w:r>
      <w:r w:rsidR="00855C15">
        <w:rPr>
          <w:rFonts w:ascii="Times New Roman" w:hAnsi="Times New Roman"/>
        </w:rPr>
        <w:t>-</w:t>
      </w:r>
      <w:r w:rsidR="00F82E9A" w:rsidRPr="00CD2F2B">
        <w:rPr>
          <w:rFonts w:ascii="Times New Roman" w:hAnsi="Times New Roman"/>
        </w:rPr>
        <w:t>to</w:t>
      </w:r>
      <w:r w:rsidR="00855C15">
        <w:rPr>
          <w:rFonts w:ascii="Times New Roman" w:hAnsi="Times New Roman"/>
        </w:rPr>
        <w:t>-</w:t>
      </w:r>
      <w:r w:rsidR="00F82E9A" w:rsidRPr="00CD2F2B">
        <w:rPr>
          <w:rFonts w:ascii="Times New Roman" w:hAnsi="Times New Roman"/>
        </w:rPr>
        <w:t>day decision making process</w:t>
      </w:r>
      <w:r w:rsidR="00CC1D7A" w:rsidRPr="00CD2F2B">
        <w:rPr>
          <w:rFonts w:ascii="Times New Roman" w:hAnsi="Times New Roman"/>
        </w:rPr>
        <w:t xml:space="preserve"> in the EU</w:t>
      </w:r>
      <w:r w:rsidR="00F82E9A" w:rsidRPr="00CD2F2B">
        <w:rPr>
          <w:rFonts w:ascii="Times New Roman" w:hAnsi="Times New Roman"/>
        </w:rPr>
        <w:t xml:space="preserve">. </w:t>
      </w:r>
    </w:p>
    <w:p w14:paraId="57A049DF" w14:textId="5893B156" w:rsidR="0096115C" w:rsidRPr="00CD2F2B" w:rsidRDefault="0096115C" w:rsidP="00EF22F4">
      <w:pPr>
        <w:spacing w:after="0" w:line="480" w:lineRule="auto"/>
        <w:jc w:val="both"/>
        <w:rPr>
          <w:rFonts w:ascii="Times New Roman" w:hAnsi="Times New Roman"/>
          <w:highlight w:val="yellow"/>
        </w:rPr>
      </w:pPr>
    </w:p>
    <w:p w14:paraId="35071D0A" w14:textId="247B0839" w:rsidR="0096115C" w:rsidRPr="00CD2F2B" w:rsidRDefault="00CC1D7A" w:rsidP="00EF22F4">
      <w:pPr>
        <w:spacing w:after="0" w:line="480" w:lineRule="auto"/>
        <w:jc w:val="both"/>
        <w:rPr>
          <w:rFonts w:ascii="Times New Roman" w:hAnsi="Times New Roman"/>
          <w:b/>
        </w:rPr>
      </w:pPr>
      <w:r w:rsidRPr="00CD2F2B">
        <w:rPr>
          <w:rFonts w:ascii="Times New Roman" w:hAnsi="Times New Roman"/>
          <w:b/>
        </w:rPr>
        <w:t>THEORY</w:t>
      </w:r>
      <w:r w:rsidR="0096115C" w:rsidRPr="00CD2F2B">
        <w:rPr>
          <w:rFonts w:ascii="Times New Roman" w:hAnsi="Times New Roman"/>
          <w:b/>
        </w:rPr>
        <w:t xml:space="preserve"> AN</w:t>
      </w:r>
      <w:r w:rsidR="00855C15">
        <w:rPr>
          <w:rFonts w:ascii="Times New Roman" w:hAnsi="Times New Roman"/>
          <w:b/>
        </w:rPr>
        <w:t>D</w:t>
      </w:r>
      <w:r w:rsidR="0096115C" w:rsidRPr="00CD2F2B">
        <w:rPr>
          <w:rFonts w:ascii="Times New Roman" w:hAnsi="Times New Roman"/>
          <w:b/>
        </w:rPr>
        <w:t xml:space="preserve"> HYPOTHESES</w:t>
      </w:r>
    </w:p>
    <w:p w14:paraId="6007EAC3" w14:textId="51B2A0F1" w:rsidR="0096115C" w:rsidRPr="00CD2F2B" w:rsidRDefault="00373A0E" w:rsidP="00EF22F4">
      <w:pPr>
        <w:spacing w:after="0" w:line="480" w:lineRule="auto"/>
        <w:jc w:val="both"/>
        <w:rPr>
          <w:rFonts w:ascii="Times New Roman" w:hAnsi="Times New Roman"/>
        </w:rPr>
      </w:pPr>
      <w:r w:rsidRPr="00CD2F2B">
        <w:rPr>
          <w:rFonts w:ascii="Times New Roman" w:hAnsi="Times New Roman"/>
        </w:rPr>
        <w:t xml:space="preserve">This study </w:t>
      </w:r>
      <w:r w:rsidR="00855C15">
        <w:rPr>
          <w:rFonts w:ascii="Times New Roman" w:hAnsi="Times New Roman"/>
        </w:rPr>
        <w:t>contributes</w:t>
      </w:r>
      <w:r w:rsidRPr="00CD2F2B">
        <w:rPr>
          <w:rFonts w:ascii="Times New Roman" w:hAnsi="Times New Roman"/>
        </w:rPr>
        <w:t xml:space="preserve"> to the research on the </w:t>
      </w:r>
      <w:r w:rsidR="009C7E34">
        <w:rPr>
          <w:rFonts w:ascii="Times New Roman" w:hAnsi="Times New Roman"/>
        </w:rPr>
        <w:t xml:space="preserve">internal processes with the working groups, more specifically to the nature of their internal </w:t>
      </w:r>
      <w:r w:rsidRPr="00CD2F2B">
        <w:rPr>
          <w:rFonts w:ascii="Times New Roman" w:hAnsi="Times New Roman"/>
        </w:rPr>
        <w:t>communication</w:t>
      </w:r>
      <w:r w:rsidR="009C7E34">
        <w:rPr>
          <w:rFonts w:ascii="Times New Roman" w:hAnsi="Times New Roman"/>
        </w:rPr>
        <w:t>.</w:t>
      </w:r>
      <w:r w:rsidRPr="00CD2F2B">
        <w:rPr>
          <w:rFonts w:ascii="Times New Roman" w:hAnsi="Times New Roman"/>
        </w:rPr>
        <w:t xml:space="preserve"> </w:t>
      </w:r>
      <w:r w:rsidR="009C7E34">
        <w:rPr>
          <w:rFonts w:ascii="Times New Roman" w:hAnsi="Times New Roman"/>
        </w:rPr>
        <w:t>What is here understood as internal communication? This paper operationalized it</w:t>
      </w:r>
      <w:r w:rsidR="00724908">
        <w:rPr>
          <w:rFonts w:ascii="Times New Roman" w:hAnsi="Times New Roman"/>
        </w:rPr>
        <w:t xml:space="preserve"> as </w:t>
      </w:r>
      <w:r w:rsidR="009C7E34">
        <w:rPr>
          <w:rFonts w:ascii="Times New Roman" w:hAnsi="Times New Roman"/>
        </w:rPr>
        <w:t xml:space="preserve">set of </w:t>
      </w:r>
      <w:r w:rsidRPr="00CD2F2B">
        <w:rPr>
          <w:rFonts w:ascii="Times New Roman" w:hAnsi="Times New Roman"/>
        </w:rPr>
        <w:t>oral formal expression</w:t>
      </w:r>
      <w:r w:rsidR="00431D54">
        <w:rPr>
          <w:rFonts w:ascii="Times New Roman" w:hAnsi="Times New Roman"/>
        </w:rPr>
        <w:t>s</w:t>
      </w:r>
      <w:r w:rsidRPr="00CD2F2B">
        <w:rPr>
          <w:rFonts w:ascii="Times New Roman" w:hAnsi="Times New Roman"/>
        </w:rPr>
        <w:t xml:space="preserve"> presented during meetings by those who attend them</w:t>
      </w:r>
      <w:r w:rsidR="00431D54">
        <w:rPr>
          <w:rFonts w:ascii="Times New Roman" w:hAnsi="Times New Roman"/>
        </w:rPr>
        <w:t xml:space="preserve"> – and those who </w:t>
      </w:r>
      <w:r w:rsidR="00431D54" w:rsidRPr="002D4D61">
        <w:rPr>
          <w:rFonts w:ascii="Times New Roman" w:hAnsi="Times New Roman"/>
        </w:rPr>
        <w:t xml:space="preserve">are authorised to speak there - </w:t>
      </w:r>
      <w:r w:rsidR="00724908" w:rsidRPr="002D4D61">
        <w:rPr>
          <w:rFonts w:ascii="Times New Roman" w:hAnsi="Times New Roman"/>
        </w:rPr>
        <w:t xml:space="preserve"> otherwise </w:t>
      </w:r>
      <w:r w:rsidRPr="002D4D61">
        <w:rPr>
          <w:rFonts w:ascii="Times New Roman" w:hAnsi="Times New Roman"/>
        </w:rPr>
        <w:t xml:space="preserve">called interventions. Interventions, g, represent the most </w:t>
      </w:r>
      <w:r w:rsidR="009C7E34" w:rsidRPr="002D4D61">
        <w:rPr>
          <w:rFonts w:ascii="Times New Roman" w:hAnsi="Times New Roman"/>
        </w:rPr>
        <w:t>straightforward</w:t>
      </w:r>
      <w:r w:rsidR="009C7E34" w:rsidRPr="002D4D61">
        <w:t xml:space="preserve"> </w:t>
      </w:r>
      <w:r w:rsidRPr="00CD2F2B">
        <w:rPr>
          <w:rFonts w:ascii="Times New Roman" w:hAnsi="Times New Roman"/>
        </w:rPr>
        <w:t xml:space="preserve">route by which a working group´s actor can influence its business. </w:t>
      </w:r>
      <w:r w:rsidR="0096115C" w:rsidRPr="008678DF">
        <w:rPr>
          <w:rFonts w:ascii="Times New Roman" w:hAnsi="Times New Roman"/>
        </w:rPr>
        <w:t>In intervening, Member States are theoretically restricted by the Council's Rules of Procedure</w:t>
      </w:r>
      <w:r w:rsidR="00CD7B94">
        <w:rPr>
          <w:rFonts w:ascii="Times New Roman" w:hAnsi="Times New Roman"/>
        </w:rPr>
        <w:t>.</w:t>
      </w:r>
      <w:r w:rsidR="0096115C" w:rsidRPr="008678DF">
        <w:rPr>
          <w:rFonts w:ascii="Times New Roman" w:hAnsi="Times New Roman"/>
        </w:rPr>
        <w:t xml:space="preserve"> </w:t>
      </w:r>
      <w:r w:rsidR="00AC71D7">
        <w:rPr>
          <w:rFonts w:ascii="Times New Roman" w:hAnsi="Times New Roman"/>
        </w:rPr>
        <w:t>It encourages the</w:t>
      </w:r>
      <w:r w:rsidR="0096115C" w:rsidRPr="008678DF">
        <w:rPr>
          <w:rFonts w:ascii="Times New Roman" w:hAnsi="Times New Roman"/>
        </w:rPr>
        <w:t xml:space="preserve"> Member States </w:t>
      </w:r>
      <w:r w:rsidR="00AC71D7">
        <w:rPr>
          <w:rFonts w:ascii="Times New Roman" w:hAnsi="Times New Roman"/>
        </w:rPr>
        <w:t xml:space="preserve">to </w:t>
      </w:r>
      <w:r w:rsidR="0096115C" w:rsidRPr="008678DF">
        <w:rPr>
          <w:rFonts w:ascii="Times New Roman" w:hAnsi="Times New Roman"/>
        </w:rPr>
        <w:t xml:space="preserve">intervene </w:t>
      </w:r>
      <w:r w:rsidR="00AC71D7">
        <w:rPr>
          <w:rFonts w:ascii="Times New Roman" w:hAnsi="Times New Roman"/>
        </w:rPr>
        <w:t xml:space="preserve">only if </w:t>
      </w:r>
      <w:r w:rsidR="0096115C" w:rsidRPr="008678DF">
        <w:rPr>
          <w:rFonts w:ascii="Times New Roman" w:hAnsi="Times New Roman"/>
        </w:rPr>
        <w:t xml:space="preserve">they are proposing a </w:t>
      </w:r>
      <w:r w:rsidR="00AC71D7">
        <w:rPr>
          <w:rFonts w:ascii="Times New Roman" w:hAnsi="Times New Roman"/>
        </w:rPr>
        <w:t>modification</w:t>
      </w:r>
      <w:r w:rsidR="00AC71D7" w:rsidRPr="008678DF">
        <w:rPr>
          <w:rFonts w:ascii="Times New Roman" w:hAnsi="Times New Roman"/>
        </w:rPr>
        <w:t xml:space="preserve"> </w:t>
      </w:r>
      <w:r w:rsidR="0096115C" w:rsidRPr="008678DF">
        <w:rPr>
          <w:rFonts w:ascii="Times New Roman" w:hAnsi="Times New Roman"/>
        </w:rPr>
        <w:t xml:space="preserve">to the </w:t>
      </w:r>
      <w:r w:rsidR="00AC71D7">
        <w:rPr>
          <w:rFonts w:ascii="Times New Roman" w:hAnsi="Times New Roman"/>
        </w:rPr>
        <w:t>issue</w:t>
      </w:r>
      <w:r w:rsidR="00AC71D7" w:rsidRPr="008678DF">
        <w:rPr>
          <w:rFonts w:ascii="Times New Roman" w:hAnsi="Times New Roman"/>
        </w:rPr>
        <w:t xml:space="preserve"> </w:t>
      </w:r>
      <w:r w:rsidR="0096115C" w:rsidRPr="008678DF">
        <w:rPr>
          <w:rFonts w:ascii="Times New Roman" w:hAnsi="Times New Roman"/>
        </w:rPr>
        <w:t xml:space="preserve">under discussion (Council Decision 2009/937/EU, annex 5). In </w:t>
      </w:r>
      <w:r w:rsidR="00AC71D7">
        <w:rPr>
          <w:rFonts w:ascii="Times New Roman" w:hAnsi="Times New Roman"/>
        </w:rPr>
        <w:t>reality</w:t>
      </w:r>
      <w:r w:rsidR="0096115C" w:rsidRPr="008678DF">
        <w:rPr>
          <w:rFonts w:ascii="Times New Roman" w:hAnsi="Times New Roman"/>
        </w:rPr>
        <w:t xml:space="preserve">, however, interventions do not </w:t>
      </w:r>
      <w:r w:rsidR="00AC71D7">
        <w:rPr>
          <w:rFonts w:ascii="Times New Roman" w:hAnsi="Times New Roman"/>
        </w:rPr>
        <w:t>often</w:t>
      </w:r>
      <w:r w:rsidR="00AC71D7" w:rsidRPr="008678DF">
        <w:rPr>
          <w:rFonts w:ascii="Times New Roman" w:hAnsi="Times New Roman"/>
        </w:rPr>
        <w:t xml:space="preserve"> </w:t>
      </w:r>
      <w:r w:rsidR="0096115C" w:rsidRPr="008678DF">
        <w:rPr>
          <w:rFonts w:ascii="Times New Roman" w:hAnsi="Times New Roman"/>
        </w:rPr>
        <w:t xml:space="preserve">follow this rule. Participants </w:t>
      </w:r>
      <w:r w:rsidR="00AC71D7">
        <w:rPr>
          <w:rFonts w:ascii="Times New Roman" w:hAnsi="Times New Roman"/>
        </w:rPr>
        <w:t>can</w:t>
      </w:r>
      <w:r w:rsidR="0096115C" w:rsidRPr="008678DF">
        <w:rPr>
          <w:rFonts w:ascii="Times New Roman" w:hAnsi="Times New Roman"/>
        </w:rPr>
        <w:t xml:space="preserve"> speak about whatever they wish</w:t>
      </w:r>
      <w:r w:rsidR="00AC71D7">
        <w:rPr>
          <w:rFonts w:ascii="Times New Roman" w:hAnsi="Times New Roman"/>
        </w:rPr>
        <w:t xml:space="preserve"> expressing for example support for another actor´s position or requiring further clarification of a point</w:t>
      </w:r>
      <w:r w:rsidR="0096115C" w:rsidRPr="008678DF">
        <w:rPr>
          <w:rFonts w:ascii="Times New Roman" w:hAnsi="Times New Roman"/>
        </w:rPr>
        <w:t xml:space="preserve">. Interventions are not the only </w:t>
      </w:r>
      <w:r w:rsidR="00713E8F">
        <w:rPr>
          <w:rFonts w:ascii="Times New Roman" w:hAnsi="Times New Roman"/>
        </w:rPr>
        <w:t>way</w:t>
      </w:r>
      <w:r w:rsidR="00713E8F" w:rsidRPr="008678DF">
        <w:rPr>
          <w:rFonts w:ascii="Times New Roman" w:hAnsi="Times New Roman"/>
        </w:rPr>
        <w:t xml:space="preserve"> </w:t>
      </w:r>
      <w:r w:rsidR="0096115C" w:rsidRPr="008678DF">
        <w:rPr>
          <w:rFonts w:ascii="Times New Roman" w:hAnsi="Times New Roman"/>
        </w:rPr>
        <w:t xml:space="preserve">by which a particular issue can be </w:t>
      </w:r>
      <w:r w:rsidR="00713E8F" w:rsidRPr="008678DF">
        <w:rPr>
          <w:rFonts w:ascii="Times New Roman" w:hAnsi="Times New Roman"/>
        </w:rPr>
        <w:t xml:space="preserve">communicated </w:t>
      </w:r>
      <w:r w:rsidR="00713E8F">
        <w:rPr>
          <w:rFonts w:ascii="Times New Roman" w:hAnsi="Times New Roman"/>
        </w:rPr>
        <w:t>or shaped.</w:t>
      </w:r>
      <w:r w:rsidR="00713E8F" w:rsidRPr="008678DF">
        <w:rPr>
          <w:rFonts w:ascii="Times New Roman" w:hAnsi="Times New Roman"/>
        </w:rPr>
        <w:t xml:space="preserve"> </w:t>
      </w:r>
      <w:r w:rsidR="0096115C" w:rsidRPr="008678DF">
        <w:rPr>
          <w:rFonts w:ascii="Times New Roman" w:hAnsi="Times New Roman"/>
        </w:rPr>
        <w:t xml:space="preserve"> Actors may</w:t>
      </w:r>
      <w:r w:rsidR="002D4D61">
        <w:rPr>
          <w:rFonts w:ascii="Times New Roman" w:hAnsi="Times New Roman"/>
        </w:rPr>
        <w:t xml:space="preserve"> </w:t>
      </w:r>
      <w:r w:rsidR="0096115C" w:rsidRPr="008678DF">
        <w:rPr>
          <w:rFonts w:ascii="Times New Roman" w:hAnsi="Times New Roman"/>
        </w:rPr>
        <w:t>also send written comments</w:t>
      </w:r>
      <w:r w:rsidR="00713E8F">
        <w:rPr>
          <w:rFonts w:ascii="Times New Roman" w:hAnsi="Times New Roman"/>
        </w:rPr>
        <w:t xml:space="preserve">. They </w:t>
      </w:r>
      <w:r w:rsidR="0096115C" w:rsidRPr="008678DF">
        <w:rPr>
          <w:rFonts w:ascii="Times New Roman" w:hAnsi="Times New Roman"/>
        </w:rPr>
        <w:t xml:space="preserve">may </w:t>
      </w:r>
      <w:r w:rsidR="00713E8F">
        <w:rPr>
          <w:rFonts w:ascii="Times New Roman" w:hAnsi="Times New Roman"/>
        </w:rPr>
        <w:t xml:space="preserve">also </w:t>
      </w:r>
      <w:r w:rsidR="0096115C" w:rsidRPr="008678DF">
        <w:rPr>
          <w:rFonts w:ascii="Times New Roman" w:hAnsi="Times New Roman"/>
        </w:rPr>
        <w:t xml:space="preserve">negotiate bilaterally or multilaterally </w:t>
      </w:r>
      <w:r w:rsidR="00746DF5">
        <w:rPr>
          <w:rFonts w:ascii="Times New Roman" w:hAnsi="Times New Roman"/>
        </w:rPr>
        <w:t>in</w:t>
      </w:r>
      <w:r w:rsidR="00746DF5" w:rsidRPr="008678DF">
        <w:rPr>
          <w:rFonts w:ascii="Times New Roman" w:hAnsi="Times New Roman"/>
        </w:rPr>
        <w:t xml:space="preserve"> </w:t>
      </w:r>
      <w:r w:rsidR="0096115C" w:rsidRPr="008678DF">
        <w:rPr>
          <w:rFonts w:ascii="Times New Roman" w:hAnsi="Times New Roman"/>
        </w:rPr>
        <w:t xml:space="preserve">a </w:t>
      </w:r>
      <w:r w:rsidR="00746DF5">
        <w:rPr>
          <w:rFonts w:ascii="Times New Roman" w:hAnsi="Times New Roman"/>
        </w:rPr>
        <w:t>completely</w:t>
      </w:r>
      <w:r w:rsidR="00746DF5" w:rsidRPr="008678DF">
        <w:rPr>
          <w:rFonts w:ascii="Times New Roman" w:hAnsi="Times New Roman"/>
        </w:rPr>
        <w:t xml:space="preserve"> </w:t>
      </w:r>
      <w:r w:rsidR="0096115C" w:rsidRPr="008678DF">
        <w:rPr>
          <w:rFonts w:ascii="Times New Roman" w:hAnsi="Times New Roman"/>
        </w:rPr>
        <w:t xml:space="preserve">informal </w:t>
      </w:r>
      <w:r w:rsidR="00746DF5">
        <w:rPr>
          <w:rFonts w:ascii="Times New Roman" w:hAnsi="Times New Roman"/>
        </w:rPr>
        <w:t>format</w:t>
      </w:r>
      <w:r w:rsidR="0096115C" w:rsidRPr="008678DF">
        <w:rPr>
          <w:rFonts w:ascii="Times New Roman" w:hAnsi="Times New Roman"/>
        </w:rPr>
        <w:t xml:space="preserve">. A </w:t>
      </w:r>
      <w:r w:rsidR="00746DF5">
        <w:rPr>
          <w:rFonts w:ascii="Times New Roman" w:hAnsi="Times New Roman"/>
        </w:rPr>
        <w:t>classic</w:t>
      </w:r>
      <w:r w:rsidR="00746DF5" w:rsidRPr="008678DF">
        <w:rPr>
          <w:rFonts w:ascii="Times New Roman" w:hAnsi="Times New Roman"/>
        </w:rPr>
        <w:t xml:space="preserve"> </w:t>
      </w:r>
      <w:r w:rsidR="002D4D61">
        <w:rPr>
          <w:rFonts w:ascii="Times New Roman" w:hAnsi="Times New Roman"/>
        </w:rPr>
        <w:t>case</w:t>
      </w:r>
      <w:r w:rsidR="002D4D61" w:rsidRPr="008678DF">
        <w:rPr>
          <w:rFonts w:ascii="Times New Roman" w:hAnsi="Times New Roman"/>
        </w:rPr>
        <w:t xml:space="preserve"> </w:t>
      </w:r>
      <w:r w:rsidR="0096115C" w:rsidRPr="008678DF">
        <w:rPr>
          <w:rFonts w:ascii="Times New Roman" w:hAnsi="Times New Roman"/>
        </w:rPr>
        <w:t>of this kind of negotiation is a ‘like-minded group’</w:t>
      </w:r>
      <w:r w:rsidR="00713E8F">
        <w:rPr>
          <w:rFonts w:ascii="Times New Roman" w:hAnsi="Times New Roman"/>
        </w:rPr>
        <w:t xml:space="preserve"> or networks of countries sharing similar interests or goals</w:t>
      </w:r>
      <w:r w:rsidR="0096115C" w:rsidRPr="008678DF">
        <w:rPr>
          <w:rFonts w:ascii="Times New Roman" w:hAnsi="Times New Roman"/>
        </w:rPr>
        <w:t xml:space="preserve"> (Elgström 2000: 465</w:t>
      </w:r>
      <w:r w:rsidR="00713E8F">
        <w:rPr>
          <w:rFonts w:ascii="Times New Roman" w:hAnsi="Times New Roman"/>
        </w:rPr>
        <w:t>, Elgström 2017</w:t>
      </w:r>
      <w:r w:rsidR="0096115C" w:rsidRPr="008678DF">
        <w:rPr>
          <w:rFonts w:ascii="Times New Roman" w:hAnsi="Times New Roman"/>
        </w:rPr>
        <w:t xml:space="preserve">). </w:t>
      </w:r>
      <w:r w:rsidR="0096115C" w:rsidRPr="00CD2F2B">
        <w:rPr>
          <w:rFonts w:ascii="Times New Roman" w:hAnsi="Times New Roman"/>
        </w:rPr>
        <w:t xml:space="preserve">Such forms of communication are however </w:t>
      </w:r>
      <w:r w:rsidR="00746DF5">
        <w:rPr>
          <w:rFonts w:ascii="Times New Roman" w:hAnsi="Times New Roman"/>
        </w:rPr>
        <w:t xml:space="preserve">disregarded </w:t>
      </w:r>
      <w:r w:rsidR="00AC71D7">
        <w:rPr>
          <w:rFonts w:ascii="Times New Roman" w:hAnsi="Times New Roman"/>
        </w:rPr>
        <w:t>from this research as they can be hardly reached.</w:t>
      </w:r>
      <w:r w:rsidR="00CD2F2B" w:rsidRPr="00CD2F2B">
        <w:rPr>
          <w:rFonts w:ascii="Times New Roman" w:hAnsi="Times New Roman"/>
        </w:rPr>
        <w:t xml:space="preserve"> </w:t>
      </w:r>
    </w:p>
    <w:p w14:paraId="15C38BC0" w14:textId="570641E2" w:rsidR="00F64E74" w:rsidRPr="00CD2F2B" w:rsidRDefault="00835607" w:rsidP="00EF22F4">
      <w:pPr>
        <w:spacing w:after="0" w:line="480" w:lineRule="auto"/>
        <w:jc w:val="both"/>
        <w:rPr>
          <w:rFonts w:ascii="Times New Roman" w:hAnsi="Times New Roman"/>
        </w:rPr>
      </w:pPr>
      <w:r w:rsidRPr="00CD2F2B">
        <w:rPr>
          <w:rFonts w:ascii="Times New Roman" w:hAnsi="Times New Roman"/>
        </w:rPr>
        <w:t xml:space="preserve">Rationally motivated components which can shape the content of interventions are tested through three subsequent hypotheses. </w:t>
      </w:r>
      <w:r w:rsidR="00E80C80" w:rsidRPr="00CD2F2B">
        <w:rPr>
          <w:rFonts w:ascii="Times New Roman" w:hAnsi="Times New Roman"/>
        </w:rPr>
        <w:t xml:space="preserve">The basic logic departs from </w:t>
      </w:r>
      <w:r w:rsidR="00CD7B94">
        <w:rPr>
          <w:rFonts w:ascii="Times New Roman" w:hAnsi="Times New Roman"/>
        </w:rPr>
        <w:t>the</w:t>
      </w:r>
      <w:r w:rsidR="00CD7B94" w:rsidRPr="00CD2F2B">
        <w:rPr>
          <w:rFonts w:ascii="Times New Roman" w:hAnsi="Times New Roman"/>
        </w:rPr>
        <w:t xml:space="preserve"> </w:t>
      </w:r>
      <w:r w:rsidR="00E80C80" w:rsidRPr="00CD2F2B">
        <w:rPr>
          <w:rFonts w:ascii="Times New Roman" w:hAnsi="Times New Roman"/>
        </w:rPr>
        <w:t xml:space="preserve">assumption that </w:t>
      </w:r>
      <w:r w:rsidR="00CD7B94" w:rsidRPr="008A61EE">
        <w:rPr>
          <w:rFonts w:ascii="Times New Roman" w:hAnsi="Times New Roman"/>
        </w:rPr>
        <w:t>pro-European actors</w:t>
      </w:r>
      <w:r w:rsidR="00CD7B94">
        <w:rPr>
          <w:rFonts w:ascii="Times New Roman" w:hAnsi="Times New Roman"/>
        </w:rPr>
        <w:t xml:space="preserve"> will</w:t>
      </w:r>
      <w:r w:rsidR="00CD7B94" w:rsidRPr="00884CF8">
        <w:rPr>
          <w:rFonts w:ascii="Times New Roman" w:hAnsi="Times New Roman"/>
        </w:rPr>
        <w:t xml:space="preserve"> emphasize </w:t>
      </w:r>
      <w:r w:rsidR="00E80C80" w:rsidRPr="00CD2F2B">
        <w:rPr>
          <w:rFonts w:ascii="Times New Roman" w:hAnsi="Times New Roman"/>
        </w:rPr>
        <w:t xml:space="preserve">cooperative communication </w:t>
      </w:r>
      <w:r w:rsidR="00CD7B94">
        <w:rPr>
          <w:rFonts w:ascii="Times New Roman" w:hAnsi="Times New Roman"/>
        </w:rPr>
        <w:t xml:space="preserve">and that </w:t>
      </w:r>
      <w:r w:rsidR="00CD7B94" w:rsidRPr="00452F0F">
        <w:rPr>
          <w:rFonts w:ascii="Times New Roman" w:hAnsi="Times New Roman"/>
        </w:rPr>
        <w:t>representatives whose governments are critical or sceptical towards the EU</w:t>
      </w:r>
      <w:r w:rsidR="00CD7B94">
        <w:rPr>
          <w:rFonts w:ascii="Times New Roman" w:hAnsi="Times New Roman"/>
        </w:rPr>
        <w:t xml:space="preserve"> will communicate non-cooperatively. </w:t>
      </w:r>
      <w:r w:rsidR="00E80C80" w:rsidRPr="00CD2F2B">
        <w:rPr>
          <w:rFonts w:ascii="Times New Roman" w:hAnsi="Times New Roman"/>
        </w:rPr>
        <w:t xml:space="preserve">  </w:t>
      </w:r>
    </w:p>
    <w:p w14:paraId="4DEF9074" w14:textId="77777777" w:rsidR="006C0764" w:rsidRPr="00CD2F2B" w:rsidRDefault="006C0764" w:rsidP="00EF22F4">
      <w:pPr>
        <w:spacing w:after="0" w:line="480" w:lineRule="auto"/>
        <w:jc w:val="both"/>
        <w:rPr>
          <w:rFonts w:ascii="Times New Roman" w:hAnsi="Times New Roman"/>
        </w:rPr>
      </w:pPr>
    </w:p>
    <w:p w14:paraId="7A8586A8" w14:textId="1F505C17" w:rsidR="006C0764" w:rsidRPr="00CD2F2B" w:rsidRDefault="006C0764" w:rsidP="00EF22F4">
      <w:pPr>
        <w:spacing w:after="0" w:line="480" w:lineRule="auto"/>
        <w:jc w:val="both"/>
        <w:rPr>
          <w:rFonts w:ascii="Times New Roman" w:hAnsi="Times New Roman"/>
          <w:i/>
        </w:rPr>
      </w:pPr>
      <w:r w:rsidRPr="00CD2F2B">
        <w:rPr>
          <w:rFonts w:ascii="Times New Roman" w:hAnsi="Times New Roman"/>
          <w:i/>
        </w:rPr>
        <w:t>H</w:t>
      </w:r>
      <w:r w:rsidRPr="00CD2F2B">
        <w:rPr>
          <w:rFonts w:ascii="Times New Roman" w:hAnsi="Times New Roman"/>
          <w:i/>
          <w:vertAlign w:val="subscript"/>
        </w:rPr>
        <w:t>1</w:t>
      </w:r>
      <w:r w:rsidRPr="00CD2F2B">
        <w:rPr>
          <w:rFonts w:ascii="Times New Roman" w:hAnsi="Times New Roman"/>
          <w:i/>
        </w:rPr>
        <w:t xml:space="preserve">: </w:t>
      </w:r>
      <w:r w:rsidR="00A66A64" w:rsidRPr="00CD2F2B">
        <w:rPr>
          <w:rFonts w:ascii="Times New Roman" w:hAnsi="Times New Roman"/>
          <w:i/>
        </w:rPr>
        <w:t xml:space="preserve">The </w:t>
      </w:r>
      <w:r w:rsidR="00EA470D">
        <w:rPr>
          <w:rFonts w:ascii="Times New Roman" w:hAnsi="Times New Roman"/>
          <w:i/>
        </w:rPr>
        <w:t>farther</w:t>
      </w:r>
      <w:r w:rsidR="00A66A64" w:rsidRPr="00CD2F2B">
        <w:rPr>
          <w:rFonts w:ascii="Times New Roman" w:hAnsi="Times New Roman"/>
          <w:i/>
        </w:rPr>
        <w:t xml:space="preserve"> </w:t>
      </w:r>
      <w:r w:rsidR="00EA470D">
        <w:rPr>
          <w:rFonts w:ascii="Times New Roman" w:hAnsi="Times New Roman"/>
          <w:i/>
        </w:rPr>
        <w:t>a</w:t>
      </w:r>
      <w:r w:rsidR="00A66A64" w:rsidRPr="00CD2F2B">
        <w:rPr>
          <w:rFonts w:ascii="Times New Roman" w:hAnsi="Times New Roman"/>
          <w:i/>
        </w:rPr>
        <w:t xml:space="preserve"> Member State´s government </w:t>
      </w:r>
      <w:r w:rsidR="00EA470D" w:rsidRPr="00A522EE">
        <w:rPr>
          <w:rFonts w:ascii="Times New Roman" w:hAnsi="Times New Roman"/>
          <w:i/>
        </w:rPr>
        <w:t>is</w:t>
      </w:r>
      <w:r w:rsidR="00EA470D" w:rsidRPr="00EA470D">
        <w:rPr>
          <w:rFonts w:ascii="Times New Roman" w:hAnsi="Times New Roman"/>
          <w:i/>
        </w:rPr>
        <w:t xml:space="preserve"> </w:t>
      </w:r>
      <w:r w:rsidR="00A66A64" w:rsidRPr="00CD2F2B">
        <w:rPr>
          <w:rFonts w:ascii="Times New Roman" w:hAnsi="Times New Roman"/>
          <w:i/>
        </w:rPr>
        <w:t xml:space="preserve">from the political centre, the less its delegates in the working groups contribute to cooperative communication within </w:t>
      </w:r>
      <w:r w:rsidR="00A66A64" w:rsidRPr="00EA470D">
        <w:rPr>
          <w:rFonts w:ascii="Times New Roman" w:hAnsi="Times New Roman"/>
          <w:i/>
          <w:lang w:val="en-US"/>
        </w:rPr>
        <w:t>th</w:t>
      </w:r>
      <w:r w:rsidR="00EA470D">
        <w:rPr>
          <w:rFonts w:ascii="Times New Roman" w:hAnsi="Times New Roman"/>
          <w:i/>
          <w:lang w:val="en-US"/>
        </w:rPr>
        <w:t>e</w:t>
      </w:r>
      <w:r w:rsidR="00A66A64" w:rsidRPr="00CD2F2B">
        <w:rPr>
          <w:rFonts w:ascii="Times New Roman" w:hAnsi="Times New Roman"/>
          <w:i/>
        </w:rPr>
        <w:t xml:space="preserve"> working groups.</w:t>
      </w:r>
    </w:p>
    <w:p w14:paraId="6F8BD709" w14:textId="4D85283D" w:rsidR="00264D18" w:rsidRPr="00CD2F2B" w:rsidRDefault="00264D18" w:rsidP="00EF22F4">
      <w:pPr>
        <w:spacing w:after="0" w:line="480" w:lineRule="auto"/>
        <w:jc w:val="both"/>
        <w:rPr>
          <w:rFonts w:ascii="Times New Roman" w:hAnsi="Times New Roman"/>
        </w:rPr>
      </w:pPr>
      <w:r w:rsidRPr="00CD2F2B">
        <w:rPr>
          <w:rFonts w:ascii="Times New Roman" w:hAnsi="Times New Roman"/>
        </w:rPr>
        <w:t xml:space="preserve">The problem of </w:t>
      </w:r>
      <w:r w:rsidR="00EA470D" w:rsidRPr="001D0B75">
        <w:rPr>
          <w:rFonts w:ascii="Times New Roman" w:hAnsi="Times New Roman"/>
        </w:rPr>
        <w:t>political part</w:t>
      </w:r>
      <w:r w:rsidR="00EA470D">
        <w:rPr>
          <w:rFonts w:ascii="Times New Roman" w:hAnsi="Times New Roman"/>
        </w:rPr>
        <w:t>y</w:t>
      </w:r>
      <w:r w:rsidR="00EA470D" w:rsidRPr="001D0B75">
        <w:rPr>
          <w:rFonts w:ascii="Times New Roman" w:hAnsi="Times New Roman"/>
        </w:rPr>
        <w:t xml:space="preserve"> </w:t>
      </w:r>
      <w:r w:rsidRPr="00CD2F2B">
        <w:rPr>
          <w:rFonts w:ascii="Times New Roman" w:hAnsi="Times New Roman"/>
        </w:rPr>
        <w:t xml:space="preserve">attitudes toward the process of European integration has attracted growing attention by party scholars over the past decade. Some of the most significant attempts to understand how European integration works for party systems come from heterogeneous literature claiming that conflict over the EU </w:t>
      </w:r>
      <w:r w:rsidR="00A66A64" w:rsidRPr="00CD2F2B">
        <w:rPr>
          <w:rFonts w:ascii="Times New Roman" w:hAnsi="Times New Roman"/>
        </w:rPr>
        <w:t xml:space="preserve">is </w:t>
      </w:r>
      <w:r w:rsidRPr="00CD2F2B">
        <w:rPr>
          <w:rFonts w:ascii="Times New Roman" w:hAnsi="Times New Roman"/>
        </w:rPr>
        <w:t xml:space="preserve">shaped by </w:t>
      </w:r>
      <w:r w:rsidR="00A66A64" w:rsidRPr="00CD2F2B">
        <w:rPr>
          <w:rFonts w:ascii="Times New Roman" w:hAnsi="Times New Roman"/>
        </w:rPr>
        <w:t>economic dimension</w:t>
      </w:r>
      <w:r w:rsidRPr="00CD2F2B">
        <w:rPr>
          <w:rFonts w:ascii="Times New Roman" w:hAnsi="Times New Roman"/>
        </w:rPr>
        <w:t xml:space="preserve">. In particular, a large number of contributions share the point of view that left/right ideology influences party preferences on European integration (Ray, 1999; Tsebelis and Garrett, 2000; Gabel and Hix, 2004; Hooghe </w:t>
      </w:r>
      <w:r w:rsidRPr="00CD2F2B">
        <w:rPr>
          <w:rFonts w:ascii="Times New Roman" w:hAnsi="Times New Roman"/>
          <w:i/>
          <w:iCs/>
        </w:rPr>
        <w:t>et al</w:t>
      </w:r>
      <w:r w:rsidRPr="00CD2F2B">
        <w:rPr>
          <w:rFonts w:ascii="Times New Roman" w:hAnsi="Times New Roman"/>
        </w:rPr>
        <w:t xml:space="preserve">, 2004; Marks and Steenbergen, 2004; Hix </w:t>
      </w:r>
      <w:r w:rsidRPr="00CD2F2B">
        <w:rPr>
          <w:rFonts w:ascii="Times New Roman" w:hAnsi="Times New Roman"/>
          <w:i/>
          <w:iCs/>
        </w:rPr>
        <w:t xml:space="preserve">et </w:t>
      </w:r>
      <w:r w:rsidR="00EA470D" w:rsidRPr="00EA470D">
        <w:rPr>
          <w:rFonts w:ascii="Times New Roman" w:hAnsi="Times New Roman"/>
          <w:i/>
          <w:iCs/>
        </w:rPr>
        <w:t>al</w:t>
      </w:r>
      <w:r w:rsidR="00EA470D" w:rsidRPr="00EA470D">
        <w:rPr>
          <w:rFonts w:ascii="Times New Roman" w:hAnsi="Times New Roman"/>
        </w:rPr>
        <w:t>,</w:t>
      </w:r>
      <w:r w:rsidRPr="00CD2F2B">
        <w:rPr>
          <w:rFonts w:ascii="Times New Roman" w:hAnsi="Times New Roman"/>
        </w:rPr>
        <w:t xml:space="preserve"> 2007). This approach builds upon the widespread argument that European integration produces neither a new cleavage, nor new normative orientations in conflict with other long-established ones; instead, it is largely subsumed by historically rooted ideologies. Furthermore, attitudes toward the EU evolve with these ideologies; thus Europe can be interpreted by the same party in different ways at different times due to ideological change. In the end, the traditional socio-economic dimension of conflict is regarded as an important (though not the only) explanation of party attitudes toward the EU.</w:t>
      </w:r>
    </w:p>
    <w:p w14:paraId="45CB6B5D" w14:textId="77777777" w:rsidR="00E7159D" w:rsidRPr="00CD2F2B" w:rsidRDefault="00E7159D" w:rsidP="00EF22F4">
      <w:pPr>
        <w:spacing w:after="0" w:line="480" w:lineRule="auto"/>
        <w:jc w:val="both"/>
        <w:rPr>
          <w:rFonts w:ascii="Times New Roman" w:hAnsi="Times New Roman"/>
        </w:rPr>
      </w:pPr>
    </w:p>
    <w:p w14:paraId="6C67C153" w14:textId="41BE7FA4" w:rsidR="00E7159D" w:rsidRPr="00CD2F2B" w:rsidRDefault="00E7159D" w:rsidP="00EF22F4">
      <w:pPr>
        <w:spacing w:after="0" w:line="480" w:lineRule="auto"/>
        <w:jc w:val="both"/>
        <w:rPr>
          <w:rFonts w:ascii="Times New Roman" w:hAnsi="Times New Roman"/>
          <w:i/>
        </w:rPr>
      </w:pPr>
      <w:r w:rsidRPr="00CD2F2B">
        <w:rPr>
          <w:rFonts w:ascii="Times New Roman" w:hAnsi="Times New Roman"/>
        </w:rPr>
        <w:t>H</w:t>
      </w:r>
      <w:r w:rsidR="00835607" w:rsidRPr="00CD2F2B">
        <w:rPr>
          <w:rFonts w:ascii="Times New Roman" w:hAnsi="Times New Roman"/>
          <w:vertAlign w:val="subscript"/>
        </w:rPr>
        <w:t>2</w:t>
      </w:r>
      <w:r w:rsidRPr="00CD2F2B">
        <w:rPr>
          <w:rFonts w:ascii="Times New Roman" w:hAnsi="Times New Roman"/>
        </w:rPr>
        <w:t>:</w:t>
      </w:r>
      <w:r w:rsidR="00C956CD" w:rsidRPr="00CD2F2B">
        <w:rPr>
          <w:rFonts w:ascii="Times New Roman" w:hAnsi="Times New Roman"/>
        </w:rPr>
        <w:t xml:space="preserve"> </w:t>
      </w:r>
      <w:r w:rsidR="00C956CD" w:rsidRPr="00CD2F2B">
        <w:rPr>
          <w:rFonts w:ascii="Times New Roman" w:hAnsi="Times New Roman"/>
          <w:i/>
        </w:rPr>
        <w:t xml:space="preserve">The </w:t>
      </w:r>
      <w:r w:rsidR="00EA470D">
        <w:rPr>
          <w:rFonts w:ascii="Times New Roman" w:hAnsi="Times New Roman"/>
          <w:i/>
        </w:rPr>
        <w:t>farther a</w:t>
      </w:r>
      <w:r w:rsidR="00C956CD" w:rsidRPr="00CD2F2B">
        <w:rPr>
          <w:rFonts w:ascii="Times New Roman" w:hAnsi="Times New Roman"/>
          <w:i/>
        </w:rPr>
        <w:t xml:space="preserve"> Member State´s government </w:t>
      </w:r>
      <w:r w:rsidR="00EA470D">
        <w:rPr>
          <w:rFonts w:ascii="Times New Roman" w:hAnsi="Times New Roman"/>
          <w:i/>
        </w:rPr>
        <w:t xml:space="preserve">is </w:t>
      </w:r>
      <w:r w:rsidR="00C956CD" w:rsidRPr="00CD2F2B">
        <w:rPr>
          <w:rFonts w:ascii="Times New Roman" w:hAnsi="Times New Roman"/>
          <w:i/>
        </w:rPr>
        <w:t>from the cultural/non-economic centre, the less its delegates in the working groups contribute to cooperative communication within the working groups.</w:t>
      </w:r>
    </w:p>
    <w:p w14:paraId="259B3922" w14:textId="77777777" w:rsidR="00C956CD" w:rsidRPr="00CD2F2B" w:rsidRDefault="00C956CD" w:rsidP="00EF22F4">
      <w:pPr>
        <w:spacing w:after="0" w:line="480" w:lineRule="auto"/>
        <w:jc w:val="both"/>
        <w:rPr>
          <w:rFonts w:ascii="Times New Roman" w:hAnsi="Times New Roman"/>
        </w:rPr>
      </w:pPr>
    </w:p>
    <w:p w14:paraId="301865E9" w14:textId="27627EA0" w:rsidR="00E7159D" w:rsidRPr="00CD2F2B" w:rsidRDefault="00C956CD" w:rsidP="00EF22F4">
      <w:pPr>
        <w:spacing w:after="0" w:line="480" w:lineRule="auto"/>
        <w:jc w:val="both"/>
        <w:rPr>
          <w:rFonts w:ascii="Times New Roman" w:hAnsi="Times New Roman"/>
        </w:rPr>
      </w:pPr>
      <w:r w:rsidRPr="00C22085">
        <w:rPr>
          <w:rFonts w:ascii="Times New Roman" w:hAnsi="Times New Roman"/>
          <w:lang w:val="en-US"/>
        </w:rPr>
        <w:t>The economic dimension and party position on it is not the only explanation of what a political party can think about t</w:t>
      </w:r>
      <w:r w:rsidR="005F7506" w:rsidRPr="00C22085">
        <w:rPr>
          <w:rFonts w:ascii="Times New Roman" w:hAnsi="Times New Roman"/>
          <w:lang w:val="en-US"/>
        </w:rPr>
        <w:t xml:space="preserve">he EU. </w:t>
      </w:r>
      <w:r w:rsidR="005F7506" w:rsidRPr="00CD2F2B">
        <w:rPr>
          <w:rFonts w:ascii="Times New Roman" w:hAnsi="Times New Roman"/>
        </w:rPr>
        <w:t>As Marks et al (2006</w:t>
      </w:r>
      <w:r w:rsidRPr="00CD2F2B">
        <w:rPr>
          <w:rFonts w:ascii="Times New Roman" w:hAnsi="Times New Roman"/>
        </w:rPr>
        <w:t xml:space="preserve">) claim, a second, noneconomic or cultural, new-politics dimension has gained strength since the 1970s in Western Europe (Flanagan, 1987; Flanagan and Lee, 2003; Franklin, 1992; Inglehart, 1977; Kitschelt, 1988). This dimension summarizes several noneconomic issues as ecological, lifestyle, and communal, and is correspondingly more diverse than the Left/Right dimension. In some countries, it is oriented around environmental protection and sustainable growth; in others, it captures conflict </w:t>
      </w:r>
      <w:r w:rsidR="00C22085">
        <w:rPr>
          <w:rFonts w:ascii="Times New Roman" w:hAnsi="Times New Roman"/>
        </w:rPr>
        <w:t>surrounding</w:t>
      </w:r>
      <w:r w:rsidR="00C22085" w:rsidRPr="00CD2F2B">
        <w:rPr>
          <w:rFonts w:ascii="Times New Roman" w:hAnsi="Times New Roman"/>
        </w:rPr>
        <w:t xml:space="preserve"> </w:t>
      </w:r>
      <w:r w:rsidRPr="00CD2F2B">
        <w:rPr>
          <w:rFonts w:ascii="Times New Roman" w:hAnsi="Times New Roman"/>
        </w:rPr>
        <w:t xml:space="preserve">traditional values rooted in a secular-religious divide; and in yet others, it is pitched around immigration and </w:t>
      </w:r>
      <w:r w:rsidR="00C22085" w:rsidRPr="00C22085">
        <w:rPr>
          <w:rFonts w:ascii="Times New Roman" w:hAnsi="Times New Roman"/>
        </w:rPr>
        <w:t>defence</w:t>
      </w:r>
      <w:r w:rsidRPr="00CD2F2B">
        <w:rPr>
          <w:rFonts w:ascii="Times New Roman" w:hAnsi="Times New Roman"/>
        </w:rPr>
        <w:t xml:space="preserve"> of the national </w:t>
      </w:r>
      <w:r w:rsidRPr="00CD2F2B">
        <w:rPr>
          <w:rFonts w:ascii="Times New Roman" w:hAnsi="Times New Roman"/>
        </w:rPr>
        <w:lastRenderedPageBreak/>
        <w:t>community. Marks</w:t>
      </w:r>
      <w:r w:rsidR="005F7506" w:rsidRPr="00CD2F2B">
        <w:rPr>
          <w:rFonts w:ascii="Times New Roman" w:hAnsi="Times New Roman"/>
        </w:rPr>
        <w:t xml:space="preserve"> et al (2006</w:t>
      </w:r>
      <w:r w:rsidRPr="00CD2F2B">
        <w:rPr>
          <w:rFonts w:ascii="Times New Roman" w:hAnsi="Times New Roman"/>
        </w:rPr>
        <w:t>) describe the poles of this dimension with composite terms: green/alternative/libertarian (GAL) and traditionalism/authority/nationalism (TAN).</w:t>
      </w:r>
      <w:r w:rsidR="002E1C00" w:rsidRPr="00CD2F2B">
        <w:rPr>
          <w:rFonts w:ascii="Times New Roman" w:hAnsi="Times New Roman"/>
        </w:rPr>
        <w:t xml:space="preserve"> They have also found that hard GAL and hard TAN positions usually lead to opposition towards European integration. </w:t>
      </w:r>
    </w:p>
    <w:p w14:paraId="62C565C9" w14:textId="77777777" w:rsidR="006C0764" w:rsidRPr="00CD2F2B" w:rsidRDefault="006C0764" w:rsidP="00EF22F4">
      <w:pPr>
        <w:spacing w:after="0" w:line="480" w:lineRule="auto"/>
        <w:jc w:val="both"/>
        <w:rPr>
          <w:rFonts w:ascii="Times New Roman" w:hAnsi="Times New Roman"/>
        </w:rPr>
      </w:pPr>
    </w:p>
    <w:p w14:paraId="49DEB10D" w14:textId="6495319D" w:rsidR="006C0764" w:rsidRPr="00CD2F2B" w:rsidRDefault="006C0764" w:rsidP="00EF22F4">
      <w:pPr>
        <w:spacing w:after="0" w:line="480" w:lineRule="auto"/>
        <w:jc w:val="both"/>
        <w:rPr>
          <w:rFonts w:ascii="Times New Roman" w:hAnsi="Times New Roman"/>
          <w:i/>
        </w:rPr>
      </w:pPr>
      <w:r w:rsidRPr="00CD2F2B">
        <w:rPr>
          <w:rFonts w:ascii="Times New Roman" w:hAnsi="Times New Roman"/>
          <w:i/>
        </w:rPr>
        <w:t>H</w:t>
      </w:r>
      <w:r w:rsidR="00835607" w:rsidRPr="00CD2F2B">
        <w:rPr>
          <w:rFonts w:ascii="Times New Roman" w:hAnsi="Times New Roman"/>
          <w:i/>
          <w:vertAlign w:val="subscript"/>
        </w:rPr>
        <w:t>3</w:t>
      </w:r>
      <w:r w:rsidRPr="00CD2F2B">
        <w:rPr>
          <w:rFonts w:ascii="Times New Roman" w:hAnsi="Times New Roman"/>
          <w:i/>
        </w:rPr>
        <w:t xml:space="preserve">: </w:t>
      </w:r>
      <w:r w:rsidR="00A66A64" w:rsidRPr="00CD2F2B">
        <w:rPr>
          <w:rFonts w:ascii="Times New Roman" w:hAnsi="Times New Roman"/>
          <w:i/>
        </w:rPr>
        <w:t xml:space="preserve">The more Eurosceptic </w:t>
      </w:r>
      <w:r w:rsidR="00C22085">
        <w:rPr>
          <w:rFonts w:ascii="Times New Roman" w:hAnsi="Times New Roman"/>
          <w:i/>
        </w:rPr>
        <w:t>a</w:t>
      </w:r>
      <w:r w:rsidR="00C22085" w:rsidRPr="00CD2F2B">
        <w:rPr>
          <w:rFonts w:ascii="Times New Roman" w:hAnsi="Times New Roman"/>
          <w:i/>
        </w:rPr>
        <w:t xml:space="preserve"> </w:t>
      </w:r>
      <w:r w:rsidR="00A66A64" w:rsidRPr="00CD2F2B">
        <w:rPr>
          <w:rFonts w:ascii="Times New Roman" w:hAnsi="Times New Roman"/>
          <w:i/>
        </w:rPr>
        <w:t>Member State</w:t>
      </w:r>
      <w:r w:rsidR="00BD72BC" w:rsidRPr="00CD2F2B">
        <w:rPr>
          <w:rFonts w:ascii="Times New Roman" w:hAnsi="Times New Roman"/>
          <w:i/>
        </w:rPr>
        <w:t>´</w:t>
      </w:r>
      <w:r w:rsidR="00A66A64" w:rsidRPr="00CD2F2B">
        <w:rPr>
          <w:rFonts w:ascii="Times New Roman" w:hAnsi="Times New Roman"/>
          <w:i/>
        </w:rPr>
        <w:t>s government</w:t>
      </w:r>
      <w:r w:rsidR="00C22085">
        <w:rPr>
          <w:rFonts w:ascii="Times New Roman" w:hAnsi="Times New Roman"/>
          <w:i/>
        </w:rPr>
        <w:t xml:space="preserve"> is</w:t>
      </w:r>
      <w:r w:rsidR="00A66A64" w:rsidRPr="00CD2F2B">
        <w:rPr>
          <w:rFonts w:ascii="Times New Roman" w:hAnsi="Times New Roman"/>
          <w:i/>
        </w:rPr>
        <w:t>, the less its delegates in the working groups contribute to the cooperative communication within the working groups.</w:t>
      </w:r>
    </w:p>
    <w:p w14:paraId="7F3B222D" w14:textId="77777777" w:rsidR="006C0764" w:rsidRPr="00CD2F2B" w:rsidRDefault="006C0764" w:rsidP="00EF22F4">
      <w:pPr>
        <w:spacing w:after="0" w:line="480" w:lineRule="auto"/>
        <w:jc w:val="both"/>
        <w:rPr>
          <w:rFonts w:ascii="Times New Roman" w:hAnsi="Times New Roman"/>
        </w:rPr>
      </w:pPr>
    </w:p>
    <w:p w14:paraId="1A9B0C1D" w14:textId="05049DD7" w:rsidR="00373A0E" w:rsidRPr="00CD2F2B" w:rsidRDefault="00264D18" w:rsidP="00EF22F4">
      <w:pPr>
        <w:spacing w:after="0" w:line="480" w:lineRule="auto"/>
        <w:jc w:val="both"/>
        <w:rPr>
          <w:rFonts w:ascii="Times New Roman" w:hAnsi="Times New Roman"/>
        </w:rPr>
      </w:pPr>
      <w:r w:rsidRPr="00CD2F2B">
        <w:rPr>
          <w:rFonts w:ascii="Times New Roman" w:hAnsi="Times New Roman"/>
        </w:rPr>
        <w:t xml:space="preserve">When moving from mainstream to radical parties, the pattern seems to change as attitudes appear to converge. </w:t>
      </w:r>
      <w:r w:rsidR="00C22085">
        <w:rPr>
          <w:rFonts w:ascii="Times New Roman" w:hAnsi="Times New Roman"/>
        </w:rPr>
        <w:t>The e</w:t>
      </w:r>
      <w:r w:rsidR="00C22085" w:rsidRPr="00CD2F2B">
        <w:rPr>
          <w:rFonts w:ascii="Times New Roman" w:hAnsi="Times New Roman"/>
        </w:rPr>
        <w:t xml:space="preserve">xtreme </w:t>
      </w:r>
      <w:r w:rsidRPr="00CD2F2B">
        <w:rPr>
          <w:rFonts w:ascii="Times New Roman" w:hAnsi="Times New Roman"/>
        </w:rPr>
        <w:t xml:space="preserve">left and extreme right often share a tendency to lean toward Eurosceptical attitudes. This phenomenon has driven authors such as Szczerbiak and Taggart (2003) to argue that a party's distance from the centre of the political spectrum determines its attitudes toward the EU. In their view, wholly Eurosceptical parties are confined to the periphery of the political spectrum, while parties located near the centre are, to different degrees, pro-European. The two authors argue that signs of Euroscepticism from mainstream parties only come from factional conflicts and do not involve the party as a whole, while Euroscepticism from radical parties is a party-centric attitude (Taggart, 1998; </w:t>
      </w:r>
      <w:r w:rsidR="00421B8F" w:rsidRPr="00CD2F2B">
        <w:rPr>
          <w:rFonts w:ascii="Times New Roman" w:hAnsi="Times New Roman"/>
        </w:rPr>
        <w:t>Taggart and Szczerbiak 2004</w:t>
      </w:r>
      <w:r w:rsidR="001E773F" w:rsidRPr="00CD2F2B">
        <w:rPr>
          <w:rFonts w:ascii="Times New Roman" w:hAnsi="Times New Roman"/>
        </w:rPr>
        <w:t>, Szczerbiak and Taggart 2008</w:t>
      </w:r>
      <w:r w:rsidRPr="00CD2F2B">
        <w:rPr>
          <w:rFonts w:ascii="Times New Roman" w:hAnsi="Times New Roman"/>
        </w:rPr>
        <w:t xml:space="preserve">). Other empirical studies (Hooghe </w:t>
      </w:r>
      <w:r w:rsidRPr="00CD2F2B">
        <w:rPr>
          <w:rFonts w:ascii="Times New Roman" w:hAnsi="Times New Roman"/>
          <w:iCs/>
        </w:rPr>
        <w:t>et al</w:t>
      </w:r>
      <w:r w:rsidR="00421B8F" w:rsidRPr="00CD2F2B">
        <w:rPr>
          <w:rFonts w:ascii="Times New Roman" w:hAnsi="Times New Roman"/>
        </w:rPr>
        <w:t>, 2002</w:t>
      </w:r>
      <w:r w:rsidRPr="00CD2F2B">
        <w:rPr>
          <w:rFonts w:ascii="Times New Roman" w:hAnsi="Times New Roman"/>
        </w:rPr>
        <w:t xml:space="preserve">; Sitter and Batory, 2008) confirm the same view. Sitter (2001, 2002) contends that the most Eurosceptic parties are indeed those that are permanently excluded from the government arena and, apart from a few exceptions, parties on the flanks of the party system </w:t>
      </w:r>
      <w:r w:rsidR="00C22085" w:rsidRPr="00552E65">
        <w:rPr>
          <w:rFonts w:ascii="Times New Roman" w:hAnsi="Times New Roman"/>
        </w:rPr>
        <w:t xml:space="preserve">in the EU member states </w:t>
      </w:r>
      <w:r w:rsidRPr="00CD2F2B">
        <w:rPr>
          <w:rFonts w:ascii="Times New Roman" w:hAnsi="Times New Roman"/>
        </w:rPr>
        <w:t>tend to be excluded.</w:t>
      </w:r>
    </w:p>
    <w:p w14:paraId="46B52E99" w14:textId="77777777" w:rsidR="00835607" w:rsidRPr="00CD2F2B" w:rsidRDefault="00835607" w:rsidP="00EF22F4">
      <w:pPr>
        <w:spacing w:after="0" w:line="480" w:lineRule="auto"/>
        <w:jc w:val="both"/>
        <w:rPr>
          <w:rFonts w:ascii="Times New Roman" w:hAnsi="Times New Roman"/>
        </w:rPr>
      </w:pPr>
    </w:p>
    <w:p w14:paraId="412BD6F8" w14:textId="02C4D507" w:rsidR="00835607" w:rsidRPr="00CD2F2B" w:rsidRDefault="00835607" w:rsidP="00EF22F4">
      <w:pPr>
        <w:spacing w:after="0" w:line="480" w:lineRule="auto"/>
        <w:jc w:val="both"/>
        <w:rPr>
          <w:rFonts w:ascii="Times New Roman" w:hAnsi="Times New Roman"/>
          <w:b/>
        </w:rPr>
      </w:pPr>
      <w:r w:rsidRPr="00CD2F2B">
        <w:rPr>
          <w:rFonts w:ascii="Times New Roman" w:hAnsi="Times New Roman"/>
          <w:b/>
        </w:rPr>
        <w:t>DATA, VARIABLES AND METHOD</w:t>
      </w:r>
    </w:p>
    <w:p w14:paraId="5A63C7A1" w14:textId="77777777" w:rsidR="00835607" w:rsidRPr="00CD2F2B" w:rsidRDefault="00835607" w:rsidP="00EF22F4">
      <w:pPr>
        <w:spacing w:after="0" w:line="480" w:lineRule="auto"/>
        <w:jc w:val="both"/>
        <w:rPr>
          <w:rFonts w:ascii="Times New Roman" w:hAnsi="Times New Roman"/>
        </w:rPr>
      </w:pPr>
    </w:p>
    <w:p w14:paraId="492C8070" w14:textId="4CD5124B" w:rsidR="006C0764" w:rsidRPr="00CD2F2B" w:rsidRDefault="00E744BB" w:rsidP="00EF22F4">
      <w:pPr>
        <w:spacing w:after="0" w:line="480" w:lineRule="auto"/>
        <w:jc w:val="both"/>
        <w:rPr>
          <w:rFonts w:ascii="Times New Roman" w:hAnsi="Times New Roman"/>
        </w:rPr>
      </w:pPr>
      <w:r w:rsidRPr="00CD2F2B">
        <w:rPr>
          <w:rFonts w:ascii="Times New Roman" w:hAnsi="Times New Roman"/>
        </w:rPr>
        <w:t xml:space="preserve">When it comes to the dependent variable, </w:t>
      </w:r>
      <w:r w:rsidR="00C22085" w:rsidRPr="0052045B">
        <w:rPr>
          <w:rFonts w:ascii="Times New Roman" w:hAnsi="Times New Roman"/>
        </w:rPr>
        <w:t>Kaniok</w:t>
      </w:r>
      <w:r w:rsidR="00C22085">
        <w:rPr>
          <w:rFonts w:ascii="Times New Roman" w:hAnsi="Times New Roman"/>
        </w:rPr>
        <w:t>’s</w:t>
      </w:r>
      <w:r w:rsidR="00C22085" w:rsidRPr="00C22085">
        <w:rPr>
          <w:rFonts w:ascii="Times New Roman" w:hAnsi="Times New Roman"/>
        </w:rPr>
        <w:t xml:space="preserve"> </w:t>
      </w:r>
      <w:r w:rsidR="00C22085" w:rsidRPr="007B31A3">
        <w:rPr>
          <w:rFonts w:ascii="Times New Roman" w:hAnsi="Times New Roman"/>
        </w:rPr>
        <w:t xml:space="preserve">(2016) </w:t>
      </w:r>
      <w:r w:rsidR="006C0764" w:rsidRPr="00CD2F2B">
        <w:rPr>
          <w:rFonts w:ascii="Times New Roman" w:hAnsi="Times New Roman"/>
        </w:rPr>
        <w:t xml:space="preserve">binary dependent variable </w:t>
      </w:r>
      <w:r w:rsidR="006C0764" w:rsidRPr="00CD2F2B">
        <w:rPr>
          <w:rFonts w:ascii="Times New Roman" w:hAnsi="Times New Roman"/>
          <w:i/>
        </w:rPr>
        <w:t>‘Communication’</w:t>
      </w:r>
      <w:r w:rsidR="00F64E74" w:rsidRPr="00CD2F2B">
        <w:rPr>
          <w:rFonts w:ascii="Times New Roman" w:hAnsi="Times New Roman"/>
        </w:rPr>
        <w:t xml:space="preserve"> </w:t>
      </w:r>
      <w:r w:rsidRPr="00CD2F2B">
        <w:rPr>
          <w:rFonts w:ascii="Times New Roman" w:hAnsi="Times New Roman"/>
        </w:rPr>
        <w:t xml:space="preserve">was </w:t>
      </w:r>
      <w:r w:rsidR="00C22085" w:rsidRPr="00C22085">
        <w:rPr>
          <w:rFonts w:ascii="Times New Roman" w:hAnsi="Times New Roman"/>
        </w:rPr>
        <w:t>analysed</w:t>
      </w:r>
      <w:r w:rsidR="000E1672" w:rsidRPr="00CD2F2B">
        <w:rPr>
          <w:rStyle w:val="Znakapoznpodarou"/>
          <w:rFonts w:ascii="Times New Roman" w:hAnsi="Times New Roman"/>
        </w:rPr>
        <w:footnoteReference w:id="2"/>
      </w:r>
      <w:r w:rsidR="006C0764" w:rsidRPr="00CD2F2B">
        <w:rPr>
          <w:rFonts w:ascii="Times New Roman" w:hAnsi="Times New Roman"/>
        </w:rPr>
        <w:t xml:space="preserve">. </w:t>
      </w:r>
      <w:r w:rsidRPr="00CD2F2B">
        <w:rPr>
          <w:rFonts w:ascii="Times New Roman" w:hAnsi="Times New Roman"/>
        </w:rPr>
        <w:t xml:space="preserve">This variable is a result of non-participatory observation of more than 20 meetings of </w:t>
      </w:r>
      <w:r w:rsidR="0014456A">
        <w:rPr>
          <w:rFonts w:ascii="Times New Roman" w:hAnsi="Times New Roman"/>
        </w:rPr>
        <w:t>several</w:t>
      </w:r>
      <w:r w:rsidR="0014456A" w:rsidRPr="00CD2F2B">
        <w:rPr>
          <w:rFonts w:ascii="Times New Roman" w:hAnsi="Times New Roman"/>
        </w:rPr>
        <w:t xml:space="preserve"> </w:t>
      </w:r>
      <w:r w:rsidRPr="00CD2F2B">
        <w:rPr>
          <w:rFonts w:ascii="Times New Roman" w:hAnsi="Times New Roman"/>
        </w:rPr>
        <w:t xml:space="preserve">Council working groups dealing </w:t>
      </w:r>
      <w:r w:rsidR="0014456A" w:rsidRPr="00CD2F2B">
        <w:rPr>
          <w:rFonts w:ascii="Times New Roman" w:hAnsi="Times New Roman"/>
        </w:rPr>
        <w:t xml:space="preserve">particularly </w:t>
      </w:r>
      <w:r w:rsidRPr="00CD2F2B">
        <w:rPr>
          <w:rFonts w:ascii="Times New Roman" w:hAnsi="Times New Roman"/>
        </w:rPr>
        <w:t xml:space="preserve">with </w:t>
      </w:r>
      <w:r w:rsidR="0014456A" w:rsidRPr="00CD2F2B">
        <w:rPr>
          <w:rFonts w:ascii="Times New Roman" w:hAnsi="Times New Roman"/>
        </w:rPr>
        <w:t>Single Market</w:t>
      </w:r>
      <w:r w:rsidR="0014456A">
        <w:rPr>
          <w:rFonts w:ascii="Times New Roman" w:hAnsi="Times New Roman"/>
        </w:rPr>
        <w:t xml:space="preserve"> agendas</w:t>
      </w:r>
      <w:r w:rsidRPr="00CD2F2B">
        <w:rPr>
          <w:rFonts w:ascii="Times New Roman" w:hAnsi="Times New Roman"/>
        </w:rPr>
        <w:t xml:space="preserve">. During </w:t>
      </w:r>
      <w:r w:rsidR="00C22085">
        <w:rPr>
          <w:rFonts w:ascii="Times New Roman" w:hAnsi="Times New Roman"/>
        </w:rPr>
        <w:t>these meetings</w:t>
      </w:r>
      <w:r w:rsidRPr="00CD2F2B">
        <w:rPr>
          <w:rFonts w:ascii="Times New Roman" w:hAnsi="Times New Roman"/>
        </w:rPr>
        <w:t xml:space="preserve">, Kaniok captured the content of interventions expressed by the various actors </w:t>
      </w:r>
      <w:r w:rsidR="00CF117F" w:rsidRPr="00CD2F2B">
        <w:rPr>
          <w:rFonts w:ascii="Times New Roman" w:hAnsi="Times New Roman"/>
        </w:rPr>
        <w:t xml:space="preserve">(for details see </w:t>
      </w:r>
      <w:r w:rsidR="00CF117F" w:rsidRPr="00CD2F2B">
        <w:rPr>
          <w:rFonts w:ascii="Times New Roman" w:hAnsi="Times New Roman"/>
        </w:rPr>
        <w:lastRenderedPageBreak/>
        <w:t>Kaniok 2016</w:t>
      </w:r>
      <w:r w:rsidRPr="00CD2F2B">
        <w:rPr>
          <w:rFonts w:ascii="Times New Roman" w:hAnsi="Times New Roman"/>
        </w:rPr>
        <w:t xml:space="preserve">) and </w:t>
      </w:r>
      <w:r w:rsidR="0025637F">
        <w:rPr>
          <w:rFonts w:ascii="Times New Roman" w:hAnsi="Times New Roman"/>
        </w:rPr>
        <w:t>created</w:t>
      </w:r>
      <w:r w:rsidR="0025637F" w:rsidRPr="00CD0C52">
        <w:rPr>
          <w:rFonts w:ascii="Times New Roman" w:hAnsi="Times New Roman"/>
        </w:rPr>
        <w:t xml:space="preserve"> two groups</w:t>
      </w:r>
      <w:r w:rsidR="0025637F">
        <w:rPr>
          <w:rFonts w:ascii="Times New Roman" w:hAnsi="Times New Roman"/>
        </w:rPr>
        <w:t xml:space="preserve"> based on</w:t>
      </w:r>
      <w:r w:rsidRPr="00CD2F2B">
        <w:rPr>
          <w:rFonts w:ascii="Times New Roman" w:hAnsi="Times New Roman"/>
        </w:rPr>
        <w:t xml:space="preserve"> whether </w:t>
      </w:r>
      <w:r w:rsidR="0025637F">
        <w:rPr>
          <w:rFonts w:ascii="Times New Roman" w:hAnsi="Times New Roman"/>
        </w:rPr>
        <w:t>there was</w:t>
      </w:r>
      <w:r w:rsidRPr="00CD2F2B">
        <w:rPr>
          <w:rFonts w:ascii="Times New Roman" w:hAnsi="Times New Roman"/>
        </w:rPr>
        <w:t xml:space="preserve"> support for another´s action or not</w:t>
      </w:r>
      <w:r w:rsidR="0025637F">
        <w:rPr>
          <w:rFonts w:ascii="Times New Roman" w:hAnsi="Times New Roman"/>
        </w:rPr>
        <w:t>.</w:t>
      </w:r>
      <w:r w:rsidRPr="00CD2F2B">
        <w:rPr>
          <w:rFonts w:ascii="Times New Roman" w:hAnsi="Times New Roman"/>
        </w:rPr>
        <w:t xml:space="preserve"> Hence, </w:t>
      </w:r>
      <w:r w:rsidR="0025637F">
        <w:rPr>
          <w:rFonts w:ascii="Times New Roman" w:hAnsi="Times New Roman"/>
        </w:rPr>
        <w:t>V</w:t>
      </w:r>
      <w:r w:rsidR="006C0764" w:rsidRPr="00CD2F2B">
        <w:rPr>
          <w:rFonts w:ascii="Times New Roman" w:hAnsi="Times New Roman"/>
        </w:rPr>
        <w:t xml:space="preserve">alue 1 (‘Cooperative’) </w:t>
      </w:r>
      <w:r w:rsidR="0014456A">
        <w:rPr>
          <w:rFonts w:ascii="Times New Roman" w:hAnsi="Times New Roman"/>
        </w:rPr>
        <w:t>combines</w:t>
      </w:r>
      <w:r w:rsidR="0014456A" w:rsidRPr="00CD2F2B">
        <w:rPr>
          <w:rFonts w:ascii="Times New Roman" w:hAnsi="Times New Roman"/>
        </w:rPr>
        <w:t xml:space="preserve"> </w:t>
      </w:r>
      <w:r w:rsidR="006C0764" w:rsidRPr="00CD2F2B">
        <w:rPr>
          <w:rFonts w:ascii="Times New Roman" w:hAnsi="Times New Roman"/>
        </w:rPr>
        <w:t xml:space="preserve">interventions </w:t>
      </w:r>
      <w:r w:rsidR="0014456A">
        <w:rPr>
          <w:rFonts w:ascii="Times New Roman" w:hAnsi="Times New Roman"/>
        </w:rPr>
        <w:t>expressing</w:t>
      </w:r>
      <w:r w:rsidR="006C0764" w:rsidRPr="00CD2F2B">
        <w:rPr>
          <w:rFonts w:ascii="Times New Roman" w:hAnsi="Times New Roman"/>
        </w:rPr>
        <w:t xml:space="preserve"> support for another actor – either being the </w:t>
      </w:r>
      <w:r w:rsidR="0014456A">
        <w:rPr>
          <w:rFonts w:ascii="Times New Roman" w:hAnsi="Times New Roman"/>
        </w:rPr>
        <w:t>alone</w:t>
      </w:r>
      <w:r w:rsidR="0014456A" w:rsidRPr="00CD2F2B">
        <w:rPr>
          <w:rFonts w:ascii="Times New Roman" w:hAnsi="Times New Roman"/>
        </w:rPr>
        <w:t xml:space="preserve"> </w:t>
      </w:r>
      <w:r w:rsidR="0014456A">
        <w:rPr>
          <w:rFonts w:ascii="Times New Roman" w:hAnsi="Times New Roman"/>
        </w:rPr>
        <w:t>content</w:t>
      </w:r>
      <w:r w:rsidR="0014456A" w:rsidRPr="00CD2F2B">
        <w:rPr>
          <w:rFonts w:ascii="Times New Roman" w:hAnsi="Times New Roman"/>
        </w:rPr>
        <w:t xml:space="preserve"> </w:t>
      </w:r>
      <w:r w:rsidR="006C0764" w:rsidRPr="00CD2F2B">
        <w:rPr>
          <w:rFonts w:ascii="Times New Roman" w:hAnsi="Times New Roman"/>
        </w:rPr>
        <w:t xml:space="preserve">of intervention or being accompanied by </w:t>
      </w:r>
      <w:r w:rsidR="0014456A">
        <w:rPr>
          <w:rFonts w:ascii="Times New Roman" w:hAnsi="Times New Roman"/>
        </w:rPr>
        <w:t xml:space="preserve">the </w:t>
      </w:r>
      <w:r w:rsidR="0014456A" w:rsidRPr="00CD2F2B">
        <w:rPr>
          <w:rFonts w:ascii="Times New Roman" w:hAnsi="Times New Roman"/>
        </w:rPr>
        <w:t>speaker´s own position</w:t>
      </w:r>
      <w:r w:rsidR="0014456A">
        <w:rPr>
          <w:rFonts w:ascii="Times New Roman" w:hAnsi="Times New Roman"/>
        </w:rPr>
        <w:t xml:space="preserve"> </w:t>
      </w:r>
      <w:r w:rsidR="0014456A" w:rsidRPr="00CD2F2B">
        <w:rPr>
          <w:rFonts w:ascii="Times New Roman" w:hAnsi="Times New Roman"/>
        </w:rPr>
        <w:t>or by</w:t>
      </w:r>
      <w:r w:rsidR="0014456A">
        <w:rPr>
          <w:rFonts w:ascii="Times New Roman" w:hAnsi="Times New Roman"/>
        </w:rPr>
        <w:t xml:space="preserve"> </w:t>
      </w:r>
      <w:r w:rsidR="0025637F">
        <w:rPr>
          <w:rFonts w:ascii="Times New Roman" w:hAnsi="Times New Roman"/>
        </w:rPr>
        <w:t xml:space="preserve">a </w:t>
      </w:r>
      <w:r w:rsidR="006C0764" w:rsidRPr="00CD2F2B">
        <w:rPr>
          <w:rFonts w:ascii="Times New Roman" w:hAnsi="Times New Roman"/>
        </w:rPr>
        <w:t xml:space="preserve">procedural </w:t>
      </w:r>
      <w:r w:rsidR="0014456A">
        <w:rPr>
          <w:rFonts w:ascii="Times New Roman" w:hAnsi="Times New Roman"/>
        </w:rPr>
        <w:t>comment</w:t>
      </w:r>
      <w:r w:rsidR="006C0764" w:rsidRPr="00CD2F2B">
        <w:rPr>
          <w:rFonts w:ascii="Times New Roman" w:hAnsi="Times New Roman"/>
        </w:rPr>
        <w:t>. Value 0 (‘Uncooperative’)</w:t>
      </w:r>
      <w:r w:rsidR="0025637F">
        <w:rPr>
          <w:rFonts w:ascii="Times New Roman" w:hAnsi="Times New Roman"/>
        </w:rPr>
        <w:t>,</w:t>
      </w:r>
      <w:r w:rsidR="006C0764" w:rsidRPr="00CD2F2B">
        <w:rPr>
          <w:rFonts w:ascii="Times New Roman" w:hAnsi="Times New Roman"/>
        </w:rPr>
        <w:t xml:space="preserve"> on the contrary</w:t>
      </w:r>
      <w:r w:rsidR="0025637F">
        <w:rPr>
          <w:rFonts w:ascii="Times New Roman" w:hAnsi="Times New Roman"/>
        </w:rPr>
        <w:t>,</w:t>
      </w:r>
      <w:r w:rsidR="006C0764" w:rsidRPr="00CD2F2B">
        <w:rPr>
          <w:rFonts w:ascii="Times New Roman" w:hAnsi="Times New Roman"/>
        </w:rPr>
        <w:t xml:space="preserve"> </w:t>
      </w:r>
      <w:r w:rsidR="0014456A">
        <w:rPr>
          <w:rFonts w:ascii="Times New Roman" w:hAnsi="Times New Roman"/>
        </w:rPr>
        <w:t>include</w:t>
      </w:r>
      <w:r w:rsidR="0014456A" w:rsidRPr="00CD2F2B">
        <w:rPr>
          <w:rFonts w:ascii="Times New Roman" w:hAnsi="Times New Roman"/>
        </w:rPr>
        <w:t xml:space="preserve">s </w:t>
      </w:r>
      <w:r w:rsidR="006C0764" w:rsidRPr="00CD2F2B">
        <w:rPr>
          <w:rFonts w:ascii="Times New Roman" w:hAnsi="Times New Roman"/>
        </w:rPr>
        <w:t xml:space="preserve">interventions </w:t>
      </w:r>
      <w:r w:rsidR="0014456A">
        <w:rPr>
          <w:rFonts w:ascii="Times New Roman" w:hAnsi="Times New Roman"/>
        </w:rPr>
        <w:t>delivering</w:t>
      </w:r>
      <w:r w:rsidR="0014456A" w:rsidRPr="00CD2F2B">
        <w:rPr>
          <w:rFonts w:ascii="Times New Roman" w:hAnsi="Times New Roman"/>
        </w:rPr>
        <w:t xml:space="preserve"> </w:t>
      </w:r>
      <w:r w:rsidR="0025637F">
        <w:rPr>
          <w:rFonts w:ascii="Times New Roman" w:hAnsi="Times New Roman"/>
        </w:rPr>
        <w:t xml:space="preserve">a </w:t>
      </w:r>
      <w:r w:rsidR="006C0764" w:rsidRPr="00CD2F2B">
        <w:rPr>
          <w:rFonts w:ascii="Times New Roman" w:hAnsi="Times New Roman"/>
        </w:rPr>
        <w:t xml:space="preserve">speaker´s own position, either as the only content of the intervention or </w:t>
      </w:r>
      <w:r w:rsidR="0014456A">
        <w:rPr>
          <w:rFonts w:ascii="Times New Roman" w:hAnsi="Times New Roman"/>
        </w:rPr>
        <w:t>in hand with</w:t>
      </w:r>
      <w:r w:rsidR="006C0764" w:rsidRPr="00CD2F2B">
        <w:rPr>
          <w:rFonts w:ascii="Times New Roman" w:hAnsi="Times New Roman"/>
        </w:rPr>
        <w:t xml:space="preserve"> procedural issue</w:t>
      </w:r>
      <w:r w:rsidR="0014456A">
        <w:rPr>
          <w:rFonts w:ascii="Times New Roman" w:hAnsi="Times New Roman"/>
        </w:rPr>
        <w:t xml:space="preserve"> mentioned</w:t>
      </w:r>
      <w:r w:rsidR="006C0764" w:rsidRPr="00CD2F2B">
        <w:rPr>
          <w:rFonts w:ascii="Times New Roman" w:hAnsi="Times New Roman"/>
        </w:rPr>
        <w:t xml:space="preserve">. </w:t>
      </w:r>
    </w:p>
    <w:p w14:paraId="4B48229A" w14:textId="0A3AC73C" w:rsidR="00826462" w:rsidRPr="00CD2F2B" w:rsidRDefault="006C0764" w:rsidP="00EF22F4">
      <w:pPr>
        <w:spacing w:after="0" w:line="480" w:lineRule="auto"/>
        <w:jc w:val="both"/>
        <w:rPr>
          <w:rFonts w:ascii="Times New Roman" w:hAnsi="Times New Roman"/>
        </w:rPr>
      </w:pPr>
      <w:r w:rsidRPr="00CD2F2B">
        <w:rPr>
          <w:rFonts w:ascii="Times New Roman" w:hAnsi="Times New Roman"/>
        </w:rPr>
        <w:t>The logic behind the dependent variable (‘Communication</w:t>
      </w:r>
      <w:r w:rsidR="00D012B5" w:rsidRPr="00CD2F2B">
        <w:rPr>
          <w:rFonts w:ascii="Times New Roman" w:hAnsi="Times New Roman"/>
        </w:rPr>
        <w:t>’</w:t>
      </w:r>
      <w:r w:rsidRPr="00CD2F2B">
        <w:rPr>
          <w:rFonts w:ascii="Times New Roman" w:hAnsi="Times New Roman"/>
        </w:rPr>
        <w:t>)</w:t>
      </w:r>
      <w:r w:rsidR="0014456A">
        <w:rPr>
          <w:rFonts w:ascii="Times New Roman" w:hAnsi="Times New Roman"/>
        </w:rPr>
        <w:t xml:space="preserve"> and its two values</w:t>
      </w:r>
      <w:r w:rsidRPr="00CD2F2B">
        <w:rPr>
          <w:rFonts w:ascii="Times New Roman" w:hAnsi="Times New Roman"/>
        </w:rPr>
        <w:t xml:space="preserve"> is based upon </w:t>
      </w:r>
      <w:r w:rsidR="0025637F" w:rsidRPr="00BD1E90">
        <w:rPr>
          <w:rFonts w:ascii="Times New Roman" w:hAnsi="Times New Roman"/>
        </w:rPr>
        <w:t>practitioners</w:t>
      </w:r>
      <w:r w:rsidR="0025637F">
        <w:rPr>
          <w:rFonts w:ascii="Times New Roman" w:hAnsi="Times New Roman"/>
        </w:rPr>
        <w:t>’</w:t>
      </w:r>
      <w:r w:rsidR="0025637F" w:rsidRPr="00BD1E90">
        <w:rPr>
          <w:rStyle w:val="Znakapoznpodarou"/>
          <w:rFonts w:ascii="Times New Roman" w:hAnsi="Times New Roman"/>
        </w:rPr>
        <w:footnoteReference w:id="3"/>
      </w:r>
      <w:r w:rsidR="0025637F" w:rsidRPr="00BD1E90">
        <w:rPr>
          <w:rFonts w:ascii="Times New Roman" w:hAnsi="Times New Roman"/>
        </w:rPr>
        <w:t xml:space="preserve"> </w:t>
      </w:r>
      <w:r w:rsidRPr="00CD2F2B">
        <w:rPr>
          <w:rFonts w:ascii="Times New Roman" w:hAnsi="Times New Roman"/>
        </w:rPr>
        <w:t xml:space="preserve">experience and the Council´s internal norms. </w:t>
      </w:r>
      <w:r w:rsidR="00CF117F" w:rsidRPr="00CD2F2B">
        <w:rPr>
          <w:rFonts w:ascii="Times New Roman" w:hAnsi="Times New Roman"/>
        </w:rPr>
        <w:t>According to reports by practitioners</w:t>
      </w:r>
      <w:r w:rsidR="0025637F">
        <w:rPr>
          <w:rFonts w:ascii="Times New Roman" w:hAnsi="Times New Roman"/>
        </w:rPr>
        <w:t>,</w:t>
      </w:r>
      <w:r w:rsidRPr="00CD2F2B">
        <w:rPr>
          <w:rFonts w:ascii="Times New Roman" w:hAnsi="Times New Roman"/>
        </w:rPr>
        <w:t xml:space="preserve"> </w:t>
      </w:r>
      <w:r w:rsidR="0025637F">
        <w:rPr>
          <w:rFonts w:ascii="Times New Roman" w:hAnsi="Times New Roman"/>
        </w:rPr>
        <w:t>both</w:t>
      </w:r>
      <w:r w:rsidRPr="00CD2F2B">
        <w:rPr>
          <w:rFonts w:ascii="Times New Roman" w:hAnsi="Times New Roman"/>
        </w:rPr>
        <w:t xml:space="preserve"> what is said during the meetings</w:t>
      </w:r>
      <w:r w:rsidR="0025637F">
        <w:rPr>
          <w:rFonts w:ascii="Times New Roman" w:hAnsi="Times New Roman"/>
        </w:rPr>
        <w:t xml:space="preserve"> as well as</w:t>
      </w:r>
      <w:r w:rsidRPr="00CD2F2B">
        <w:rPr>
          <w:rFonts w:ascii="Times New Roman" w:hAnsi="Times New Roman"/>
        </w:rPr>
        <w:t xml:space="preserve"> how it is </w:t>
      </w:r>
      <w:r w:rsidR="0014456A">
        <w:rPr>
          <w:rFonts w:ascii="Times New Roman" w:hAnsi="Times New Roman"/>
        </w:rPr>
        <w:t>said</w:t>
      </w:r>
      <w:r w:rsidR="0014456A" w:rsidRPr="00CD2F2B">
        <w:rPr>
          <w:rFonts w:ascii="Times New Roman" w:hAnsi="Times New Roman"/>
        </w:rPr>
        <w:t xml:space="preserve"> </w:t>
      </w:r>
      <w:r w:rsidR="0025637F">
        <w:rPr>
          <w:rFonts w:ascii="Times New Roman" w:hAnsi="Times New Roman"/>
        </w:rPr>
        <w:t>are</w:t>
      </w:r>
      <w:r w:rsidR="0025637F" w:rsidRPr="00CD2F2B">
        <w:rPr>
          <w:rFonts w:ascii="Times New Roman" w:hAnsi="Times New Roman"/>
        </w:rPr>
        <w:t xml:space="preserve"> </w:t>
      </w:r>
      <w:r w:rsidRPr="00CD2F2B">
        <w:rPr>
          <w:rFonts w:ascii="Times New Roman" w:hAnsi="Times New Roman"/>
        </w:rPr>
        <w:t xml:space="preserve">highly </w:t>
      </w:r>
      <w:r w:rsidR="002D4D61">
        <w:rPr>
          <w:rFonts w:ascii="Times New Roman" w:hAnsi="Times New Roman"/>
        </w:rPr>
        <w:t>important</w:t>
      </w:r>
      <w:r w:rsidRPr="00CD2F2B">
        <w:rPr>
          <w:rFonts w:ascii="Times New Roman" w:hAnsi="Times New Roman"/>
        </w:rPr>
        <w:t xml:space="preserve">. </w:t>
      </w:r>
      <w:r w:rsidR="002D4D61">
        <w:rPr>
          <w:rFonts w:ascii="Times New Roman" w:hAnsi="Times New Roman"/>
        </w:rPr>
        <w:t>Dissent</w:t>
      </w:r>
      <w:r w:rsidRPr="00CD2F2B">
        <w:rPr>
          <w:rFonts w:ascii="Times New Roman" w:hAnsi="Times New Roman"/>
        </w:rPr>
        <w:t xml:space="preserve"> with, for example, </w:t>
      </w:r>
      <w:r w:rsidR="0014456A">
        <w:rPr>
          <w:rFonts w:ascii="Times New Roman" w:hAnsi="Times New Roman"/>
        </w:rPr>
        <w:t>modifications</w:t>
      </w:r>
      <w:r w:rsidR="0014456A" w:rsidRPr="00CD2F2B">
        <w:rPr>
          <w:rFonts w:ascii="Times New Roman" w:hAnsi="Times New Roman"/>
        </w:rPr>
        <w:t xml:space="preserve"> </w:t>
      </w:r>
      <w:r w:rsidR="0014456A">
        <w:rPr>
          <w:rFonts w:ascii="Times New Roman" w:hAnsi="Times New Roman"/>
        </w:rPr>
        <w:t xml:space="preserve">proposed </w:t>
      </w:r>
      <w:r w:rsidRPr="00CD2F2B">
        <w:rPr>
          <w:rFonts w:ascii="Times New Roman" w:hAnsi="Times New Roman"/>
        </w:rPr>
        <w:t>by the Presidency may be expressed in various ways</w:t>
      </w:r>
      <w:r w:rsidR="0014456A">
        <w:rPr>
          <w:rFonts w:ascii="Times New Roman" w:hAnsi="Times New Roman"/>
        </w:rPr>
        <w:t>. For example, requests</w:t>
      </w:r>
      <w:r w:rsidR="0014456A" w:rsidRPr="00CD2F2B">
        <w:rPr>
          <w:rFonts w:ascii="Times New Roman" w:hAnsi="Times New Roman"/>
        </w:rPr>
        <w:t xml:space="preserve"> which are </w:t>
      </w:r>
      <w:r w:rsidR="002D4D61">
        <w:rPr>
          <w:rFonts w:ascii="Times New Roman" w:hAnsi="Times New Roman"/>
        </w:rPr>
        <w:t xml:space="preserve">set </w:t>
      </w:r>
      <w:r w:rsidR="0014456A" w:rsidRPr="00CD2F2B">
        <w:rPr>
          <w:rFonts w:ascii="Times New Roman" w:hAnsi="Times New Roman"/>
        </w:rPr>
        <w:t xml:space="preserve"> in the context of other actors´ </w:t>
      </w:r>
      <w:r w:rsidR="002D4D61">
        <w:rPr>
          <w:rFonts w:ascii="Times New Roman" w:hAnsi="Times New Roman"/>
        </w:rPr>
        <w:t>opinions</w:t>
      </w:r>
      <w:r w:rsidR="002D4D61" w:rsidRPr="00CD2F2B">
        <w:rPr>
          <w:rFonts w:ascii="Times New Roman" w:hAnsi="Times New Roman"/>
        </w:rPr>
        <w:t xml:space="preserve"> </w:t>
      </w:r>
      <w:r w:rsidR="0014456A" w:rsidRPr="00CD2F2B">
        <w:rPr>
          <w:rFonts w:ascii="Times New Roman" w:hAnsi="Times New Roman"/>
        </w:rPr>
        <w:t xml:space="preserve">are </w:t>
      </w:r>
      <w:r w:rsidR="002D4D61">
        <w:rPr>
          <w:rFonts w:ascii="Times New Roman" w:hAnsi="Times New Roman"/>
        </w:rPr>
        <w:t>perceived</w:t>
      </w:r>
      <w:r w:rsidR="002D4D61" w:rsidRPr="00CD2F2B">
        <w:rPr>
          <w:rFonts w:ascii="Times New Roman" w:hAnsi="Times New Roman"/>
        </w:rPr>
        <w:t xml:space="preserve"> </w:t>
      </w:r>
      <w:r w:rsidR="0014456A" w:rsidRPr="00CD2F2B">
        <w:rPr>
          <w:rFonts w:ascii="Times New Roman" w:hAnsi="Times New Roman"/>
        </w:rPr>
        <w:t xml:space="preserve">as more acceptable and more </w:t>
      </w:r>
      <w:r w:rsidR="002D4D61">
        <w:rPr>
          <w:rFonts w:ascii="Times New Roman" w:hAnsi="Times New Roman"/>
        </w:rPr>
        <w:t>constructive</w:t>
      </w:r>
      <w:r w:rsidR="0014456A" w:rsidRPr="00CD2F2B">
        <w:rPr>
          <w:rFonts w:ascii="Times New Roman" w:hAnsi="Times New Roman"/>
        </w:rPr>
        <w:t xml:space="preserve"> than the mere expression of the speaker´s </w:t>
      </w:r>
      <w:r w:rsidR="002D4D61">
        <w:rPr>
          <w:rFonts w:ascii="Times New Roman" w:hAnsi="Times New Roman"/>
        </w:rPr>
        <w:t>position</w:t>
      </w:r>
      <w:r w:rsidR="0014456A" w:rsidRPr="00CD2F2B">
        <w:rPr>
          <w:rFonts w:ascii="Times New Roman" w:hAnsi="Times New Roman"/>
        </w:rPr>
        <w:t xml:space="preserve">. </w:t>
      </w:r>
      <w:r w:rsidR="002D4D61">
        <w:rPr>
          <w:rFonts w:ascii="Times New Roman" w:hAnsi="Times New Roman"/>
        </w:rPr>
        <w:t xml:space="preserve">Whilst the former suggests that such interventions are based upon a development within the group – and send clear message of respect towards the other actors – the later way leave these aspects aside. </w:t>
      </w:r>
      <w:r w:rsidR="0014456A" w:rsidRPr="00CD2F2B">
        <w:rPr>
          <w:rFonts w:ascii="Times New Roman" w:hAnsi="Times New Roman"/>
        </w:rPr>
        <w:t xml:space="preserve">Even the Council´s </w:t>
      </w:r>
      <w:r w:rsidR="002D4D61">
        <w:rPr>
          <w:rFonts w:ascii="Times New Roman" w:hAnsi="Times New Roman"/>
        </w:rPr>
        <w:t>official</w:t>
      </w:r>
      <w:r w:rsidR="002D4D61" w:rsidRPr="00CD2F2B">
        <w:rPr>
          <w:rFonts w:ascii="Times New Roman" w:hAnsi="Times New Roman"/>
        </w:rPr>
        <w:t xml:space="preserve"> </w:t>
      </w:r>
      <w:r w:rsidR="0014456A" w:rsidRPr="00CD2F2B">
        <w:rPr>
          <w:rFonts w:ascii="Times New Roman" w:hAnsi="Times New Roman"/>
        </w:rPr>
        <w:t xml:space="preserve">norms </w:t>
      </w:r>
      <w:r w:rsidR="002D4D61">
        <w:rPr>
          <w:rFonts w:ascii="Times New Roman" w:hAnsi="Times New Roman"/>
        </w:rPr>
        <w:t>promote</w:t>
      </w:r>
      <w:r w:rsidR="002D4D61" w:rsidRPr="00CD2F2B">
        <w:rPr>
          <w:rFonts w:ascii="Times New Roman" w:hAnsi="Times New Roman"/>
        </w:rPr>
        <w:t xml:space="preserve"> </w:t>
      </w:r>
      <w:r w:rsidR="0014456A" w:rsidRPr="00CD2F2B">
        <w:rPr>
          <w:rFonts w:ascii="Times New Roman" w:hAnsi="Times New Roman"/>
        </w:rPr>
        <w:t xml:space="preserve">certain values such as </w:t>
      </w:r>
      <w:r w:rsidR="002D4D61" w:rsidRPr="00CD2F2B">
        <w:rPr>
          <w:rFonts w:ascii="Times New Roman" w:hAnsi="Times New Roman"/>
        </w:rPr>
        <w:t>consensus</w:t>
      </w:r>
      <w:r w:rsidR="002D4D61">
        <w:rPr>
          <w:rFonts w:ascii="Times New Roman" w:hAnsi="Times New Roman"/>
        </w:rPr>
        <w:t>,</w:t>
      </w:r>
      <w:r w:rsidR="002D4D61" w:rsidRPr="00CD2F2B">
        <w:rPr>
          <w:rFonts w:ascii="Times New Roman" w:hAnsi="Times New Roman"/>
        </w:rPr>
        <w:t xml:space="preserve"> </w:t>
      </w:r>
      <w:r w:rsidR="0014456A" w:rsidRPr="00CD2F2B">
        <w:rPr>
          <w:rFonts w:ascii="Times New Roman" w:hAnsi="Times New Roman"/>
        </w:rPr>
        <w:t>efficiency, or cooperation among Member States</w:t>
      </w:r>
      <w:r w:rsidR="0014456A" w:rsidRPr="00CD2F2B">
        <w:rPr>
          <w:rStyle w:val="Znakapoznpodarou"/>
          <w:rFonts w:ascii="Times New Roman" w:hAnsi="Times New Roman"/>
        </w:rPr>
        <w:footnoteReference w:id="4"/>
      </w:r>
      <w:r w:rsidR="0014456A" w:rsidRPr="00CD2F2B">
        <w:rPr>
          <w:rFonts w:ascii="Times New Roman" w:hAnsi="Times New Roman"/>
        </w:rPr>
        <w:t xml:space="preserve">. </w:t>
      </w:r>
      <w:r w:rsidR="0014456A">
        <w:rPr>
          <w:rFonts w:ascii="Times New Roman" w:hAnsi="Times New Roman"/>
        </w:rPr>
        <w:t xml:space="preserve"> Therefore, these different styles</w:t>
      </w:r>
      <w:r w:rsidRPr="00CD2F2B">
        <w:rPr>
          <w:rFonts w:ascii="Times New Roman" w:hAnsi="Times New Roman"/>
        </w:rPr>
        <w:t xml:space="preserve"> </w:t>
      </w:r>
      <w:r w:rsidR="0014456A">
        <w:rPr>
          <w:rFonts w:ascii="Times New Roman" w:hAnsi="Times New Roman"/>
        </w:rPr>
        <w:t>considerably</w:t>
      </w:r>
      <w:r w:rsidR="0014456A" w:rsidRPr="00CD2F2B">
        <w:rPr>
          <w:rFonts w:ascii="Times New Roman" w:hAnsi="Times New Roman"/>
        </w:rPr>
        <w:t xml:space="preserve"> </w:t>
      </w:r>
      <w:r w:rsidR="0014456A">
        <w:rPr>
          <w:rFonts w:ascii="Times New Roman" w:hAnsi="Times New Roman"/>
        </w:rPr>
        <w:t>influence</w:t>
      </w:r>
      <w:r w:rsidR="0014456A" w:rsidRPr="00CD2F2B">
        <w:rPr>
          <w:rFonts w:ascii="Times New Roman" w:hAnsi="Times New Roman"/>
        </w:rPr>
        <w:t xml:space="preserve"> </w:t>
      </w:r>
      <w:r w:rsidRPr="00CD2F2B">
        <w:rPr>
          <w:rFonts w:ascii="Times New Roman" w:hAnsi="Times New Roman"/>
        </w:rPr>
        <w:t xml:space="preserve">both the overall atmosphere of the meeting and the perception of the speaker. </w:t>
      </w:r>
    </w:p>
    <w:p w14:paraId="65AF712F" w14:textId="5F5BEDE8" w:rsidR="00CA0639" w:rsidRPr="00CD2F2B" w:rsidRDefault="00826462" w:rsidP="00EF22F4">
      <w:pPr>
        <w:spacing w:after="0" w:line="480" w:lineRule="auto"/>
        <w:jc w:val="both"/>
        <w:rPr>
          <w:rFonts w:ascii="Times New Roman" w:hAnsi="Times New Roman"/>
        </w:rPr>
      </w:pPr>
      <w:r w:rsidRPr="00CD2F2B">
        <w:rPr>
          <w:rFonts w:ascii="Times New Roman" w:hAnsi="Times New Roman"/>
        </w:rPr>
        <w:t xml:space="preserve">When it comes to the independent variables, they were computed on the basis of </w:t>
      </w:r>
      <w:r w:rsidR="0025637F">
        <w:rPr>
          <w:rFonts w:ascii="Times New Roman" w:hAnsi="Times New Roman"/>
        </w:rPr>
        <w:t xml:space="preserve">the </w:t>
      </w:r>
      <w:r w:rsidRPr="00CD2F2B">
        <w:rPr>
          <w:rFonts w:ascii="Times New Roman" w:hAnsi="Times New Roman"/>
        </w:rPr>
        <w:t xml:space="preserve">Chapel Hill Survey and its </w:t>
      </w:r>
      <w:r w:rsidR="00E744BB" w:rsidRPr="00CD2F2B">
        <w:rPr>
          <w:rFonts w:ascii="Times New Roman" w:hAnsi="Times New Roman"/>
        </w:rPr>
        <w:t>longitude</w:t>
      </w:r>
      <w:r w:rsidRPr="00CD2F2B">
        <w:rPr>
          <w:rFonts w:ascii="Times New Roman" w:hAnsi="Times New Roman"/>
        </w:rPr>
        <w:t xml:space="preserve"> dataset. </w:t>
      </w:r>
      <w:r w:rsidR="0025637F">
        <w:rPr>
          <w:rFonts w:ascii="Times New Roman" w:hAnsi="Times New Roman"/>
        </w:rPr>
        <w:t xml:space="preserve">The </w:t>
      </w:r>
      <w:r w:rsidR="00CA0639" w:rsidRPr="00CD2F2B">
        <w:rPr>
          <w:rFonts w:ascii="Times New Roman" w:hAnsi="Times New Roman"/>
        </w:rPr>
        <w:t xml:space="preserve">Chapel Hill Survey measures party positions towards various aspects of </w:t>
      </w:r>
      <w:r w:rsidR="00CA0639" w:rsidRPr="00CD2F2B">
        <w:rPr>
          <w:rFonts w:ascii="Times New Roman" w:hAnsi="Times New Roman"/>
        </w:rPr>
        <w:lastRenderedPageBreak/>
        <w:t xml:space="preserve">European integration </w:t>
      </w:r>
      <w:r w:rsidR="0025637F">
        <w:rPr>
          <w:rFonts w:ascii="Times New Roman" w:hAnsi="Times New Roman"/>
        </w:rPr>
        <w:t xml:space="preserve">and </w:t>
      </w:r>
      <w:r w:rsidR="00CA0639" w:rsidRPr="00CD2F2B">
        <w:rPr>
          <w:rFonts w:ascii="Times New Roman" w:hAnsi="Times New Roman"/>
        </w:rPr>
        <w:t>it contains party positions on general political issues. Hence, on the basis of such data, it is possible to compute values for Member states´ governments using following formula:</w:t>
      </w:r>
    </w:p>
    <w:p w14:paraId="0168D515" w14:textId="77777777" w:rsidR="00EF22F4" w:rsidRPr="00CD2F2B" w:rsidRDefault="00EF22F4" w:rsidP="00EF22F4">
      <w:pPr>
        <w:spacing w:line="480" w:lineRule="auto"/>
        <w:rPr>
          <w:rFonts w:ascii="Times New Roman" w:hAnsi="Times New Roman"/>
          <w:i/>
          <w:iCs/>
        </w:rPr>
      </w:pPr>
    </w:p>
    <w:p w14:paraId="5E45050C" w14:textId="07F948C1" w:rsidR="00CA0639" w:rsidRPr="00CD2F2B" w:rsidRDefault="00CA0639" w:rsidP="00EF22F4">
      <w:pPr>
        <w:spacing w:line="480" w:lineRule="auto"/>
        <w:rPr>
          <w:rFonts w:ascii="Times New Roman" w:hAnsi="Times New Roman"/>
          <w:i/>
          <w:iCs/>
        </w:rPr>
      </w:pPr>
      <w:r w:rsidRPr="00CD2F2B">
        <w:rPr>
          <w:rFonts w:ascii="Times New Roman" w:hAnsi="Times New Roman"/>
          <w:i/>
          <w:iCs/>
        </w:rPr>
        <w:t>‘MS government’ = ((CES variable</w:t>
      </w:r>
      <w:r w:rsidRPr="00CD2F2B">
        <w:rPr>
          <w:rFonts w:ascii="Times New Roman" w:hAnsi="Times New Roman"/>
          <w:i/>
          <w:iCs/>
          <w:vertAlign w:val="subscript"/>
        </w:rPr>
        <w:t xml:space="preserve">party1 </w:t>
      </w:r>
      <w:r w:rsidRPr="00CD2F2B">
        <w:rPr>
          <w:rFonts w:ascii="Times New Roman" w:hAnsi="Times New Roman"/>
          <w:i/>
          <w:iCs/>
        </w:rPr>
        <w:t>* seatsnumber</w:t>
      </w:r>
      <w:r w:rsidRPr="00CD2F2B">
        <w:rPr>
          <w:rFonts w:ascii="Times New Roman" w:hAnsi="Times New Roman"/>
          <w:i/>
          <w:iCs/>
          <w:vertAlign w:val="subscript"/>
        </w:rPr>
        <w:t>party1</w:t>
      </w:r>
      <w:r w:rsidRPr="00CD2F2B">
        <w:rPr>
          <w:rFonts w:ascii="Times New Roman" w:hAnsi="Times New Roman"/>
          <w:i/>
          <w:iCs/>
        </w:rPr>
        <w:t>) + (CES variable</w:t>
      </w:r>
      <w:r w:rsidRPr="00CD2F2B">
        <w:rPr>
          <w:rFonts w:ascii="Times New Roman" w:hAnsi="Times New Roman"/>
          <w:i/>
          <w:iCs/>
          <w:vertAlign w:val="subscript"/>
        </w:rPr>
        <w:t xml:space="preserve">party2 </w:t>
      </w:r>
      <w:r w:rsidRPr="00CD2F2B">
        <w:rPr>
          <w:rFonts w:ascii="Times New Roman" w:hAnsi="Times New Roman"/>
          <w:i/>
          <w:iCs/>
        </w:rPr>
        <w:t>* seatsnumber</w:t>
      </w:r>
      <w:r w:rsidRPr="00CD2F2B">
        <w:rPr>
          <w:rFonts w:ascii="Times New Roman" w:hAnsi="Times New Roman"/>
          <w:i/>
          <w:iCs/>
          <w:vertAlign w:val="subscript"/>
        </w:rPr>
        <w:t>party2</w:t>
      </w:r>
      <w:r w:rsidRPr="00CD2F2B">
        <w:rPr>
          <w:rFonts w:ascii="Times New Roman" w:hAnsi="Times New Roman"/>
          <w:i/>
          <w:iCs/>
        </w:rPr>
        <w:t>) + (CES variable</w:t>
      </w:r>
      <w:r w:rsidRPr="00CD2F2B">
        <w:rPr>
          <w:rFonts w:ascii="Times New Roman" w:hAnsi="Times New Roman"/>
          <w:i/>
          <w:iCs/>
          <w:vertAlign w:val="subscript"/>
        </w:rPr>
        <w:t xml:space="preserve">partyn </w:t>
      </w:r>
      <w:r w:rsidRPr="00CD2F2B">
        <w:rPr>
          <w:rFonts w:ascii="Times New Roman" w:hAnsi="Times New Roman"/>
          <w:i/>
          <w:iCs/>
        </w:rPr>
        <w:t>* seatsnumber</w:t>
      </w:r>
      <w:r w:rsidRPr="00CD2F2B">
        <w:rPr>
          <w:rFonts w:ascii="Times New Roman" w:hAnsi="Times New Roman"/>
          <w:i/>
          <w:iCs/>
          <w:vertAlign w:val="subscript"/>
        </w:rPr>
        <w:t>partyn</w:t>
      </w:r>
      <w:r w:rsidRPr="00CD2F2B">
        <w:rPr>
          <w:rFonts w:ascii="Times New Roman" w:hAnsi="Times New Roman"/>
          <w:i/>
          <w:iCs/>
        </w:rPr>
        <w:t xml:space="preserve">)) / </w:t>
      </w:r>
      <w:r w:rsidR="00943AD2" w:rsidRPr="00CD2F2B">
        <w:rPr>
          <w:rFonts w:ascii="Times New Roman" w:hAnsi="Times New Roman"/>
          <w:i/>
          <w:iCs/>
        </w:rPr>
        <w:t>MS governmentnumber</w:t>
      </w:r>
      <w:r w:rsidRPr="00CD2F2B">
        <w:rPr>
          <w:rFonts w:ascii="Times New Roman" w:hAnsi="Times New Roman"/>
          <w:i/>
          <w:iCs/>
        </w:rPr>
        <w:t xml:space="preserve"> </w:t>
      </w:r>
    </w:p>
    <w:p w14:paraId="0C7C30E2" w14:textId="77777777" w:rsidR="00EF22F4" w:rsidRPr="00CD2F2B" w:rsidRDefault="00EF22F4" w:rsidP="00EF22F4">
      <w:pPr>
        <w:spacing w:line="480" w:lineRule="auto"/>
        <w:jc w:val="both"/>
        <w:rPr>
          <w:rFonts w:ascii="Times New Roman" w:hAnsi="Times New Roman"/>
        </w:rPr>
      </w:pPr>
    </w:p>
    <w:p w14:paraId="4F9C34D2" w14:textId="0618ABAB" w:rsidR="00CA0639" w:rsidRPr="00CD2F2B" w:rsidRDefault="00A602AD" w:rsidP="00EF22F4">
      <w:pPr>
        <w:spacing w:line="480" w:lineRule="auto"/>
        <w:jc w:val="both"/>
        <w:rPr>
          <w:rFonts w:ascii="Times New Roman" w:hAnsi="Times New Roman"/>
          <w:i/>
          <w:iCs/>
        </w:rPr>
      </w:pPr>
      <w:r>
        <w:rPr>
          <w:rFonts w:ascii="Times New Roman" w:hAnsi="Times New Roman"/>
        </w:rPr>
        <w:t>T</w:t>
      </w:r>
      <w:r w:rsidR="0025637F">
        <w:rPr>
          <w:rFonts w:ascii="Times New Roman" w:hAnsi="Times New Roman"/>
        </w:rPr>
        <w:t xml:space="preserve">he </w:t>
      </w:r>
      <w:r w:rsidR="00943AD2" w:rsidRPr="00CD2F2B">
        <w:rPr>
          <w:rFonts w:ascii="Times New Roman" w:hAnsi="Times New Roman"/>
          <w:i/>
          <w:iCs/>
        </w:rPr>
        <w:t>CES variable</w:t>
      </w:r>
      <w:r w:rsidR="00CA0639" w:rsidRPr="00CD2F2B">
        <w:rPr>
          <w:rFonts w:ascii="Times New Roman" w:hAnsi="Times New Roman"/>
          <w:i/>
          <w:iCs/>
        </w:rPr>
        <w:t xml:space="preserve"> </w:t>
      </w:r>
      <w:r w:rsidR="00943AD2" w:rsidRPr="00CD2F2B">
        <w:rPr>
          <w:rFonts w:ascii="Times New Roman" w:hAnsi="Times New Roman"/>
        </w:rPr>
        <w:t xml:space="preserve">denotes </w:t>
      </w:r>
      <w:r>
        <w:rPr>
          <w:rFonts w:ascii="Times New Roman" w:hAnsi="Times New Roman"/>
        </w:rPr>
        <w:t xml:space="preserve">a </w:t>
      </w:r>
      <w:r w:rsidR="00943AD2" w:rsidRPr="00CD2F2B">
        <w:rPr>
          <w:rFonts w:ascii="Times New Roman" w:hAnsi="Times New Roman"/>
        </w:rPr>
        <w:t>particular CES variable and its value for a particular party,</w:t>
      </w:r>
      <w:r w:rsidR="00CA0639" w:rsidRPr="00CD2F2B">
        <w:rPr>
          <w:rFonts w:ascii="Times New Roman" w:hAnsi="Times New Roman"/>
        </w:rPr>
        <w:t xml:space="preserve"> </w:t>
      </w:r>
      <w:r w:rsidR="00CA0639" w:rsidRPr="00CD2F2B">
        <w:rPr>
          <w:rFonts w:ascii="Times New Roman" w:hAnsi="Times New Roman"/>
          <w:i/>
          <w:iCs/>
        </w:rPr>
        <w:t xml:space="preserve">seatsnumber </w:t>
      </w:r>
      <w:r w:rsidRPr="00CD2F2B">
        <w:rPr>
          <w:rFonts w:ascii="Times New Roman" w:hAnsi="Times New Roman"/>
          <w:iCs/>
        </w:rPr>
        <w:t>represents</w:t>
      </w:r>
      <w:r>
        <w:rPr>
          <w:rFonts w:ascii="Times New Roman" w:hAnsi="Times New Roman"/>
          <w:i/>
          <w:iCs/>
        </w:rPr>
        <w:t xml:space="preserve"> </w:t>
      </w:r>
      <w:r w:rsidR="00CA0639" w:rsidRPr="00CD2F2B">
        <w:rPr>
          <w:rFonts w:ascii="Times New Roman" w:hAnsi="Times New Roman"/>
        </w:rPr>
        <w:t xml:space="preserve">the number of seats </w:t>
      </w:r>
      <w:r w:rsidR="00943AD2" w:rsidRPr="00CD2F2B">
        <w:rPr>
          <w:rFonts w:ascii="Times New Roman" w:hAnsi="Times New Roman"/>
        </w:rPr>
        <w:t xml:space="preserve">held by the party in government and the MS </w:t>
      </w:r>
      <w:r w:rsidR="00943AD2" w:rsidRPr="00CD2F2B">
        <w:rPr>
          <w:rFonts w:ascii="Times New Roman" w:hAnsi="Times New Roman"/>
          <w:i/>
        </w:rPr>
        <w:t xml:space="preserve">governmentnumber </w:t>
      </w:r>
      <w:r w:rsidR="00943AD2" w:rsidRPr="00CD2F2B">
        <w:rPr>
          <w:rFonts w:ascii="Times New Roman" w:hAnsi="Times New Roman"/>
        </w:rPr>
        <w:t xml:space="preserve">refers to the total number of seats in Member state government for which the value is computed. </w:t>
      </w:r>
    </w:p>
    <w:p w14:paraId="29644696" w14:textId="12464758" w:rsidR="00826462" w:rsidRPr="00D05A64" w:rsidRDefault="00CA0639" w:rsidP="00EF22F4">
      <w:pPr>
        <w:spacing w:after="0" w:line="480" w:lineRule="auto"/>
        <w:jc w:val="both"/>
        <w:rPr>
          <w:rFonts w:ascii="Times New Roman" w:hAnsi="Times New Roman"/>
        </w:rPr>
      </w:pPr>
      <w:r w:rsidRPr="00CD2F2B">
        <w:rPr>
          <w:rFonts w:ascii="Times New Roman" w:hAnsi="Times New Roman"/>
        </w:rPr>
        <w:t>Governmental p</w:t>
      </w:r>
      <w:r w:rsidR="00FB4F4E" w:rsidRPr="00CD2F2B">
        <w:rPr>
          <w:rFonts w:ascii="Times New Roman" w:hAnsi="Times New Roman"/>
        </w:rPr>
        <w:t xml:space="preserve">osition from the political centre was calculated as </w:t>
      </w:r>
      <w:r w:rsidR="00252A77" w:rsidRPr="00CD2F2B">
        <w:rPr>
          <w:rFonts w:ascii="Times New Roman" w:hAnsi="Times New Roman"/>
        </w:rPr>
        <w:t xml:space="preserve">its </w:t>
      </w:r>
      <w:r w:rsidR="00FB4F4E" w:rsidRPr="00CD2F2B">
        <w:rPr>
          <w:rFonts w:ascii="Times New Roman" w:hAnsi="Times New Roman"/>
        </w:rPr>
        <w:t>distance of LRGEN variable</w:t>
      </w:r>
      <w:r w:rsidR="00252A77" w:rsidRPr="00CD2F2B">
        <w:rPr>
          <w:rFonts w:ascii="Times New Roman" w:hAnsi="Times New Roman"/>
        </w:rPr>
        <w:t xml:space="preserve">´s </w:t>
      </w:r>
      <w:r w:rsidR="00FB4F4E" w:rsidRPr="00CD2F2B">
        <w:rPr>
          <w:rFonts w:ascii="Times New Roman" w:hAnsi="Times New Roman"/>
        </w:rPr>
        <w:t xml:space="preserve">value 5 </w:t>
      </w:r>
      <w:r w:rsidR="003505DD" w:rsidRPr="003505DD">
        <w:rPr>
          <w:rFonts w:ascii="Times New Roman" w:hAnsi="Times New Roman"/>
        </w:rPr>
        <w:t>signalling</w:t>
      </w:r>
      <w:r w:rsidR="00FB4F4E" w:rsidRPr="00CD2F2B">
        <w:rPr>
          <w:rFonts w:ascii="Times New Roman" w:hAnsi="Times New Roman"/>
        </w:rPr>
        <w:t xml:space="preserve"> that such party belongs to the political </w:t>
      </w:r>
      <w:r w:rsidR="00A602AD" w:rsidRPr="00A602AD">
        <w:rPr>
          <w:rFonts w:ascii="Times New Roman" w:hAnsi="Times New Roman"/>
        </w:rPr>
        <w:t>centre</w:t>
      </w:r>
      <w:r w:rsidR="00FB4F4E" w:rsidRPr="00D05A64">
        <w:rPr>
          <w:rFonts w:ascii="Times New Roman" w:hAnsi="Times New Roman"/>
        </w:rPr>
        <w:t xml:space="preserve">. </w:t>
      </w:r>
      <w:r w:rsidR="00252A77" w:rsidRPr="00D05A64">
        <w:rPr>
          <w:rFonts w:ascii="Times New Roman" w:hAnsi="Times New Roman"/>
        </w:rPr>
        <w:t>Negative values were transformed into positive ones</w:t>
      </w:r>
      <w:r w:rsidR="00935459">
        <w:rPr>
          <w:rFonts w:ascii="Times New Roman" w:hAnsi="Times New Roman"/>
        </w:rPr>
        <w:t>,</w:t>
      </w:r>
      <w:r w:rsidR="00252A77" w:rsidRPr="00D05A64">
        <w:rPr>
          <w:rFonts w:ascii="Times New Roman" w:hAnsi="Times New Roman"/>
        </w:rPr>
        <w:t xml:space="preserve"> as distance from the </w:t>
      </w:r>
      <w:r w:rsidR="00935459" w:rsidRPr="00935459">
        <w:rPr>
          <w:rFonts w:ascii="Times New Roman" w:hAnsi="Times New Roman"/>
        </w:rPr>
        <w:t>centre</w:t>
      </w:r>
      <w:r w:rsidR="00252A77" w:rsidRPr="00D05A64">
        <w:rPr>
          <w:rFonts w:ascii="Times New Roman" w:hAnsi="Times New Roman"/>
        </w:rPr>
        <w:t xml:space="preserve"> should have the same impact both in the case of Left wing and Right wing cabinets. </w:t>
      </w:r>
      <w:r w:rsidR="00FB62B3" w:rsidRPr="00D05A64">
        <w:rPr>
          <w:rFonts w:ascii="Times New Roman" w:hAnsi="Times New Roman"/>
        </w:rPr>
        <w:t>When it comes to the</w:t>
      </w:r>
      <w:r w:rsidR="00252A77" w:rsidRPr="00D05A64">
        <w:rPr>
          <w:rFonts w:ascii="Times New Roman" w:hAnsi="Times New Roman"/>
        </w:rPr>
        <w:t xml:space="preserve"> GALTAN variable, </w:t>
      </w:r>
      <w:r w:rsidR="00935459">
        <w:rPr>
          <w:rFonts w:ascii="Times New Roman" w:hAnsi="Times New Roman"/>
        </w:rPr>
        <w:t xml:space="preserve">a </w:t>
      </w:r>
      <w:r w:rsidR="00252A77" w:rsidRPr="00CD2F2B">
        <w:rPr>
          <w:rFonts w:ascii="Times New Roman" w:hAnsi="Times New Roman"/>
        </w:rPr>
        <w:t xml:space="preserve">similar </w:t>
      </w:r>
      <w:r w:rsidR="00935459">
        <w:rPr>
          <w:rFonts w:ascii="Times New Roman" w:hAnsi="Times New Roman"/>
        </w:rPr>
        <w:t>method</w:t>
      </w:r>
      <w:r w:rsidR="00935459" w:rsidRPr="00D05A64">
        <w:rPr>
          <w:rFonts w:ascii="Times New Roman" w:hAnsi="Times New Roman"/>
        </w:rPr>
        <w:t xml:space="preserve"> </w:t>
      </w:r>
      <w:r w:rsidR="00252A77" w:rsidRPr="00D05A64">
        <w:rPr>
          <w:rFonts w:ascii="Times New Roman" w:hAnsi="Times New Roman"/>
        </w:rPr>
        <w:t xml:space="preserve">of </w:t>
      </w:r>
      <w:r w:rsidR="00FB62B3" w:rsidRPr="00D05A64">
        <w:rPr>
          <w:rFonts w:ascii="Times New Roman" w:hAnsi="Times New Roman"/>
        </w:rPr>
        <w:t xml:space="preserve">recalculation was chosen, in this case </w:t>
      </w:r>
      <w:r w:rsidR="00252A77" w:rsidRPr="00D05A64">
        <w:rPr>
          <w:rFonts w:ascii="Times New Roman" w:hAnsi="Times New Roman"/>
        </w:rPr>
        <w:t xml:space="preserve">keeping </w:t>
      </w:r>
      <w:r w:rsidR="00935459">
        <w:rPr>
          <w:rFonts w:ascii="Times New Roman" w:hAnsi="Times New Roman"/>
        </w:rPr>
        <w:t xml:space="preserve">the </w:t>
      </w:r>
      <w:r w:rsidR="00252A77" w:rsidRPr="00CD2F2B">
        <w:rPr>
          <w:rFonts w:ascii="Times New Roman" w:hAnsi="Times New Roman"/>
        </w:rPr>
        <w:t>difference between negative and positive results. This refl</w:t>
      </w:r>
      <w:r w:rsidR="00421B8F" w:rsidRPr="00CD2F2B">
        <w:rPr>
          <w:rFonts w:ascii="Times New Roman" w:hAnsi="Times New Roman"/>
        </w:rPr>
        <w:t>ects – as Hooghe and Marks (2006</w:t>
      </w:r>
      <w:r w:rsidR="00252A77" w:rsidRPr="00CD2F2B">
        <w:rPr>
          <w:rFonts w:ascii="Times New Roman" w:hAnsi="Times New Roman"/>
        </w:rPr>
        <w:t xml:space="preserve">) argue – </w:t>
      </w:r>
      <w:r w:rsidR="00935459">
        <w:rPr>
          <w:rFonts w:ascii="Times New Roman" w:hAnsi="Times New Roman"/>
        </w:rPr>
        <w:t xml:space="preserve">a </w:t>
      </w:r>
      <w:r w:rsidR="00252A77" w:rsidRPr="00D05A64">
        <w:rPr>
          <w:rFonts w:ascii="Times New Roman" w:hAnsi="Times New Roman"/>
        </w:rPr>
        <w:t>different approach of GAL and TAN parties towards European integration.</w:t>
      </w:r>
      <w:r w:rsidR="00E74C71" w:rsidRPr="00D05A64">
        <w:rPr>
          <w:rFonts w:ascii="Times New Roman" w:hAnsi="Times New Roman"/>
        </w:rPr>
        <w:t xml:space="preserve"> </w:t>
      </w:r>
      <w:r w:rsidR="00935459">
        <w:rPr>
          <w:rFonts w:ascii="Times New Roman" w:hAnsi="Times New Roman"/>
        </w:rPr>
        <w:t>‘</w:t>
      </w:r>
      <w:r w:rsidR="00FB4F4E" w:rsidRPr="00D05A64">
        <w:rPr>
          <w:rFonts w:ascii="Times New Roman" w:hAnsi="Times New Roman"/>
        </w:rPr>
        <w:t>Position towards European integration</w:t>
      </w:r>
      <w:r w:rsidR="00935459">
        <w:rPr>
          <w:rFonts w:ascii="Times New Roman" w:hAnsi="Times New Roman"/>
        </w:rPr>
        <w:t>’</w:t>
      </w:r>
      <w:r w:rsidR="00FB4F4E" w:rsidRPr="00D05A64">
        <w:rPr>
          <w:rFonts w:ascii="Times New Roman" w:hAnsi="Times New Roman"/>
        </w:rPr>
        <w:t xml:space="preserve"> was measured by using </w:t>
      </w:r>
      <w:r w:rsidR="00935459">
        <w:rPr>
          <w:rFonts w:ascii="Times New Roman" w:hAnsi="Times New Roman"/>
        </w:rPr>
        <w:t xml:space="preserve">the </w:t>
      </w:r>
      <w:r w:rsidR="00FB4F4E" w:rsidRPr="00D05A64">
        <w:rPr>
          <w:rFonts w:ascii="Times New Roman" w:hAnsi="Times New Roman"/>
        </w:rPr>
        <w:t>variable EU_POSITION. It contains 7 values</w:t>
      </w:r>
      <w:r w:rsidR="00935459">
        <w:rPr>
          <w:rFonts w:ascii="Times New Roman" w:hAnsi="Times New Roman"/>
        </w:rPr>
        <w:t>,</w:t>
      </w:r>
      <w:r w:rsidR="00FB4F4E" w:rsidRPr="00D05A64">
        <w:rPr>
          <w:rFonts w:ascii="Times New Roman" w:hAnsi="Times New Roman"/>
        </w:rPr>
        <w:t xml:space="preserve"> where value 1 indicates strong opposition towards the EU and value 7 strong support for the EU.  </w:t>
      </w:r>
    </w:p>
    <w:p w14:paraId="03CBB4BF" w14:textId="7004A763" w:rsidR="00D56E57" w:rsidRPr="00D05A64" w:rsidRDefault="0042464D" w:rsidP="00EF22F4">
      <w:pPr>
        <w:spacing w:after="0" w:line="480" w:lineRule="auto"/>
        <w:jc w:val="both"/>
        <w:rPr>
          <w:rFonts w:ascii="Times New Roman" w:hAnsi="Times New Roman"/>
        </w:rPr>
      </w:pPr>
      <w:r w:rsidRPr="00D05A64">
        <w:rPr>
          <w:rFonts w:ascii="Times New Roman" w:hAnsi="Times New Roman"/>
        </w:rPr>
        <w:t xml:space="preserve">The analysis controls for </w:t>
      </w:r>
      <w:r w:rsidR="00445804">
        <w:rPr>
          <w:rFonts w:ascii="Times New Roman" w:hAnsi="Times New Roman"/>
        </w:rPr>
        <w:t>various</w:t>
      </w:r>
      <w:r w:rsidRPr="00D05A64">
        <w:rPr>
          <w:rFonts w:ascii="Times New Roman" w:hAnsi="Times New Roman"/>
        </w:rPr>
        <w:t xml:space="preserve"> factors. </w:t>
      </w:r>
      <w:r w:rsidR="00935459" w:rsidRPr="00935459">
        <w:rPr>
          <w:rFonts w:ascii="Times New Roman" w:hAnsi="Times New Roman"/>
        </w:rPr>
        <w:t>First</w:t>
      </w:r>
      <w:r w:rsidRPr="00D05A64">
        <w:rPr>
          <w:rFonts w:ascii="Times New Roman" w:hAnsi="Times New Roman"/>
        </w:rPr>
        <w:t xml:space="preserve">, the </w:t>
      </w:r>
      <w:r w:rsidR="00CF1CEB">
        <w:rPr>
          <w:rFonts w:ascii="Times New Roman" w:hAnsi="Times New Roman"/>
        </w:rPr>
        <w:t>level of individual socialization</w:t>
      </w:r>
      <w:r w:rsidR="00CF1CEB" w:rsidRPr="00D05A64">
        <w:rPr>
          <w:rFonts w:ascii="Times New Roman" w:hAnsi="Times New Roman"/>
        </w:rPr>
        <w:t xml:space="preserve"> </w:t>
      </w:r>
      <w:r w:rsidRPr="00D05A64">
        <w:rPr>
          <w:rFonts w:ascii="Times New Roman" w:hAnsi="Times New Roman"/>
        </w:rPr>
        <w:t xml:space="preserve">of </w:t>
      </w:r>
      <w:r w:rsidR="009E0F5B">
        <w:rPr>
          <w:rFonts w:ascii="Times New Roman" w:hAnsi="Times New Roman"/>
        </w:rPr>
        <w:t>participants</w:t>
      </w:r>
      <w:r w:rsidR="009E0F5B" w:rsidRPr="00D05A64">
        <w:rPr>
          <w:rFonts w:ascii="Times New Roman" w:hAnsi="Times New Roman"/>
        </w:rPr>
        <w:t xml:space="preserve"> </w:t>
      </w:r>
      <w:r w:rsidRPr="00D05A64">
        <w:rPr>
          <w:rFonts w:ascii="Times New Roman" w:hAnsi="Times New Roman"/>
        </w:rPr>
        <w:t xml:space="preserve">make a difference in their </w:t>
      </w:r>
      <w:r w:rsidR="00935459" w:rsidRPr="00935459">
        <w:rPr>
          <w:rFonts w:ascii="Times New Roman" w:hAnsi="Times New Roman"/>
        </w:rPr>
        <w:t>behaviour</w:t>
      </w:r>
      <w:r w:rsidRPr="00D05A64">
        <w:rPr>
          <w:rFonts w:ascii="Times New Roman" w:hAnsi="Times New Roman"/>
        </w:rPr>
        <w:t xml:space="preserve"> (Fouilleux et al. 2007). Delegates </w:t>
      </w:r>
      <w:r w:rsidR="00445804">
        <w:rPr>
          <w:rFonts w:ascii="Times New Roman" w:hAnsi="Times New Roman"/>
        </w:rPr>
        <w:t>working at national Permanent Representations</w:t>
      </w:r>
      <w:r w:rsidRPr="00D05A64">
        <w:rPr>
          <w:rFonts w:ascii="Times New Roman" w:hAnsi="Times New Roman"/>
        </w:rPr>
        <w:t xml:space="preserve"> </w:t>
      </w:r>
      <w:r w:rsidR="00445804">
        <w:rPr>
          <w:rFonts w:ascii="Times New Roman" w:hAnsi="Times New Roman"/>
        </w:rPr>
        <w:t xml:space="preserve">usually </w:t>
      </w:r>
      <w:r w:rsidRPr="00D05A64">
        <w:rPr>
          <w:rFonts w:ascii="Times New Roman" w:hAnsi="Times New Roman"/>
        </w:rPr>
        <w:t xml:space="preserve">share a sense of </w:t>
      </w:r>
      <w:r w:rsidR="00445804">
        <w:rPr>
          <w:rFonts w:ascii="Times New Roman" w:hAnsi="Times New Roman"/>
        </w:rPr>
        <w:t xml:space="preserve">dual </w:t>
      </w:r>
      <w:r w:rsidRPr="00D05A64">
        <w:rPr>
          <w:rFonts w:ascii="Times New Roman" w:hAnsi="Times New Roman"/>
        </w:rPr>
        <w:t>responsibilit</w:t>
      </w:r>
      <w:r w:rsidR="00445804">
        <w:rPr>
          <w:rFonts w:ascii="Times New Roman" w:hAnsi="Times New Roman"/>
        </w:rPr>
        <w:t xml:space="preserve">y – both to their Member states as well to the Brussels. </w:t>
      </w:r>
      <w:r w:rsidRPr="00D05A64">
        <w:rPr>
          <w:rFonts w:ascii="Times New Roman" w:hAnsi="Times New Roman"/>
        </w:rPr>
        <w:t xml:space="preserve">This is important </w:t>
      </w:r>
      <w:r w:rsidR="00445804">
        <w:rPr>
          <w:rFonts w:ascii="Times New Roman" w:hAnsi="Times New Roman"/>
        </w:rPr>
        <w:t>as</w:t>
      </w:r>
      <w:r w:rsidR="00445804" w:rsidRPr="00D05A64">
        <w:rPr>
          <w:rFonts w:ascii="Times New Roman" w:hAnsi="Times New Roman"/>
        </w:rPr>
        <w:t xml:space="preserve"> </w:t>
      </w:r>
      <w:r w:rsidRPr="00D05A64">
        <w:rPr>
          <w:rFonts w:ascii="Times New Roman" w:hAnsi="Times New Roman"/>
        </w:rPr>
        <w:t xml:space="preserve">Brussels-based diplomats tend to </w:t>
      </w:r>
      <w:r w:rsidR="00614FD3">
        <w:rPr>
          <w:rFonts w:ascii="Times New Roman" w:hAnsi="Times New Roman"/>
        </w:rPr>
        <w:t xml:space="preserve">follow different pattern in behaviour than their capital based counterparts. </w:t>
      </w:r>
      <w:r w:rsidR="004F12AB">
        <w:rPr>
          <w:rFonts w:ascii="Times New Roman" w:hAnsi="Times New Roman"/>
        </w:rPr>
        <w:t>In a nutshell</w:t>
      </w:r>
      <w:r w:rsidRPr="00D05A64">
        <w:rPr>
          <w:rFonts w:ascii="Times New Roman" w:hAnsi="Times New Roman"/>
        </w:rPr>
        <w:t xml:space="preserve">, the former </w:t>
      </w:r>
      <w:r w:rsidR="004F12AB">
        <w:rPr>
          <w:rFonts w:ascii="Times New Roman" w:hAnsi="Times New Roman"/>
        </w:rPr>
        <w:t>emphasize</w:t>
      </w:r>
      <w:r w:rsidRPr="00D05A64">
        <w:rPr>
          <w:rFonts w:ascii="Times New Roman" w:hAnsi="Times New Roman"/>
        </w:rPr>
        <w:t xml:space="preserve"> a more cooperative style in negotiating than the latter. </w:t>
      </w:r>
      <w:r w:rsidR="004F12AB">
        <w:rPr>
          <w:rFonts w:ascii="Times New Roman" w:hAnsi="Times New Roman"/>
        </w:rPr>
        <w:t>Therefore</w:t>
      </w:r>
      <w:r w:rsidR="00D56E57" w:rsidRPr="00D05A64">
        <w:rPr>
          <w:rFonts w:ascii="Times New Roman" w:hAnsi="Times New Roman"/>
        </w:rPr>
        <w:t xml:space="preserve">, </w:t>
      </w:r>
      <w:r w:rsidR="004F12AB">
        <w:rPr>
          <w:rFonts w:ascii="Times New Roman" w:hAnsi="Times New Roman"/>
        </w:rPr>
        <w:t>records</w:t>
      </w:r>
      <w:r w:rsidR="004F12AB" w:rsidRPr="00D05A64">
        <w:rPr>
          <w:rFonts w:ascii="Times New Roman" w:hAnsi="Times New Roman"/>
        </w:rPr>
        <w:t xml:space="preserve"> </w:t>
      </w:r>
      <w:r w:rsidR="00D56E57" w:rsidRPr="00D05A64">
        <w:rPr>
          <w:rFonts w:ascii="Times New Roman" w:hAnsi="Times New Roman"/>
        </w:rPr>
        <w:t xml:space="preserve">of participants </w:t>
      </w:r>
      <w:r w:rsidR="004F12AB">
        <w:rPr>
          <w:rFonts w:ascii="Times New Roman" w:hAnsi="Times New Roman"/>
        </w:rPr>
        <w:t xml:space="preserve">available at every meeting </w:t>
      </w:r>
      <w:r w:rsidR="00D56E57" w:rsidRPr="00D05A64">
        <w:rPr>
          <w:rFonts w:ascii="Times New Roman" w:hAnsi="Times New Roman"/>
        </w:rPr>
        <w:t xml:space="preserve">were used to construct a variable </w:t>
      </w:r>
      <w:r w:rsidR="00D56E57" w:rsidRPr="00D05A64">
        <w:rPr>
          <w:rFonts w:ascii="Times New Roman" w:hAnsi="Times New Roman"/>
          <w:i/>
        </w:rPr>
        <w:t>‘Representative’</w:t>
      </w:r>
      <w:r w:rsidR="00D56E57" w:rsidRPr="00D05A64">
        <w:rPr>
          <w:rFonts w:ascii="Times New Roman" w:hAnsi="Times New Roman"/>
        </w:rPr>
        <w:t xml:space="preserve">. This </w:t>
      </w:r>
      <w:r w:rsidR="004F12AB">
        <w:rPr>
          <w:rFonts w:ascii="Times New Roman" w:hAnsi="Times New Roman"/>
        </w:rPr>
        <w:t>allows to distinguish whether</w:t>
      </w:r>
      <w:r w:rsidR="004F12AB" w:rsidRPr="00D05A64">
        <w:rPr>
          <w:rFonts w:ascii="Times New Roman" w:hAnsi="Times New Roman"/>
        </w:rPr>
        <w:t xml:space="preserve"> </w:t>
      </w:r>
      <w:r w:rsidR="00D56E57" w:rsidRPr="00D05A64">
        <w:rPr>
          <w:rFonts w:ascii="Times New Roman" w:hAnsi="Times New Roman"/>
        </w:rPr>
        <w:t xml:space="preserve">a Member State </w:t>
      </w:r>
      <w:r w:rsidR="004F12AB">
        <w:rPr>
          <w:rFonts w:ascii="Times New Roman" w:hAnsi="Times New Roman"/>
        </w:rPr>
        <w:t>was</w:t>
      </w:r>
      <w:r w:rsidR="004F12AB" w:rsidRPr="00D05A64">
        <w:rPr>
          <w:rFonts w:ascii="Times New Roman" w:hAnsi="Times New Roman"/>
        </w:rPr>
        <w:t xml:space="preserve"> </w:t>
      </w:r>
      <w:r w:rsidR="00D56E57" w:rsidRPr="00D05A64">
        <w:rPr>
          <w:rFonts w:ascii="Times New Roman" w:hAnsi="Times New Roman"/>
        </w:rPr>
        <w:lastRenderedPageBreak/>
        <w:t xml:space="preserve">represented </w:t>
      </w:r>
      <w:r w:rsidR="006B70BC">
        <w:rPr>
          <w:rFonts w:ascii="Times New Roman" w:hAnsi="Times New Roman"/>
        </w:rPr>
        <w:t>only</w:t>
      </w:r>
      <w:r w:rsidR="006B70BC" w:rsidRPr="00D05A64">
        <w:rPr>
          <w:rFonts w:ascii="Times New Roman" w:hAnsi="Times New Roman"/>
        </w:rPr>
        <w:t xml:space="preserve"> </w:t>
      </w:r>
      <w:r w:rsidR="006B70BC" w:rsidRPr="00D05A64">
        <w:rPr>
          <w:rFonts w:ascii="Times New Roman" w:hAnsi="Times New Roman"/>
        </w:rPr>
        <w:t>by a national expert coming in from the capital</w:t>
      </w:r>
      <w:r w:rsidR="006B70BC">
        <w:rPr>
          <w:rFonts w:ascii="Times New Roman" w:hAnsi="Times New Roman"/>
        </w:rPr>
        <w:t>, or</w:t>
      </w:r>
      <w:r w:rsidR="006B70BC" w:rsidRPr="00D05A64">
        <w:rPr>
          <w:rFonts w:ascii="Times New Roman" w:hAnsi="Times New Roman"/>
        </w:rPr>
        <w:t xml:space="preserve"> </w:t>
      </w:r>
      <w:r w:rsidR="00D56E57" w:rsidRPr="00D05A64">
        <w:rPr>
          <w:rFonts w:ascii="Times New Roman" w:hAnsi="Times New Roman"/>
        </w:rPr>
        <w:t xml:space="preserve">by a Brussels-based </w:t>
      </w:r>
      <w:r w:rsidR="006B70BC">
        <w:rPr>
          <w:rFonts w:ascii="Times New Roman" w:hAnsi="Times New Roman"/>
        </w:rPr>
        <w:t>attaché</w:t>
      </w:r>
      <w:r w:rsidR="00D56E57" w:rsidRPr="00D05A64">
        <w:rPr>
          <w:rFonts w:ascii="Times New Roman" w:hAnsi="Times New Roman"/>
        </w:rPr>
        <w:t>, or, or a combination of the two.</w:t>
      </w:r>
    </w:p>
    <w:p w14:paraId="38E1B990" w14:textId="56567CDB" w:rsidR="00D56E57" w:rsidRPr="00D05A64" w:rsidRDefault="00F32F0F" w:rsidP="00EF22F4">
      <w:pPr>
        <w:spacing w:after="0" w:line="480" w:lineRule="auto"/>
        <w:jc w:val="both"/>
        <w:rPr>
          <w:rFonts w:ascii="Times New Roman" w:hAnsi="Times New Roman"/>
        </w:rPr>
      </w:pPr>
      <w:r>
        <w:rPr>
          <w:rFonts w:ascii="Times New Roman" w:hAnsi="Times New Roman"/>
        </w:rPr>
        <w:t>S</w:t>
      </w:r>
      <w:r w:rsidR="0042464D" w:rsidRPr="00D05A64">
        <w:rPr>
          <w:rFonts w:ascii="Times New Roman" w:hAnsi="Times New Roman"/>
        </w:rPr>
        <w:t xml:space="preserve">econd, collective socialization </w:t>
      </w:r>
      <w:r w:rsidR="004F12AB">
        <w:rPr>
          <w:rFonts w:ascii="Times New Roman" w:hAnsi="Times New Roman"/>
        </w:rPr>
        <w:t>considers</w:t>
      </w:r>
      <w:r w:rsidR="0042464D" w:rsidRPr="00D05A64">
        <w:rPr>
          <w:rFonts w:ascii="Times New Roman" w:hAnsi="Times New Roman"/>
        </w:rPr>
        <w:t xml:space="preserve"> time as a</w:t>
      </w:r>
      <w:r w:rsidR="00E97D2A">
        <w:rPr>
          <w:rFonts w:ascii="Times New Roman" w:hAnsi="Times New Roman"/>
        </w:rPr>
        <w:t>n aspect</w:t>
      </w:r>
      <w:r w:rsidR="0042464D" w:rsidRPr="00D05A64">
        <w:rPr>
          <w:rFonts w:ascii="Times New Roman" w:hAnsi="Times New Roman"/>
        </w:rPr>
        <w:t xml:space="preserve"> which enables various actors to accept internal </w:t>
      </w:r>
      <w:r w:rsidR="004F12AB" w:rsidRPr="00D05A64">
        <w:rPr>
          <w:rFonts w:ascii="Times New Roman" w:hAnsi="Times New Roman"/>
        </w:rPr>
        <w:t xml:space="preserve">rules </w:t>
      </w:r>
      <w:r w:rsidR="004F12AB">
        <w:rPr>
          <w:rFonts w:ascii="Times New Roman" w:hAnsi="Times New Roman"/>
        </w:rPr>
        <w:t xml:space="preserve">and </w:t>
      </w:r>
      <w:r w:rsidR="0042464D" w:rsidRPr="00D05A64">
        <w:rPr>
          <w:rFonts w:ascii="Times New Roman" w:hAnsi="Times New Roman"/>
        </w:rPr>
        <w:t xml:space="preserve">norms </w:t>
      </w:r>
      <w:r w:rsidR="004F12AB" w:rsidRPr="00D05A64">
        <w:rPr>
          <w:rFonts w:ascii="Times New Roman" w:hAnsi="Times New Roman"/>
        </w:rPr>
        <w:t>and</w:t>
      </w:r>
      <w:r w:rsidR="004F12AB">
        <w:rPr>
          <w:rFonts w:ascii="Times New Roman" w:hAnsi="Times New Roman"/>
        </w:rPr>
        <w:t xml:space="preserve"> follow them</w:t>
      </w:r>
      <w:r w:rsidR="0042464D" w:rsidRPr="00D05A64">
        <w:rPr>
          <w:rFonts w:ascii="Times New Roman" w:hAnsi="Times New Roman"/>
        </w:rPr>
        <w:t xml:space="preserve">. One could thus expect that the longer a collective actor takes part in working groups, the more it follows </w:t>
      </w:r>
      <w:r w:rsidR="00E97D2A">
        <w:rPr>
          <w:rFonts w:ascii="Times New Roman" w:hAnsi="Times New Roman"/>
        </w:rPr>
        <w:t>shared</w:t>
      </w:r>
      <w:r w:rsidR="00E97D2A" w:rsidRPr="00D05A64">
        <w:rPr>
          <w:rFonts w:ascii="Times New Roman" w:hAnsi="Times New Roman"/>
        </w:rPr>
        <w:t xml:space="preserve"> </w:t>
      </w:r>
      <w:r w:rsidR="0042464D" w:rsidRPr="00D05A64">
        <w:rPr>
          <w:rFonts w:ascii="Times New Roman" w:hAnsi="Times New Roman"/>
        </w:rPr>
        <w:t>norms of consensus and cooperation</w:t>
      </w:r>
      <w:r w:rsidR="00E97D2A">
        <w:rPr>
          <w:rFonts w:ascii="Times New Roman" w:hAnsi="Times New Roman"/>
        </w:rPr>
        <w:t xml:space="preserve"> which exist there</w:t>
      </w:r>
      <w:r w:rsidR="009731FD" w:rsidRPr="00D05A64">
        <w:rPr>
          <w:rFonts w:ascii="Times New Roman" w:hAnsi="Times New Roman"/>
        </w:rPr>
        <w:t>.</w:t>
      </w:r>
      <w:r w:rsidR="0042464D" w:rsidRPr="00D05A64">
        <w:rPr>
          <w:rFonts w:ascii="Times New Roman" w:hAnsi="Times New Roman"/>
        </w:rPr>
        <w:t xml:space="preserve"> </w:t>
      </w:r>
      <w:r w:rsidR="00E97D2A">
        <w:rPr>
          <w:rFonts w:ascii="Times New Roman" w:hAnsi="Times New Roman"/>
        </w:rPr>
        <w:t>The transfer of this collective socialization factor to individual delegates is ensured by training of officials within Member states. Thus, v</w:t>
      </w:r>
      <w:r w:rsidR="00D56E57" w:rsidRPr="00D05A64">
        <w:rPr>
          <w:rFonts w:ascii="Times New Roman" w:hAnsi="Times New Roman"/>
        </w:rPr>
        <w:t xml:space="preserve">ariable </w:t>
      </w:r>
      <w:r w:rsidR="00D56E57" w:rsidRPr="00D05A64">
        <w:rPr>
          <w:rFonts w:ascii="Times New Roman" w:hAnsi="Times New Roman"/>
          <w:i/>
        </w:rPr>
        <w:t>‘Length of EU membership’</w:t>
      </w:r>
      <w:r w:rsidR="00D56E57" w:rsidRPr="00D05A64">
        <w:rPr>
          <w:rFonts w:ascii="Times New Roman" w:hAnsi="Times New Roman"/>
        </w:rPr>
        <w:t xml:space="preserve"> is expressed as the number of years </w:t>
      </w:r>
      <w:r w:rsidR="004F12AB">
        <w:rPr>
          <w:rFonts w:ascii="Times New Roman" w:hAnsi="Times New Roman"/>
        </w:rPr>
        <w:t>a particular Member state</w:t>
      </w:r>
      <w:r w:rsidR="00D56E57" w:rsidRPr="00D05A64">
        <w:rPr>
          <w:rFonts w:ascii="Times New Roman" w:hAnsi="Times New Roman"/>
        </w:rPr>
        <w:t xml:space="preserve"> ha</w:t>
      </w:r>
      <w:r w:rsidR="004F12AB">
        <w:rPr>
          <w:rFonts w:ascii="Times New Roman" w:hAnsi="Times New Roman"/>
        </w:rPr>
        <w:t>s</w:t>
      </w:r>
      <w:r w:rsidR="00D56E57" w:rsidRPr="00D05A64">
        <w:rPr>
          <w:rFonts w:ascii="Times New Roman" w:hAnsi="Times New Roman"/>
        </w:rPr>
        <w:t xml:space="preserve"> been a member of the European Union. </w:t>
      </w:r>
    </w:p>
    <w:p w14:paraId="4698894D" w14:textId="25CD25C9" w:rsidR="00D56E57" w:rsidRPr="00D05A64" w:rsidRDefault="00F32F0F" w:rsidP="00EF22F4">
      <w:pPr>
        <w:spacing w:after="0" w:line="480" w:lineRule="auto"/>
        <w:jc w:val="both"/>
        <w:rPr>
          <w:rFonts w:ascii="Times New Roman" w:hAnsi="Times New Roman"/>
        </w:rPr>
      </w:pPr>
      <w:r>
        <w:rPr>
          <w:rFonts w:ascii="Times New Roman" w:hAnsi="Times New Roman"/>
        </w:rPr>
        <w:t>T</w:t>
      </w:r>
      <w:r w:rsidR="0042464D" w:rsidRPr="00D05A64">
        <w:rPr>
          <w:rFonts w:ascii="Times New Roman" w:hAnsi="Times New Roman"/>
        </w:rPr>
        <w:t xml:space="preserve">hird, salience </w:t>
      </w:r>
      <w:r w:rsidR="00E97D2A">
        <w:rPr>
          <w:rFonts w:ascii="Times New Roman" w:hAnsi="Times New Roman"/>
        </w:rPr>
        <w:t>influences</w:t>
      </w:r>
      <w:r w:rsidR="0042464D" w:rsidRPr="00D05A64">
        <w:rPr>
          <w:rFonts w:ascii="Times New Roman" w:hAnsi="Times New Roman"/>
        </w:rPr>
        <w:t xml:space="preserve"> actors´ </w:t>
      </w:r>
      <w:r w:rsidRPr="00F32F0F">
        <w:rPr>
          <w:rFonts w:ascii="Times New Roman" w:hAnsi="Times New Roman"/>
        </w:rPr>
        <w:t>behaviour</w:t>
      </w:r>
      <w:r w:rsidR="0042464D" w:rsidRPr="00D05A64">
        <w:rPr>
          <w:rFonts w:ascii="Times New Roman" w:hAnsi="Times New Roman"/>
        </w:rPr>
        <w:t xml:space="preserve"> </w:t>
      </w:r>
      <w:r w:rsidR="00E97D2A">
        <w:rPr>
          <w:rFonts w:ascii="Times New Roman" w:hAnsi="Times New Roman"/>
        </w:rPr>
        <w:t xml:space="preserve">within the Council </w:t>
      </w:r>
      <w:r w:rsidR="0042464D" w:rsidRPr="00D05A64">
        <w:rPr>
          <w:rFonts w:ascii="Times New Roman" w:hAnsi="Times New Roman"/>
        </w:rPr>
        <w:t xml:space="preserve">and their </w:t>
      </w:r>
      <w:r w:rsidR="00E97D2A">
        <w:rPr>
          <w:rFonts w:ascii="Times New Roman" w:hAnsi="Times New Roman"/>
        </w:rPr>
        <w:t>eager</w:t>
      </w:r>
      <w:r w:rsidR="00E97D2A" w:rsidRPr="00D05A64">
        <w:rPr>
          <w:rFonts w:ascii="Times New Roman" w:hAnsi="Times New Roman"/>
        </w:rPr>
        <w:t xml:space="preserve">ness </w:t>
      </w:r>
      <w:r w:rsidR="0042464D" w:rsidRPr="00D05A64">
        <w:rPr>
          <w:rFonts w:ascii="Times New Roman" w:hAnsi="Times New Roman"/>
        </w:rPr>
        <w:t xml:space="preserve">to compromise on a particular </w:t>
      </w:r>
      <w:r w:rsidR="00E97D2A">
        <w:rPr>
          <w:rFonts w:ascii="Times New Roman" w:hAnsi="Times New Roman"/>
        </w:rPr>
        <w:t>proposal</w:t>
      </w:r>
      <w:r w:rsidR="0042464D" w:rsidRPr="00D05A64">
        <w:rPr>
          <w:rFonts w:ascii="Times New Roman" w:hAnsi="Times New Roman"/>
        </w:rPr>
        <w:t xml:space="preserve">. </w:t>
      </w:r>
      <w:r w:rsidR="00E97D2A">
        <w:rPr>
          <w:rFonts w:ascii="Times New Roman" w:hAnsi="Times New Roman"/>
        </w:rPr>
        <w:t xml:space="preserve">Selck (2003) suggests that </w:t>
      </w:r>
      <w:r w:rsidR="006B70BC">
        <w:rPr>
          <w:rFonts w:ascii="Times New Roman" w:hAnsi="Times New Roman"/>
        </w:rPr>
        <w:t>there are signs</w:t>
      </w:r>
      <w:r w:rsidR="0042464D" w:rsidRPr="00D05A64">
        <w:rPr>
          <w:rFonts w:ascii="Times New Roman" w:hAnsi="Times New Roman"/>
        </w:rPr>
        <w:t xml:space="preserve"> that </w:t>
      </w:r>
      <w:r w:rsidR="00E97D2A">
        <w:rPr>
          <w:rFonts w:ascii="Times New Roman" w:hAnsi="Times New Roman"/>
        </w:rPr>
        <w:t xml:space="preserve">EU </w:t>
      </w:r>
      <w:r w:rsidR="006B70BC">
        <w:rPr>
          <w:rFonts w:ascii="Times New Roman" w:hAnsi="Times New Roman"/>
        </w:rPr>
        <w:t>institutions involved in l</w:t>
      </w:r>
      <w:r w:rsidR="0042464D" w:rsidRPr="00D05A64">
        <w:rPr>
          <w:rFonts w:ascii="Times New Roman" w:hAnsi="Times New Roman"/>
        </w:rPr>
        <w:t xml:space="preserve">egislative </w:t>
      </w:r>
      <w:r w:rsidR="006B70BC">
        <w:rPr>
          <w:rFonts w:ascii="Times New Roman" w:hAnsi="Times New Roman"/>
        </w:rPr>
        <w:t>work</w:t>
      </w:r>
      <w:r w:rsidR="006B70BC" w:rsidRPr="00D05A64">
        <w:rPr>
          <w:rFonts w:ascii="Times New Roman" w:hAnsi="Times New Roman"/>
        </w:rPr>
        <w:t xml:space="preserve"> </w:t>
      </w:r>
      <w:r w:rsidR="0042464D" w:rsidRPr="00D05A64">
        <w:rPr>
          <w:rFonts w:ascii="Times New Roman" w:hAnsi="Times New Roman"/>
        </w:rPr>
        <w:t xml:space="preserve">use their procedural powers more </w:t>
      </w:r>
      <w:r w:rsidR="00E97D2A">
        <w:rPr>
          <w:rFonts w:ascii="Times New Roman" w:hAnsi="Times New Roman"/>
        </w:rPr>
        <w:t>vigorously</w:t>
      </w:r>
      <w:r w:rsidR="00E97D2A" w:rsidRPr="00D05A64">
        <w:rPr>
          <w:rFonts w:ascii="Times New Roman" w:hAnsi="Times New Roman"/>
        </w:rPr>
        <w:t xml:space="preserve"> </w:t>
      </w:r>
      <w:r w:rsidR="0042464D" w:rsidRPr="00D05A64">
        <w:rPr>
          <w:rFonts w:ascii="Times New Roman" w:hAnsi="Times New Roman"/>
        </w:rPr>
        <w:t xml:space="preserve">when </w:t>
      </w:r>
      <w:r w:rsidR="00E97D2A">
        <w:rPr>
          <w:rFonts w:ascii="Times New Roman" w:hAnsi="Times New Roman"/>
        </w:rPr>
        <w:t>dealing with</w:t>
      </w:r>
      <w:r w:rsidR="00E97D2A" w:rsidRPr="00D05A64">
        <w:rPr>
          <w:rFonts w:ascii="Times New Roman" w:hAnsi="Times New Roman"/>
        </w:rPr>
        <w:t xml:space="preserve"> </w:t>
      </w:r>
      <w:r w:rsidR="0042464D" w:rsidRPr="00D05A64">
        <w:rPr>
          <w:rFonts w:ascii="Times New Roman" w:hAnsi="Times New Roman"/>
        </w:rPr>
        <w:t xml:space="preserve">important issues. For example, politically salient </w:t>
      </w:r>
      <w:r w:rsidR="00E97D2A">
        <w:rPr>
          <w:rFonts w:ascii="Times New Roman" w:hAnsi="Times New Roman"/>
        </w:rPr>
        <w:t>issue</w:t>
      </w:r>
      <w:r w:rsidR="00E97D2A" w:rsidRPr="00D05A64">
        <w:rPr>
          <w:rFonts w:ascii="Times New Roman" w:hAnsi="Times New Roman"/>
        </w:rPr>
        <w:t xml:space="preserve">s </w:t>
      </w:r>
      <w:r w:rsidR="0042464D" w:rsidRPr="00D05A64">
        <w:rPr>
          <w:rFonts w:ascii="Times New Roman" w:hAnsi="Times New Roman"/>
        </w:rPr>
        <w:t xml:space="preserve">are more likely to be decided </w:t>
      </w:r>
      <w:r w:rsidR="00FE3B3F">
        <w:rPr>
          <w:rFonts w:ascii="Times New Roman" w:hAnsi="Times New Roman"/>
        </w:rPr>
        <w:t>already during</w:t>
      </w:r>
      <w:r w:rsidR="00FE3B3F" w:rsidRPr="00D05A64">
        <w:rPr>
          <w:rFonts w:ascii="Times New Roman" w:hAnsi="Times New Roman"/>
        </w:rPr>
        <w:t xml:space="preserve"> </w:t>
      </w:r>
      <w:r w:rsidR="0042464D" w:rsidRPr="00D05A64">
        <w:rPr>
          <w:rFonts w:ascii="Times New Roman" w:hAnsi="Times New Roman"/>
        </w:rPr>
        <w:t xml:space="preserve">the first reading stage (Rasmussen 2007). Whether a decision is made at the </w:t>
      </w:r>
      <w:r w:rsidR="006B70BC" w:rsidRPr="00D05A64">
        <w:rPr>
          <w:rFonts w:ascii="Times New Roman" w:hAnsi="Times New Roman"/>
        </w:rPr>
        <w:t>ministerial</w:t>
      </w:r>
      <w:r w:rsidR="006B70BC" w:rsidRPr="00D05A64" w:rsidDel="006B70BC">
        <w:rPr>
          <w:rFonts w:ascii="Times New Roman" w:hAnsi="Times New Roman"/>
        </w:rPr>
        <w:t xml:space="preserve"> </w:t>
      </w:r>
      <w:r w:rsidR="0042464D" w:rsidRPr="00D05A64">
        <w:rPr>
          <w:rFonts w:ascii="Times New Roman" w:hAnsi="Times New Roman"/>
        </w:rPr>
        <w:t xml:space="preserve">or the </w:t>
      </w:r>
      <w:r w:rsidR="006B70BC" w:rsidRPr="00D05A64">
        <w:rPr>
          <w:rFonts w:ascii="Times New Roman" w:hAnsi="Times New Roman"/>
        </w:rPr>
        <w:t>administrative</w:t>
      </w:r>
      <w:r w:rsidR="006B70BC" w:rsidRPr="00D05A64">
        <w:rPr>
          <w:rFonts w:ascii="Times New Roman" w:hAnsi="Times New Roman"/>
        </w:rPr>
        <w:t xml:space="preserve"> </w:t>
      </w:r>
      <w:r w:rsidR="0042464D" w:rsidRPr="00D05A64">
        <w:rPr>
          <w:rFonts w:ascii="Times New Roman" w:hAnsi="Times New Roman"/>
        </w:rPr>
        <w:t xml:space="preserve">level in the Council also </w:t>
      </w:r>
      <w:r w:rsidR="006B70BC">
        <w:rPr>
          <w:rFonts w:ascii="Times New Roman" w:hAnsi="Times New Roman"/>
        </w:rPr>
        <w:t>relies upon</w:t>
      </w:r>
      <w:r w:rsidR="006B70BC" w:rsidRPr="00D05A64">
        <w:rPr>
          <w:rFonts w:ascii="Times New Roman" w:hAnsi="Times New Roman"/>
        </w:rPr>
        <w:t xml:space="preserve"> </w:t>
      </w:r>
      <w:r w:rsidR="0042464D" w:rsidRPr="00D05A64">
        <w:rPr>
          <w:rFonts w:ascii="Times New Roman" w:hAnsi="Times New Roman"/>
        </w:rPr>
        <w:t xml:space="preserve">on the </w:t>
      </w:r>
      <w:r w:rsidR="006B70BC">
        <w:rPr>
          <w:rFonts w:ascii="Times New Roman" w:hAnsi="Times New Roman"/>
        </w:rPr>
        <w:t>perceived</w:t>
      </w:r>
      <w:r w:rsidR="006B70BC" w:rsidRPr="00D05A64">
        <w:rPr>
          <w:rFonts w:ascii="Times New Roman" w:hAnsi="Times New Roman"/>
        </w:rPr>
        <w:t xml:space="preserve"> </w:t>
      </w:r>
      <w:r w:rsidR="0042464D" w:rsidRPr="00D05A64">
        <w:rPr>
          <w:rFonts w:ascii="Times New Roman" w:hAnsi="Times New Roman"/>
        </w:rPr>
        <w:t xml:space="preserve">salience of a </w:t>
      </w:r>
      <w:r w:rsidR="00FE3B3F">
        <w:rPr>
          <w:rFonts w:ascii="Times New Roman" w:hAnsi="Times New Roman"/>
        </w:rPr>
        <w:t>document</w:t>
      </w:r>
      <w:r w:rsidR="00FE3B3F" w:rsidRPr="00D05A64">
        <w:rPr>
          <w:rFonts w:ascii="Times New Roman" w:hAnsi="Times New Roman"/>
        </w:rPr>
        <w:t xml:space="preserve"> </w:t>
      </w:r>
      <w:r w:rsidR="0042464D" w:rsidRPr="00D05A64">
        <w:rPr>
          <w:rFonts w:ascii="Times New Roman" w:hAnsi="Times New Roman"/>
        </w:rPr>
        <w:t xml:space="preserve">(Häge 2007). Schneider et al. (2010: 92) claim that </w:t>
      </w:r>
      <w:r>
        <w:rPr>
          <w:rFonts w:ascii="Times New Roman" w:hAnsi="Times New Roman"/>
        </w:rPr>
        <w:t>greater</w:t>
      </w:r>
      <w:r w:rsidRPr="00D05A64">
        <w:rPr>
          <w:rFonts w:ascii="Times New Roman" w:hAnsi="Times New Roman"/>
        </w:rPr>
        <w:t xml:space="preserve"> </w:t>
      </w:r>
      <w:r w:rsidR="00FE3B3F">
        <w:rPr>
          <w:rFonts w:ascii="Times New Roman" w:hAnsi="Times New Roman"/>
        </w:rPr>
        <w:t>importance</w:t>
      </w:r>
      <w:r w:rsidR="00FE3B3F" w:rsidRPr="00D05A64">
        <w:rPr>
          <w:rFonts w:ascii="Times New Roman" w:hAnsi="Times New Roman"/>
        </w:rPr>
        <w:t xml:space="preserve"> </w:t>
      </w:r>
      <w:r w:rsidR="0042464D" w:rsidRPr="00D05A64">
        <w:rPr>
          <w:rFonts w:ascii="Times New Roman" w:hAnsi="Times New Roman"/>
        </w:rPr>
        <w:t xml:space="preserve">leads to a </w:t>
      </w:r>
      <w:r>
        <w:rPr>
          <w:rFonts w:ascii="Times New Roman" w:hAnsi="Times New Roman"/>
        </w:rPr>
        <w:t>greater</w:t>
      </w:r>
      <w:r w:rsidRPr="00D05A64">
        <w:rPr>
          <w:rFonts w:ascii="Times New Roman" w:hAnsi="Times New Roman"/>
        </w:rPr>
        <w:t xml:space="preserve"> </w:t>
      </w:r>
      <w:r w:rsidR="0042464D" w:rsidRPr="00D05A64">
        <w:rPr>
          <w:rFonts w:ascii="Times New Roman" w:hAnsi="Times New Roman"/>
        </w:rPr>
        <w:t xml:space="preserve">willingness to make concessions to reach a </w:t>
      </w:r>
      <w:r w:rsidR="00FE3B3F">
        <w:rPr>
          <w:rFonts w:ascii="Times New Roman" w:hAnsi="Times New Roman"/>
        </w:rPr>
        <w:t>consensus</w:t>
      </w:r>
      <w:r w:rsidR="0042464D" w:rsidRPr="00D05A64">
        <w:rPr>
          <w:rFonts w:ascii="Times New Roman" w:hAnsi="Times New Roman"/>
        </w:rPr>
        <w:t>. Thus one may expect that cooperation</w:t>
      </w:r>
      <w:r w:rsidR="006B70BC">
        <w:rPr>
          <w:rFonts w:ascii="Times New Roman" w:hAnsi="Times New Roman"/>
        </w:rPr>
        <w:t xml:space="preserve"> – also in terms of communication - </w:t>
      </w:r>
      <w:r w:rsidR="0042464D" w:rsidRPr="00D05A64">
        <w:rPr>
          <w:rFonts w:ascii="Times New Roman" w:hAnsi="Times New Roman"/>
        </w:rPr>
        <w:t xml:space="preserve"> in the working groups will be higher when dealing with legislative </w:t>
      </w:r>
      <w:r w:rsidR="006B70BC">
        <w:rPr>
          <w:rFonts w:ascii="Times New Roman" w:hAnsi="Times New Roman"/>
        </w:rPr>
        <w:t>files</w:t>
      </w:r>
      <w:r w:rsidR="006B70BC" w:rsidRPr="00D05A64">
        <w:rPr>
          <w:rFonts w:ascii="Times New Roman" w:hAnsi="Times New Roman"/>
        </w:rPr>
        <w:t xml:space="preserve"> </w:t>
      </w:r>
      <w:r w:rsidR="0042464D" w:rsidRPr="00D05A64">
        <w:rPr>
          <w:rFonts w:ascii="Times New Roman" w:hAnsi="Times New Roman"/>
        </w:rPr>
        <w:t xml:space="preserve">than when preparing non-legislative documents. </w:t>
      </w:r>
      <w:r w:rsidR="00826462" w:rsidRPr="00D05A64">
        <w:rPr>
          <w:rFonts w:ascii="Times New Roman" w:hAnsi="Times New Roman"/>
        </w:rPr>
        <w:t xml:space="preserve">Hence, meeting agendas accessible on the Council website prior to the meeting were used to construct the variable </w:t>
      </w:r>
      <w:r w:rsidR="00826462" w:rsidRPr="00D05A64">
        <w:rPr>
          <w:rFonts w:ascii="Times New Roman" w:hAnsi="Times New Roman"/>
          <w:i/>
        </w:rPr>
        <w:t>‘Item’</w:t>
      </w:r>
      <w:r w:rsidR="00826462" w:rsidRPr="00D05A64">
        <w:rPr>
          <w:rFonts w:ascii="Times New Roman" w:hAnsi="Times New Roman"/>
        </w:rPr>
        <w:t xml:space="preserve">, which divides the agenda between </w:t>
      </w:r>
      <w:r w:rsidR="006B70BC" w:rsidRPr="00D05A64">
        <w:rPr>
          <w:rFonts w:ascii="Times New Roman" w:hAnsi="Times New Roman"/>
        </w:rPr>
        <w:t xml:space="preserve">non-legislative </w:t>
      </w:r>
      <w:r w:rsidR="00826462" w:rsidRPr="00D05A64">
        <w:rPr>
          <w:rFonts w:ascii="Times New Roman" w:hAnsi="Times New Roman"/>
        </w:rPr>
        <w:t xml:space="preserve">and </w:t>
      </w:r>
      <w:r w:rsidR="006B70BC" w:rsidRPr="00D05A64">
        <w:rPr>
          <w:rFonts w:ascii="Times New Roman" w:hAnsi="Times New Roman"/>
        </w:rPr>
        <w:t>legislative</w:t>
      </w:r>
      <w:r w:rsidR="006B70BC" w:rsidRPr="00D05A64">
        <w:rPr>
          <w:rFonts w:ascii="Times New Roman" w:hAnsi="Times New Roman"/>
        </w:rPr>
        <w:t xml:space="preserve"> </w:t>
      </w:r>
      <w:r w:rsidR="00826462" w:rsidRPr="00D05A64">
        <w:rPr>
          <w:rFonts w:ascii="Times New Roman" w:hAnsi="Times New Roman"/>
        </w:rPr>
        <w:t>issues.</w:t>
      </w:r>
    </w:p>
    <w:p w14:paraId="64D82D75" w14:textId="734D58D9" w:rsidR="00826462" w:rsidRPr="00D05A64" w:rsidRDefault="00D56E57" w:rsidP="00EF22F4">
      <w:pPr>
        <w:spacing w:after="0" w:line="480" w:lineRule="auto"/>
        <w:jc w:val="both"/>
        <w:rPr>
          <w:rFonts w:ascii="Times New Roman" w:hAnsi="Times New Roman"/>
        </w:rPr>
      </w:pPr>
      <w:r w:rsidRPr="00D05A64">
        <w:rPr>
          <w:rFonts w:ascii="Times New Roman" w:hAnsi="Times New Roman"/>
        </w:rPr>
        <w:t xml:space="preserve">Fourth, </w:t>
      </w:r>
      <w:r w:rsidR="0042464D" w:rsidRPr="00D05A64">
        <w:rPr>
          <w:rFonts w:ascii="Times New Roman" w:hAnsi="Times New Roman"/>
        </w:rPr>
        <w:t xml:space="preserve">the language used can also </w:t>
      </w:r>
      <w:r w:rsidR="00FE3B3F">
        <w:rPr>
          <w:rFonts w:ascii="Times New Roman" w:hAnsi="Times New Roman"/>
        </w:rPr>
        <w:t>impact</w:t>
      </w:r>
      <w:r w:rsidR="00FE3B3F" w:rsidRPr="00D05A64">
        <w:rPr>
          <w:rFonts w:ascii="Times New Roman" w:hAnsi="Times New Roman"/>
        </w:rPr>
        <w:t xml:space="preserve"> </w:t>
      </w:r>
      <w:r w:rsidR="0042464D" w:rsidRPr="00D05A64">
        <w:rPr>
          <w:rFonts w:ascii="Times New Roman" w:hAnsi="Times New Roman"/>
        </w:rPr>
        <w:t xml:space="preserve">the degree of cooperation. English </w:t>
      </w:r>
      <w:r w:rsidR="00FE3B3F">
        <w:rPr>
          <w:rFonts w:ascii="Times New Roman" w:hAnsi="Times New Roman"/>
        </w:rPr>
        <w:t xml:space="preserve">can be regarded as </w:t>
      </w:r>
      <w:r w:rsidR="0042464D" w:rsidRPr="00D05A64">
        <w:rPr>
          <w:rFonts w:ascii="Times New Roman" w:hAnsi="Times New Roman"/>
        </w:rPr>
        <w:t>the modern lingua franca in the Council</w:t>
      </w:r>
      <w:r w:rsidR="00FE3B3F">
        <w:rPr>
          <w:rFonts w:ascii="Times New Roman" w:hAnsi="Times New Roman"/>
        </w:rPr>
        <w:t xml:space="preserve">. </w:t>
      </w:r>
      <w:r w:rsidR="00FE3B3F" w:rsidRPr="00D05A64">
        <w:rPr>
          <w:rFonts w:ascii="Times New Roman" w:hAnsi="Times New Roman"/>
        </w:rPr>
        <w:t xml:space="preserve">Egeberg et al. </w:t>
      </w:r>
      <w:r w:rsidR="00FE3B3F">
        <w:rPr>
          <w:rFonts w:ascii="Times New Roman" w:hAnsi="Times New Roman"/>
        </w:rPr>
        <w:t>(</w:t>
      </w:r>
      <w:r w:rsidR="00FE3B3F" w:rsidRPr="00D05A64">
        <w:rPr>
          <w:rFonts w:ascii="Times New Roman" w:hAnsi="Times New Roman"/>
        </w:rPr>
        <w:t>2003: 27-30</w:t>
      </w:r>
      <w:r w:rsidR="00FE3B3F">
        <w:rPr>
          <w:rFonts w:ascii="Times New Roman" w:hAnsi="Times New Roman"/>
        </w:rPr>
        <w:t xml:space="preserve">) and </w:t>
      </w:r>
      <w:r w:rsidR="00FE3B3F" w:rsidRPr="00D05A64">
        <w:rPr>
          <w:rFonts w:ascii="Times New Roman" w:hAnsi="Times New Roman"/>
        </w:rPr>
        <w:t xml:space="preserve">van Els </w:t>
      </w:r>
      <w:r w:rsidR="00FE3B3F">
        <w:rPr>
          <w:rFonts w:ascii="Times New Roman" w:hAnsi="Times New Roman"/>
        </w:rPr>
        <w:t>(</w:t>
      </w:r>
      <w:r w:rsidR="00FE3B3F" w:rsidRPr="00D05A64">
        <w:rPr>
          <w:rFonts w:ascii="Times New Roman" w:hAnsi="Times New Roman"/>
        </w:rPr>
        <w:t>2005</w:t>
      </w:r>
      <w:r w:rsidR="00FE3B3F">
        <w:rPr>
          <w:rFonts w:ascii="Times New Roman" w:hAnsi="Times New Roman"/>
        </w:rPr>
        <w:t>) claim that</w:t>
      </w:r>
      <w:r w:rsidR="00FE3B3F" w:rsidRPr="00D05A64" w:rsidDel="00FE3B3F">
        <w:rPr>
          <w:rFonts w:ascii="Times New Roman" w:hAnsi="Times New Roman"/>
        </w:rPr>
        <w:t xml:space="preserve"> </w:t>
      </w:r>
      <w:r w:rsidR="0042464D" w:rsidRPr="00D05A64">
        <w:rPr>
          <w:rFonts w:ascii="Times New Roman" w:hAnsi="Times New Roman"/>
        </w:rPr>
        <w:t xml:space="preserve">a </w:t>
      </w:r>
      <w:r w:rsidR="006B70BC">
        <w:rPr>
          <w:rFonts w:ascii="Times New Roman" w:hAnsi="Times New Roman"/>
        </w:rPr>
        <w:t>considerable</w:t>
      </w:r>
      <w:r w:rsidR="006B70BC" w:rsidRPr="00D05A64">
        <w:rPr>
          <w:rFonts w:ascii="Times New Roman" w:hAnsi="Times New Roman"/>
        </w:rPr>
        <w:t xml:space="preserve"> </w:t>
      </w:r>
      <w:r w:rsidR="0042464D" w:rsidRPr="00D05A64">
        <w:rPr>
          <w:rFonts w:ascii="Times New Roman" w:hAnsi="Times New Roman"/>
        </w:rPr>
        <w:t xml:space="preserve">majority of both formal negotiations and informal communications among </w:t>
      </w:r>
      <w:r w:rsidR="006B70BC">
        <w:rPr>
          <w:rFonts w:ascii="Times New Roman" w:hAnsi="Times New Roman"/>
        </w:rPr>
        <w:t>participants</w:t>
      </w:r>
      <w:r w:rsidR="006B70BC" w:rsidRPr="00D05A64">
        <w:rPr>
          <w:rFonts w:ascii="Times New Roman" w:hAnsi="Times New Roman"/>
        </w:rPr>
        <w:t xml:space="preserve"> </w:t>
      </w:r>
      <w:r w:rsidR="00FE3B3F">
        <w:rPr>
          <w:rFonts w:ascii="Times New Roman" w:hAnsi="Times New Roman"/>
        </w:rPr>
        <w:t xml:space="preserve">is </w:t>
      </w:r>
      <w:r w:rsidR="0042464D" w:rsidRPr="00D05A64">
        <w:rPr>
          <w:rFonts w:ascii="Times New Roman" w:hAnsi="Times New Roman"/>
        </w:rPr>
        <w:t xml:space="preserve">carried out using </w:t>
      </w:r>
      <w:r w:rsidR="006B70BC">
        <w:rPr>
          <w:rFonts w:ascii="Times New Roman" w:hAnsi="Times New Roman"/>
        </w:rPr>
        <w:t>English</w:t>
      </w:r>
      <w:r w:rsidR="0042464D" w:rsidRPr="00D05A64">
        <w:rPr>
          <w:rFonts w:ascii="Times New Roman" w:hAnsi="Times New Roman"/>
        </w:rPr>
        <w:t xml:space="preserve">. Also, in formal negotiations </w:t>
      </w:r>
      <w:r w:rsidR="006E38F6">
        <w:rPr>
          <w:rFonts w:ascii="Times New Roman" w:hAnsi="Times New Roman"/>
        </w:rPr>
        <w:t>diplomats</w:t>
      </w:r>
      <w:r w:rsidR="006E38F6" w:rsidRPr="00D05A64">
        <w:rPr>
          <w:rFonts w:ascii="Times New Roman" w:hAnsi="Times New Roman"/>
        </w:rPr>
        <w:t xml:space="preserve"> </w:t>
      </w:r>
      <w:r w:rsidR="006E38F6">
        <w:rPr>
          <w:rFonts w:ascii="Times New Roman" w:hAnsi="Times New Roman"/>
        </w:rPr>
        <w:t>seldom</w:t>
      </w:r>
      <w:r w:rsidR="006E38F6" w:rsidRPr="00D05A64">
        <w:rPr>
          <w:rFonts w:ascii="Times New Roman" w:hAnsi="Times New Roman"/>
        </w:rPr>
        <w:t xml:space="preserve"> </w:t>
      </w:r>
      <w:r w:rsidR="006E38F6">
        <w:rPr>
          <w:rFonts w:ascii="Times New Roman" w:hAnsi="Times New Roman"/>
        </w:rPr>
        <w:t>speak</w:t>
      </w:r>
      <w:r w:rsidR="006E38F6" w:rsidRPr="00D05A64">
        <w:rPr>
          <w:rFonts w:ascii="Times New Roman" w:hAnsi="Times New Roman"/>
        </w:rPr>
        <w:t xml:space="preserve"> </w:t>
      </w:r>
      <w:r w:rsidR="0042464D" w:rsidRPr="00D05A64">
        <w:rPr>
          <w:rFonts w:ascii="Times New Roman" w:hAnsi="Times New Roman"/>
        </w:rPr>
        <w:t>either French or German</w:t>
      </w:r>
      <w:r w:rsidR="00FE3B3F">
        <w:rPr>
          <w:rFonts w:ascii="Times New Roman" w:hAnsi="Times New Roman"/>
        </w:rPr>
        <w:t xml:space="preserve"> which are</w:t>
      </w:r>
      <w:r w:rsidR="006B70BC">
        <w:rPr>
          <w:rFonts w:ascii="Times New Roman" w:hAnsi="Times New Roman"/>
        </w:rPr>
        <w:t xml:space="preserve"> – apart of English -</w:t>
      </w:r>
      <w:r w:rsidR="00FE3B3F">
        <w:rPr>
          <w:rFonts w:ascii="Times New Roman" w:hAnsi="Times New Roman"/>
        </w:rPr>
        <w:t xml:space="preserve"> considered as another two EU working languages</w:t>
      </w:r>
      <w:r w:rsidR="0042464D" w:rsidRPr="00D05A64">
        <w:rPr>
          <w:rFonts w:ascii="Times New Roman" w:hAnsi="Times New Roman"/>
        </w:rPr>
        <w:t xml:space="preserve">. If they do not use their mother tongue, they are using English. As Egeberg et al. </w:t>
      </w:r>
      <w:r w:rsidR="00FE3B3F">
        <w:rPr>
          <w:rFonts w:ascii="Times New Roman" w:hAnsi="Times New Roman"/>
        </w:rPr>
        <w:t>found</w:t>
      </w:r>
      <w:r w:rsidR="00FE3B3F" w:rsidRPr="00D05A64">
        <w:rPr>
          <w:rFonts w:ascii="Times New Roman" w:hAnsi="Times New Roman"/>
        </w:rPr>
        <w:t xml:space="preserve"> </w:t>
      </w:r>
      <w:r w:rsidR="0042464D" w:rsidRPr="00D05A64">
        <w:rPr>
          <w:rFonts w:ascii="Times New Roman" w:hAnsi="Times New Roman"/>
        </w:rPr>
        <w:t xml:space="preserve">(2003: 28), in the late 90s, 90 per cent of non-native English speakers representing their countries in the Council were able to communicate to some extent in English, and more than 80 per cent spoke English well or very well. Therefore, using English </w:t>
      </w:r>
      <w:r w:rsidR="00614FD3">
        <w:rPr>
          <w:rFonts w:ascii="Times New Roman" w:hAnsi="Times New Roman"/>
        </w:rPr>
        <w:t>can</w:t>
      </w:r>
      <w:r w:rsidR="00614FD3" w:rsidRPr="00D05A64">
        <w:rPr>
          <w:rFonts w:ascii="Times New Roman" w:hAnsi="Times New Roman"/>
        </w:rPr>
        <w:t xml:space="preserve"> </w:t>
      </w:r>
      <w:r w:rsidR="0042464D" w:rsidRPr="00D05A64">
        <w:rPr>
          <w:rFonts w:ascii="Times New Roman" w:hAnsi="Times New Roman"/>
        </w:rPr>
        <w:t xml:space="preserve">be </w:t>
      </w:r>
      <w:r w:rsidR="00614FD3">
        <w:rPr>
          <w:rFonts w:ascii="Times New Roman" w:hAnsi="Times New Roman"/>
        </w:rPr>
        <w:t>perceived</w:t>
      </w:r>
      <w:r w:rsidR="00614FD3" w:rsidRPr="00D05A64">
        <w:rPr>
          <w:rFonts w:ascii="Times New Roman" w:hAnsi="Times New Roman"/>
        </w:rPr>
        <w:t xml:space="preserve"> </w:t>
      </w:r>
      <w:r w:rsidR="0042464D" w:rsidRPr="00D05A64">
        <w:rPr>
          <w:rFonts w:ascii="Times New Roman" w:hAnsi="Times New Roman"/>
        </w:rPr>
        <w:t>as a</w:t>
      </w:r>
      <w:r w:rsidR="00614FD3">
        <w:rPr>
          <w:rFonts w:ascii="Times New Roman" w:hAnsi="Times New Roman"/>
        </w:rPr>
        <w:t>n</w:t>
      </w:r>
      <w:r w:rsidR="0042464D" w:rsidRPr="00D05A64">
        <w:rPr>
          <w:rFonts w:ascii="Times New Roman" w:hAnsi="Times New Roman"/>
        </w:rPr>
        <w:t xml:space="preserve"> </w:t>
      </w:r>
      <w:r w:rsidR="00614FD3">
        <w:rPr>
          <w:rFonts w:ascii="Times New Roman" w:hAnsi="Times New Roman"/>
        </w:rPr>
        <w:t>aspect</w:t>
      </w:r>
      <w:r w:rsidR="00614FD3" w:rsidRPr="00D05A64">
        <w:rPr>
          <w:rFonts w:ascii="Times New Roman" w:hAnsi="Times New Roman"/>
        </w:rPr>
        <w:t xml:space="preserve"> </w:t>
      </w:r>
      <w:r w:rsidR="0042464D" w:rsidRPr="00D05A64">
        <w:rPr>
          <w:rFonts w:ascii="Times New Roman" w:hAnsi="Times New Roman"/>
        </w:rPr>
        <w:t xml:space="preserve">which supports </w:t>
      </w:r>
      <w:r w:rsidR="006B70BC">
        <w:rPr>
          <w:rFonts w:ascii="Times New Roman" w:hAnsi="Times New Roman"/>
        </w:rPr>
        <w:t>cooperative communication</w:t>
      </w:r>
      <w:r w:rsidR="006B70BC" w:rsidRPr="00D05A64">
        <w:rPr>
          <w:rFonts w:ascii="Times New Roman" w:hAnsi="Times New Roman"/>
        </w:rPr>
        <w:t xml:space="preserve"> </w:t>
      </w:r>
      <w:r w:rsidR="0042464D" w:rsidRPr="00D05A64">
        <w:rPr>
          <w:rFonts w:ascii="Times New Roman" w:hAnsi="Times New Roman"/>
        </w:rPr>
        <w:t>in the working group</w:t>
      </w:r>
      <w:r w:rsidR="004D52CC">
        <w:rPr>
          <w:rFonts w:ascii="Times New Roman" w:hAnsi="Times New Roman"/>
        </w:rPr>
        <w:t>s,</w:t>
      </w:r>
      <w:r w:rsidR="0042464D" w:rsidRPr="00D05A64">
        <w:rPr>
          <w:rFonts w:ascii="Times New Roman" w:hAnsi="Times New Roman"/>
        </w:rPr>
        <w:t xml:space="preserve"> </w:t>
      </w:r>
      <w:r w:rsidR="00FE3B3F">
        <w:rPr>
          <w:rFonts w:ascii="Times New Roman" w:hAnsi="Times New Roman"/>
        </w:rPr>
        <w:lastRenderedPageBreak/>
        <w:t xml:space="preserve">because </w:t>
      </w:r>
      <w:r w:rsidR="0042464D" w:rsidRPr="00D05A64">
        <w:rPr>
          <w:rFonts w:ascii="Times New Roman" w:hAnsi="Times New Roman"/>
        </w:rPr>
        <w:t xml:space="preserve">it saves time and </w:t>
      </w:r>
      <w:r w:rsidR="004D52CC">
        <w:rPr>
          <w:rFonts w:ascii="Times New Roman" w:hAnsi="Times New Roman"/>
        </w:rPr>
        <w:t>provides</w:t>
      </w:r>
      <w:r w:rsidR="004D52CC" w:rsidRPr="00D05A64">
        <w:rPr>
          <w:rFonts w:ascii="Times New Roman" w:hAnsi="Times New Roman"/>
        </w:rPr>
        <w:t xml:space="preserve"> </w:t>
      </w:r>
      <w:r w:rsidR="0042464D" w:rsidRPr="00D05A64">
        <w:rPr>
          <w:rFonts w:ascii="Times New Roman" w:hAnsi="Times New Roman"/>
        </w:rPr>
        <w:t>a substantial majority of delegates</w:t>
      </w:r>
      <w:r w:rsidR="004D52CC">
        <w:rPr>
          <w:rFonts w:ascii="Times New Roman" w:hAnsi="Times New Roman"/>
        </w:rPr>
        <w:t xml:space="preserve"> with</w:t>
      </w:r>
      <w:r w:rsidR="0042464D" w:rsidRPr="00D05A64">
        <w:rPr>
          <w:rFonts w:ascii="Times New Roman" w:hAnsi="Times New Roman"/>
        </w:rPr>
        <w:t xml:space="preserve"> equal conditions in the negotiation process.</w:t>
      </w:r>
      <w:r w:rsidR="007F0208" w:rsidRPr="00D05A64">
        <w:rPr>
          <w:rFonts w:ascii="Times New Roman" w:hAnsi="Times New Roman"/>
        </w:rPr>
        <w:t xml:space="preserve"> Therefore,</w:t>
      </w:r>
      <w:r w:rsidR="00826462" w:rsidRPr="00D05A64">
        <w:rPr>
          <w:rFonts w:ascii="Times New Roman" w:hAnsi="Times New Roman"/>
        </w:rPr>
        <w:t xml:space="preserve"> </w:t>
      </w:r>
      <w:r w:rsidR="004D52CC">
        <w:rPr>
          <w:rFonts w:ascii="Times New Roman" w:hAnsi="Times New Roman"/>
        </w:rPr>
        <w:t xml:space="preserve">the </w:t>
      </w:r>
      <w:r w:rsidR="00826462" w:rsidRPr="00D05A64">
        <w:rPr>
          <w:rFonts w:ascii="Times New Roman" w:hAnsi="Times New Roman"/>
        </w:rPr>
        <w:t xml:space="preserve">variable </w:t>
      </w:r>
      <w:r w:rsidR="00826462" w:rsidRPr="00D05A64">
        <w:rPr>
          <w:rFonts w:ascii="Times New Roman" w:hAnsi="Times New Roman"/>
          <w:i/>
        </w:rPr>
        <w:t>‘Language used’</w:t>
      </w:r>
      <w:r w:rsidR="00826462" w:rsidRPr="00D05A64">
        <w:rPr>
          <w:rFonts w:ascii="Times New Roman" w:hAnsi="Times New Roman"/>
        </w:rPr>
        <w:t xml:space="preserve"> </w:t>
      </w:r>
      <w:r w:rsidR="006B70BC">
        <w:rPr>
          <w:rFonts w:ascii="Times New Roman" w:hAnsi="Times New Roman"/>
        </w:rPr>
        <w:t>catches</w:t>
      </w:r>
      <w:r w:rsidR="006B70BC" w:rsidRPr="00D05A64">
        <w:rPr>
          <w:rFonts w:ascii="Times New Roman" w:hAnsi="Times New Roman"/>
        </w:rPr>
        <w:t xml:space="preserve"> </w:t>
      </w:r>
      <w:r w:rsidR="00826462" w:rsidRPr="00D05A64">
        <w:rPr>
          <w:rFonts w:ascii="Times New Roman" w:hAnsi="Times New Roman"/>
        </w:rPr>
        <w:t xml:space="preserve">the language used during the meetings. The </w:t>
      </w:r>
      <w:r w:rsidR="00614FD3">
        <w:rPr>
          <w:rFonts w:ascii="Times New Roman" w:hAnsi="Times New Roman"/>
        </w:rPr>
        <w:t>values recorded here are</w:t>
      </w:r>
      <w:r w:rsidR="00826462" w:rsidRPr="00D05A64">
        <w:rPr>
          <w:rFonts w:ascii="Times New Roman" w:hAnsi="Times New Roman"/>
        </w:rPr>
        <w:t xml:space="preserve"> English and other languages.</w:t>
      </w:r>
    </w:p>
    <w:p w14:paraId="5454BD37" w14:textId="3D7B2F32" w:rsidR="00826462" w:rsidRPr="00D05A64" w:rsidRDefault="00CD07A5" w:rsidP="00EF22F4">
      <w:pPr>
        <w:spacing w:after="0" w:line="480" w:lineRule="auto"/>
        <w:jc w:val="both"/>
        <w:rPr>
          <w:rFonts w:ascii="Times New Roman" w:hAnsi="Times New Roman"/>
        </w:rPr>
      </w:pPr>
      <w:r w:rsidRPr="00D05A64">
        <w:rPr>
          <w:rFonts w:ascii="Times New Roman" w:hAnsi="Times New Roman"/>
        </w:rPr>
        <w:t>Last but not least</w:t>
      </w:r>
      <w:r w:rsidR="009731FD" w:rsidRPr="00D05A64">
        <w:rPr>
          <w:rFonts w:ascii="Times New Roman" w:hAnsi="Times New Roman"/>
        </w:rPr>
        <w:t>, the size of the actor matters</w:t>
      </w:r>
      <w:r w:rsidRPr="00D05A64">
        <w:rPr>
          <w:rFonts w:ascii="Times New Roman" w:hAnsi="Times New Roman"/>
        </w:rPr>
        <w:t xml:space="preserve"> in terms of control</w:t>
      </w:r>
      <w:r w:rsidR="009731FD" w:rsidRPr="00D05A64">
        <w:rPr>
          <w:rFonts w:ascii="Times New Roman" w:hAnsi="Times New Roman"/>
        </w:rPr>
        <w:t xml:space="preserve">. </w:t>
      </w:r>
      <w:r w:rsidR="0048554C">
        <w:rPr>
          <w:rFonts w:ascii="Times New Roman" w:hAnsi="Times New Roman"/>
        </w:rPr>
        <w:t>Ownership</w:t>
      </w:r>
      <w:r w:rsidR="0048554C" w:rsidRPr="00D05A64">
        <w:rPr>
          <w:rFonts w:ascii="Times New Roman" w:hAnsi="Times New Roman"/>
        </w:rPr>
        <w:t xml:space="preserve"> </w:t>
      </w:r>
      <w:r w:rsidR="009731FD" w:rsidRPr="00D05A64">
        <w:rPr>
          <w:rFonts w:ascii="Times New Roman" w:hAnsi="Times New Roman"/>
        </w:rPr>
        <w:t xml:space="preserve">of more resources can </w:t>
      </w:r>
      <w:r w:rsidR="0048554C">
        <w:rPr>
          <w:rFonts w:ascii="Times New Roman" w:hAnsi="Times New Roman"/>
        </w:rPr>
        <w:t>influence</w:t>
      </w:r>
      <w:r w:rsidR="0048554C" w:rsidRPr="00D05A64">
        <w:rPr>
          <w:rFonts w:ascii="Times New Roman" w:hAnsi="Times New Roman"/>
        </w:rPr>
        <w:t xml:space="preserve"> </w:t>
      </w:r>
      <w:r w:rsidR="004D52CC">
        <w:rPr>
          <w:rFonts w:ascii="Times New Roman" w:hAnsi="Times New Roman"/>
        </w:rPr>
        <w:t xml:space="preserve">the </w:t>
      </w:r>
      <w:r w:rsidR="009731FD" w:rsidRPr="00D05A64">
        <w:rPr>
          <w:rFonts w:ascii="Times New Roman" w:hAnsi="Times New Roman"/>
        </w:rPr>
        <w:t>willingness of such states to cooperate or act independently (Naurin 2015).</w:t>
      </w:r>
      <w:r w:rsidR="006C0764" w:rsidRPr="00D05A64">
        <w:rPr>
          <w:rFonts w:ascii="Times New Roman" w:hAnsi="Times New Roman"/>
        </w:rPr>
        <w:t xml:space="preserve"> </w:t>
      </w:r>
      <w:r w:rsidR="00810279" w:rsidRPr="0048554C">
        <w:rPr>
          <w:rFonts w:ascii="Times New Roman" w:hAnsi="Times New Roman"/>
          <w:i/>
        </w:rPr>
        <w:t>‘</w:t>
      </w:r>
      <w:r w:rsidR="00065FAB" w:rsidRPr="0048554C">
        <w:rPr>
          <w:rFonts w:ascii="Times New Roman" w:hAnsi="Times New Roman"/>
          <w:i/>
        </w:rPr>
        <w:t>Size of the Member State</w:t>
      </w:r>
      <w:r w:rsidR="00810279" w:rsidRPr="0048554C">
        <w:rPr>
          <w:rFonts w:ascii="Times New Roman" w:hAnsi="Times New Roman"/>
          <w:i/>
        </w:rPr>
        <w:t>’</w:t>
      </w:r>
      <w:r w:rsidR="00065FAB" w:rsidRPr="00D05A64">
        <w:rPr>
          <w:rFonts w:ascii="Times New Roman" w:hAnsi="Times New Roman"/>
        </w:rPr>
        <w:t xml:space="preserve"> was calculated as their voting power</w:t>
      </w:r>
      <w:r w:rsidR="00F12CEA" w:rsidRPr="00D05A64">
        <w:rPr>
          <w:rFonts w:ascii="Times New Roman" w:hAnsi="Times New Roman"/>
        </w:rPr>
        <w:t xml:space="preserve"> expressed in terms of per</w:t>
      </w:r>
      <w:r w:rsidR="00810279">
        <w:rPr>
          <w:rFonts w:ascii="Times New Roman" w:hAnsi="Times New Roman"/>
        </w:rPr>
        <w:t xml:space="preserve"> </w:t>
      </w:r>
      <w:r w:rsidR="00F12CEA" w:rsidRPr="00D05A64">
        <w:rPr>
          <w:rFonts w:ascii="Times New Roman" w:hAnsi="Times New Roman"/>
        </w:rPr>
        <w:t>cent</w:t>
      </w:r>
      <w:r w:rsidR="00065FAB" w:rsidRPr="00D05A64">
        <w:rPr>
          <w:rFonts w:ascii="Times New Roman" w:hAnsi="Times New Roman"/>
        </w:rPr>
        <w:t xml:space="preserve"> share of their votes in </w:t>
      </w:r>
      <w:r w:rsidR="00810279">
        <w:rPr>
          <w:rFonts w:ascii="Times New Roman" w:hAnsi="Times New Roman"/>
        </w:rPr>
        <w:t xml:space="preserve">the </w:t>
      </w:r>
      <w:r w:rsidR="00065FAB" w:rsidRPr="00D05A64">
        <w:rPr>
          <w:rFonts w:ascii="Times New Roman" w:hAnsi="Times New Roman"/>
        </w:rPr>
        <w:t xml:space="preserve">total amount of votes available in the Council. </w:t>
      </w:r>
      <w:r w:rsidR="00810279">
        <w:rPr>
          <w:rFonts w:ascii="Times New Roman" w:hAnsi="Times New Roman"/>
        </w:rPr>
        <w:t>The v</w:t>
      </w:r>
      <w:r w:rsidR="00810279" w:rsidRPr="00D05A64">
        <w:rPr>
          <w:rFonts w:ascii="Times New Roman" w:hAnsi="Times New Roman"/>
        </w:rPr>
        <w:t xml:space="preserve">ariable </w:t>
      </w:r>
      <w:r w:rsidR="007F0208" w:rsidRPr="00D05A64">
        <w:rPr>
          <w:rFonts w:ascii="Times New Roman" w:hAnsi="Times New Roman"/>
          <w:i/>
        </w:rPr>
        <w:t xml:space="preserve">‘QMV share’ </w:t>
      </w:r>
      <w:r w:rsidR="007F0208" w:rsidRPr="00D05A64">
        <w:rPr>
          <w:rFonts w:ascii="Times New Roman" w:hAnsi="Times New Roman"/>
        </w:rPr>
        <w:t>hence reflect</w:t>
      </w:r>
      <w:r w:rsidR="00810279">
        <w:rPr>
          <w:rFonts w:ascii="Times New Roman" w:hAnsi="Times New Roman"/>
        </w:rPr>
        <w:t>s</w:t>
      </w:r>
      <w:r w:rsidR="007F0208" w:rsidRPr="00D05A64">
        <w:rPr>
          <w:rFonts w:ascii="Times New Roman" w:hAnsi="Times New Roman"/>
        </w:rPr>
        <w:t xml:space="preserve"> </w:t>
      </w:r>
      <w:r w:rsidR="00810279">
        <w:rPr>
          <w:rFonts w:ascii="Times New Roman" w:hAnsi="Times New Roman"/>
        </w:rPr>
        <w:t xml:space="preserve">the </w:t>
      </w:r>
      <w:r w:rsidR="007F0208" w:rsidRPr="00D05A64">
        <w:rPr>
          <w:rFonts w:ascii="Times New Roman" w:hAnsi="Times New Roman"/>
        </w:rPr>
        <w:t>relative power of each Member State.</w:t>
      </w:r>
    </w:p>
    <w:p w14:paraId="1631984D" w14:textId="77777777" w:rsidR="00373A0E" w:rsidRPr="00D05A64" w:rsidRDefault="00373A0E" w:rsidP="00EF22F4">
      <w:pPr>
        <w:spacing w:after="0" w:line="480" w:lineRule="auto"/>
        <w:jc w:val="both"/>
        <w:rPr>
          <w:rFonts w:ascii="Times New Roman" w:hAnsi="Times New Roman"/>
          <w:bCs/>
        </w:rPr>
      </w:pPr>
    </w:p>
    <w:p w14:paraId="07AC8171" w14:textId="61A1D444" w:rsidR="00373A0E" w:rsidRPr="00D05A64" w:rsidRDefault="00746A51" w:rsidP="00EF22F4">
      <w:pPr>
        <w:spacing w:after="0" w:line="480" w:lineRule="auto"/>
        <w:jc w:val="both"/>
        <w:rPr>
          <w:rFonts w:ascii="Times New Roman" w:hAnsi="Times New Roman"/>
        </w:rPr>
      </w:pPr>
      <w:r w:rsidRPr="00D05A64">
        <w:rPr>
          <w:rFonts w:ascii="Times New Roman" w:hAnsi="Times New Roman"/>
          <w:b/>
          <w:bCs/>
        </w:rPr>
        <w:t>ANALYSIS</w:t>
      </w:r>
    </w:p>
    <w:p w14:paraId="7FEE79C1" w14:textId="77777777" w:rsidR="00373A0E" w:rsidRPr="00D05A64" w:rsidRDefault="00373A0E" w:rsidP="00EF22F4">
      <w:pPr>
        <w:spacing w:after="0" w:line="480" w:lineRule="auto"/>
        <w:jc w:val="both"/>
        <w:rPr>
          <w:rFonts w:ascii="Times New Roman" w:hAnsi="Times New Roman"/>
        </w:rPr>
      </w:pPr>
    </w:p>
    <w:p w14:paraId="161C14B7" w14:textId="6A5AA2A7" w:rsidR="007F0208" w:rsidRPr="00D05A64" w:rsidRDefault="0048554C" w:rsidP="00EF22F4">
      <w:pPr>
        <w:spacing w:after="0" w:line="480" w:lineRule="auto"/>
        <w:jc w:val="both"/>
        <w:rPr>
          <w:rFonts w:ascii="Times New Roman" w:hAnsi="Times New Roman"/>
        </w:rPr>
      </w:pPr>
      <w:r>
        <w:rPr>
          <w:rFonts w:ascii="Times New Roman" w:hAnsi="Times New Roman"/>
        </w:rPr>
        <w:t>Overall number of interventions that was gathered during the reached</w:t>
      </w:r>
      <w:r w:rsidR="001551DB" w:rsidRPr="00D05A64">
        <w:rPr>
          <w:rFonts w:ascii="Times New Roman" w:hAnsi="Times New Roman"/>
        </w:rPr>
        <w:t xml:space="preserve"> 5</w:t>
      </w:r>
      <w:r w:rsidR="008B12F1">
        <w:rPr>
          <w:rFonts w:ascii="Times New Roman" w:hAnsi="Times New Roman"/>
        </w:rPr>
        <w:t>,</w:t>
      </w:r>
      <w:r w:rsidR="001551DB" w:rsidRPr="00D05A64">
        <w:rPr>
          <w:rFonts w:ascii="Times New Roman" w:hAnsi="Times New Roman"/>
        </w:rPr>
        <w:t>021 (</w:t>
      </w:r>
      <w:r>
        <w:rPr>
          <w:rFonts w:ascii="Times New Roman" w:hAnsi="Times New Roman"/>
        </w:rPr>
        <w:t xml:space="preserve">purely </w:t>
      </w:r>
      <w:r w:rsidR="001551DB" w:rsidRPr="00D05A64">
        <w:rPr>
          <w:rFonts w:ascii="Times New Roman" w:hAnsi="Times New Roman"/>
        </w:rPr>
        <w:t>procedural ones</w:t>
      </w:r>
      <w:r>
        <w:rPr>
          <w:rFonts w:ascii="Times New Roman" w:hAnsi="Times New Roman"/>
        </w:rPr>
        <w:t xml:space="preserve"> included</w:t>
      </w:r>
      <w:r w:rsidR="001551DB" w:rsidRPr="00D05A64">
        <w:rPr>
          <w:rFonts w:ascii="Times New Roman" w:hAnsi="Times New Roman"/>
        </w:rPr>
        <w:t xml:space="preserve">). </w:t>
      </w:r>
      <w:r w:rsidR="00746A51" w:rsidRPr="00D05A64">
        <w:rPr>
          <w:rFonts w:ascii="Times New Roman" w:hAnsi="Times New Roman"/>
        </w:rPr>
        <w:t>However, only 2</w:t>
      </w:r>
      <w:r w:rsidR="008B12F1">
        <w:rPr>
          <w:rFonts w:ascii="Times New Roman" w:hAnsi="Times New Roman"/>
        </w:rPr>
        <w:t>,</w:t>
      </w:r>
      <w:r w:rsidR="00746A51" w:rsidRPr="00D05A64">
        <w:rPr>
          <w:rFonts w:ascii="Times New Roman" w:hAnsi="Times New Roman"/>
        </w:rPr>
        <w:t>179 of them were expressed by Member States</w:t>
      </w:r>
      <w:r w:rsidR="008B12F1">
        <w:rPr>
          <w:rFonts w:ascii="Times New Roman" w:hAnsi="Times New Roman"/>
        </w:rPr>
        <w:t>,</w:t>
      </w:r>
      <w:r w:rsidR="00746A51" w:rsidRPr="00D05A64">
        <w:rPr>
          <w:rFonts w:ascii="Times New Roman" w:hAnsi="Times New Roman"/>
        </w:rPr>
        <w:t xml:space="preserve"> as reported in Table 1.</w:t>
      </w:r>
    </w:p>
    <w:p w14:paraId="764CEA45" w14:textId="77777777" w:rsidR="00746A51" w:rsidRPr="00D05A64" w:rsidRDefault="00746A51" w:rsidP="00EF22F4">
      <w:pPr>
        <w:spacing w:after="0" w:line="480" w:lineRule="auto"/>
        <w:jc w:val="both"/>
        <w:rPr>
          <w:rFonts w:ascii="Times New Roman" w:hAnsi="Times New Roman"/>
        </w:rPr>
      </w:pPr>
    </w:p>
    <w:p w14:paraId="5B22B836" w14:textId="6AC65C74" w:rsidR="00746A51" w:rsidRPr="00D05A64" w:rsidRDefault="00746A51" w:rsidP="00EF22F4">
      <w:pPr>
        <w:spacing w:after="0" w:line="480" w:lineRule="auto"/>
        <w:jc w:val="both"/>
        <w:rPr>
          <w:rFonts w:ascii="Times New Roman" w:hAnsi="Times New Roman"/>
        </w:rPr>
      </w:pPr>
      <w:r w:rsidRPr="00D05A64">
        <w:rPr>
          <w:rFonts w:ascii="Times New Roman" w:hAnsi="Times New Roman"/>
        </w:rPr>
        <w:t>Table 1</w:t>
      </w:r>
      <w:r w:rsidR="009B7125" w:rsidRPr="00D05A64">
        <w:rPr>
          <w:rFonts w:ascii="Times New Roman" w:hAnsi="Times New Roman"/>
        </w:rPr>
        <w:t xml:space="preserve"> here </w:t>
      </w:r>
    </w:p>
    <w:p w14:paraId="56D5C93F" w14:textId="77777777" w:rsidR="009B7125" w:rsidRPr="00D05A64" w:rsidRDefault="009B7125" w:rsidP="00EF22F4">
      <w:pPr>
        <w:spacing w:after="0" w:line="480" w:lineRule="auto"/>
        <w:jc w:val="both"/>
        <w:rPr>
          <w:rFonts w:ascii="Times New Roman" w:hAnsi="Times New Roman"/>
        </w:rPr>
      </w:pPr>
    </w:p>
    <w:p w14:paraId="4F00BE35" w14:textId="71CE14FF" w:rsidR="00AC71A6" w:rsidRPr="00D05A64" w:rsidRDefault="00881524" w:rsidP="00EF22F4">
      <w:pPr>
        <w:spacing w:after="0" w:line="480" w:lineRule="auto"/>
        <w:jc w:val="both"/>
        <w:rPr>
          <w:rFonts w:ascii="Times New Roman" w:hAnsi="Times New Roman"/>
        </w:rPr>
      </w:pPr>
      <w:r w:rsidRPr="00D05A64">
        <w:rPr>
          <w:rFonts w:ascii="Times New Roman" w:hAnsi="Times New Roman"/>
        </w:rPr>
        <w:t xml:space="preserve">Figure 1 reports </w:t>
      </w:r>
      <w:r w:rsidR="008B12F1">
        <w:rPr>
          <w:rFonts w:ascii="Times New Roman" w:hAnsi="Times New Roman"/>
        </w:rPr>
        <w:t xml:space="preserve">the </w:t>
      </w:r>
      <w:r w:rsidRPr="00D05A64">
        <w:rPr>
          <w:rFonts w:ascii="Times New Roman" w:hAnsi="Times New Roman"/>
        </w:rPr>
        <w:t xml:space="preserve">distribution of interventions across Member states. </w:t>
      </w:r>
      <w:r w:rsidR="008B12F1">
        <w:rPr>
          <w:rFonts w:ascii="Times New Roman" w:hAnsi="Times New Roman"/>
        </w:rPr>
        <w:t>P</w:t>
      </w:r>
      <w:r w:rsidRPr="00D05A64">
        <w:rPr>
          <w:rFonts w:ascii="Times New Roman" w:hAnsi="Times New Roman"/>
        </w:rPr>
        <w:t>urely procedural interventions</w:t>
      </w:r>
      <w:r w:rsidR="00137931" w:rsidRPr="00D05A64">
        <w:rPr>
          <w:rFonts w:ascii="Times New Roman" w:hAnsi="Times New Roman"/>
        </w:rPr>
        <w:t xml:space="preserve"> </w:t>
      </w:r>
      <w:r w:rsidR="008B12F1">
        <w:rPr>
          <w:rFonts w:ascii="Times New Roman" w:hAnsi="Times New Roman"/>
        </w:rPr>
        <w:t xml:space="preserve">are excluded </w:t>
      </w:r>
      <w:r w:rsidR="00137931" w:rsidRPr="00D05A64">
        <w:rPr>
          <w:rFonts w:ascii="Times New Roman" w:hAnsi="Times New Roman"/>
        </w:rPr>
        <w:t>from the sample</w:t>
      </w:r>
      <w:r w:rsidRPr="00D05A64">
        <w:rPr>
          <w:rFonts w:ascii="Times New Roman" w:hAnsi="Times New Roman"/>
        </w:rPr>
        <w:t>. That means that 2</w:t>
      </w:r>
      <w:r w:rsidR="008B12F1">
        <w:rPr>
          <w:rFonts w:ascii="Times New Roman" w:hAnsi="Times New Roman"/>
        </w:rPr>
        <w:t>,</w:t>
      </w:r>
      <w:r w:rsidRPr="00D05A64">
        <w:rPr>
          <w:rFonts w:ascii="Times New Roman" w:hAnsi="Times New Roman"/>
        </w:rPr>
        <w:t>0</w:t>
      </w:r>
      <w:r w:rsidR="00300E26" w:rsidRPr="00D05A64">
        <w:rPr>
          <w:rFonts w:ascii="Times New Roman" w:hAnsi="Times New Roman"/>
        </w:rPr>
        <w:t>49</w:t>
      </w:r>
      <w:r w:rsidRPr="00D05A64">
        <w:rPr>
          <w:rFonts w:ascii="Times New Roman" w:hAnsi="Times New Roman"/>
        </w:rPr>
        <w:t xml:space="preserve"> interventions expressed by Member states bear either </w:t>
      </w:r>
      <w:r w:rsidR="008B12F1">
        <w:rPr>
          <w:rFonts w:ascii="Times New Roman" w:hAnsi="Times New Roman"/>
        </w:rPr>
        <w:t xml:space="preserve">a </w:t>
      </w:r>
      <w:r w:rsidRPr="00D05A64">
        <w:rPr>
          <w:rFonts w:ascii="Times New Roman" w:hAnsi="Times New Roman"/>
        </w:rPr>
        <w:t xml:space="preserve">cooperative or uncooperative message. Figure 1 reports three </w:t>
      </w:r>
      <w:r w:rsidR="00994D66" w:rsidRPr="00D05A64">
        <w:rPr>
          <w:rFonts w:ascii="Times New Roman" w:hAnsi="Times New Roman"/>
        </w:rPr>
        <w:t xml:space="preserve">different </w:t>
      </w:r>
      <w:r w:rsidRPr="00D05A64">
        <w:rPr>
          <w:rFonts w:ascii="Times New Roman" w:hAnsi="Times New Roman"/>
        </w:rPr>
        <w:t xml:space="preserve">values – </w:t>
      </w:r>
      <w:r w:rsidR="008B12F1">
        <w:rPr>
          <w:rFonts w:ascii="Times New Roman" w:hAnsi="Times New Roman"/>
        </w:rPr>
        <w:t xml:space="preserve">the </w:t>
      </w:r>
      <w:r w:rsidRPr="00D05A64">
        <w:rPr>
          <w:rFonts w:ascii="Times New Roman" w:hAnsi="Times New Roman"/>
        </w:rPr>
        <w:t xml:space="preserve">total number of interventions, </w:t>
      </w:r>
      <w:r w:rsidR="008B12F1">
        <w:rPr>
          <w:rFonts w:ascii="Times New Roman" w:hAnsi="Times New Roman"/>
        </w:rPr>
        <w:t xml:space="preserve">the </w:t>
      </w:r>
      <w:r w:rsidRPr="00D05A64">
        <w:rPr>
          <w:rFonts w:ascii="Times New Roman" w:hAnsi="Times New Roman"/>
        </w:rPr>
        <w:t xml:space="preserve">number of cooperative interventions and </w:t>
      </w:r>
      <w:r w:rsidR="008B12F1">
        <w:rPr>
          <w:rFonts w:ascii="Times New Roman" w:hAnsi="Times New Roman"/>
        </w:rPr>
        <w:t xml:space="preserve">the </w:t>
      </w:r>
      <w:r w:rsidRPr="00D05A64">
        <w:rPr>
          <w:rFonts w:ascii="Times New Roman" w:hAnsi="Times New Roman"/>
        </w:rPr>
        <w:t>number of uncooperative interventions.</w:t>
      </w:r>
    </w:p>
    <w:p w14:paraId="379ED310" w14:textId="77777777" w:rsidR="00881524" w:rsidRPr="00D05A64" w:rsidRDefault="00881524" w:rsidP="00EF22F4">
      <w:pPr>
        <w:spacing w:after="0" w:line="480" w:lineRule="auto"/>
        <w:jc w:val="both"/>
        <w:rPr>
          <w:rFonts w:ascii="Times New Roman" w:hAnsi="Times New Roman"/>
        </w:rPr>
      </w:pPr>
    </w:p>
    <w:p w14:paraId="2542122B" w14:textId="0D56EF9A" w:rsidR="00AC71A6" w:rsidRPr="00D05A64" w:rsidRDefault="002F0396" w:rsidP="00EF22F4">
      <w:pPr>
        <w:spacing w:after="0" w:line="480" w:lineRule="auto"/>
        <w:jc w:val="both"/>
        <w:rPr>
          <w:rFonts w:ascii="Times New Roman" w:hAnsi="Times New Roman"/>
        </w:rPr>
      </w:pPr>
      <w:r w:rsidRPr="00D05A64">
        <w:rPr>
          <w:rFonts w:ascii="Times New Roman" w:hAnsi="Times New Roman"/>
        </w:rPr>
        <w:t>Figure 1</w:t>
      </w:r>
      <w:r w:rsidR="009B7125" w:rsidRPr="00D05A64">
        <w:rPr>
          <w:rFonts w:ascii="Times New Roman" w:hAnsi="Times New Roman"/>
        </w:rPr>
        <w:t xml:space="preserve"> here </w:t>
      </w:r>
    </w:p>
    <w:p w14:paraId="5B32B0AC" w14:textId="77777777" w:rsidR="009B7125" w:rsidRPr="00D05A64" w:rsidRDefault="009B7125" w:rsidP="00EF22F4">
      <w:pPr>
        <w:spacing w:after="0" w:line="480" w:lineRule="auto"/>
        <w:jc w:val="both"/>
        <w:rPr>
          <w:rFonts w:ascii="Times New Roman" w:hAnsi="Times New Roman"/>
        </w:rPr>
      </w:pPr>
    </w:p>
    <w:p w14:paraId="70B29027" w14:textId="29E85B72" w:rsidR="00156548" w:rsidRPr="00D05A64" w:rsidRDefault="00994D66" w:rsidP="00EF22F4">
      <w:pPr>
        <w:spacing w:after="0" w:line="480" w:lineRule="auto"/>
        <w:jc w:val="both"/>
        <w:rPr>
          <w:rFonts w:ascii="Times New Roman" w:hAnsi="Times New Roman"/>
        </w:rPr>
      </w:pPr>
      <w:r w:rsidRPr="00D05A64">
        <w:rPr>
          <w:rFonts w:ascii="Times New Roman" w:hAnsi="Times New Roman"/>
        </w:rPr>
        <w:t xml:space="preserve">Figure 1 </w:t>
      </w:r>
      <w:r w:rsidR="00052841" w:rsidRPr="00D05A64">
        <w:rPr>
          <w:rFonts w:ascii="Times New Roman" w:hAnsi="Times New Roman"/>
        </w:rPr>
        <w:t>sends</w:t>
      </w:r>
      <w:r w:rsidRPr="00D05A64">
        <w:rPr>
          <w:rFonts w:ascii="Times New Roman" w:hAnsi="Times New Roman"/>
        </w:rPr>
        <w:t xml:space="preserve"> a couple of interesting messages. </w:t>
      </w:r>
      <w:r w:rsidR="003F2F2A">
        <w:rPr>
          <w:rFonts w:ascii="Times New Roman" w:hAnsi="Times New Roman"/>
        </w:rPr>
        <w:t>F</w:t>
      </w:r>
      <w:r w:rsidRPr="00D05A64">
        <w:rPr>
          <w:rFonts w:ascii="Times New Roman" w:hAnsi="Times New Roman"/>
        </w:rPr>
        <w:t xml:space="preserve">irst, </w:t>
      </w:r>
      <w:r w:rsidR="003F2F2A">
        <w:rPr>
          <w:rFonts w:ascii="Times New Roman" w:hAnsi="Times New Roman"/>
        </w:rPr>
        <w:t xml:space="preserve">the </w:t>
      </w:r>
      <w:r w:rsidRPr="00D05A64">
        <w:rPr>
          <w:rFonts w:ascii="Times New Roman" w:hAnsi="Times New Roman"/>
        </w:rPr>
        <w:t>size of the Member states seems to matter quite a lot when it comes to oral activity in the working groups. All large countries – in terms of their voting power or population share – can be found among the most active speakers. The only exception is Poland</w:t>
      </w:r>
      <w:r w:rsidR="003F2F2A">
        <w:rPr>
          <w:rFonts w:ascii="Times New Roman" w:hAnsi="Times New Roman"/>
        </w:rPr>
        <w:t>,</w:t>
      </w:r>
      <w:r w:rsidR="00756648" w:rsidRPr="00D05A64">
        <w:rPr>
          <w:rFonts w:ascii="Times New Roman" w:hAnsi="Times New Roman"/>
        </w:rPr>
        <w:t xml:space="preserve"> which is placed in the middle of the peloton. The second attribute which seems to encourage or </w:t>
      </w:r>
      <w:r w:rsidR="00756648" w:rsidRPr="00D05A64">
        <w:rPr>
          <w:rFonts w:ascii="Times New Roman" w:hAnsi="Times New Roman"/>
        </w:rPr>
        <w:lastRenderedPageBreak/>
        <w:t>discourage representatives of the Member states to speak is tradition of EU membership</w:t>
      </w:r>
      <w:r w:rsidR="003F2F2A">
        <w:rPr>
          <w:rFonts w:ascii="Times New Roman" w:hAnsi="Times New Roman"/>
        </w:rPr>
        <w:t>,</w:t>
      </w:r>
      <w:r w:rsidR="00756648" w:rsidRPr="00D05A64">
        <w:rPr>
          <w:rFonts w:ascii="Times New Roman" w:hAnsi="Times New Roman"/>
        </w:rPr>
        <w:t xml:space="preserve"> </w:t>
      </w:r>
      <w:r w:rsidR="003F2F2A">
        <w:rPr>
          <w:rFonts w:ascii="Times New Roman" w:hAnsi="Times New Roman"/>
        </w:rPr>
        <w:t>o</w:t>
      </w:r>
      <w:r w:rsidR="00756648" w:rsidRPr="00D05A64">
        <w:rPr>
          <w:rFonts w:ascii="Times New Roman" w:hAnsi="Times New Roman"/>
        </w:rPr>
        <w:t>r</w:t>
      </w:r>
      <w:r w:rsidR="003F2F2A">
        <w:rPr>
          <w:rFonts w:ascii="Times New Roman" w:hAnsi="Times New Roman"/>
        </w:rPr>
        <w:t>,</w:t>
      </w:r>
      <w:r w:rsidR="00756648" w:rsidRPr="00D05A64">
        <w:rPr>
          <w:rFonts w:ascii="Times New Roman" w:hAnsi="Times New Roman"/>
        </w:rPr>
        <w:t xml:space="preserve"> to be more accurate, their “western” character. CEE countries and countries which do not belong to the traditional “West” appear to be more passive than experienced EU members or countries which have shared the same values with European Communities members even before 1989 – </w:t>
      </w:r>
      <w:r w:rsidR="003F2F2A">
        <w:rPr>
          <w:rFonts w:ascii="Times New Roman" w:hAnsi="Times New Roman"/>
        </w:rPr>
        <w:t xml:space="preserve">such as, </w:t>
      </w:r>
      <w:r w:rsidR="00756648" w:rsidRPr="00D05A64">
        <w:rPr>
          <w:rFonts w:ascii="Times New Roman" w:hAnsi="Times New Roman"/>
        </w:rPr>
        <w:t>for example</w:t>
      </w:r>
      <w:r w:rsidR="003F2F2A">
        <w:rPr>
          <w:rFonts w:ascii="Times New Roman" w:hAnsi="Times New Roman"/>
        </w:rPr>
        <w:t>,</w:t>
      </w:r>
      <w:r w:rsidR="00756648" w:rsidRPr="00D05A64">
        <w:rPr>
          <w:rFonts w:ascii="Times New Roman" w:hAnsi="Times New Roman"/>
        </w:rPr>
        <w:t xml:space="preserve"> Austria or Sweden. </w:t>
      </w:r>
      <w:r w:rsidR="00137931" w:rsidRPr="00D05A64">
        <w:rPr>
          <w:rFonts w:ascii="Times New Roman" w:hAnsi="Times New Roman"/>
        </w:rPr>
        <w:t xml:space="preserve">Big </w:t>
      </w:r>
      <w:r w:rsidR="00156548" w:rsidRPr="00D05A64">
        <w:rPr>
          <w:rFonts w:ascii="Times New Roman" w:hAnsi="Times New Roman"/>
        </w:rPr>
        <w:t xml:space="preserve">states </w:t>
      </w:r>
      <w:r w:rsidR="00137931" w:rsidRPr="00D05A64">
        <w:rPr>
          <w:rFonts w:ascii="Times New Roman" w:hAnsi="Times New Roman"/>
        </w:rPr>
        <w:t xml:space="preserve">also appear </w:t>
      </w:r>
      <w:r w:rsidR="00156548" w:rsidRPr="00D05A64">
        <w:rPr>
          <w:rFonts w:ascii="Times New Roman" w:hAnsi="Times New Roman"/>
        </w:rPr>
        <w:t>to be more assertive</w:t>
      </w:r>
      <w:r w:rsidR="003F2F2A">
        <w:rPr>
          <w:rFonts w:ascii="Times New Roman" w:hAnsi="Times New Roman"/>
        </w:rPr>
        <w:t>;</w:t>
      </w:r>
      <w:r w:rsidR="00156548" w:rsidRPr="00D05A64">
        <w:rPr>
          <w:rFonts w:ascii="Times New Roman" w:hAnsi="Times New Roman"/>
        </w:rPr>
        <w:t xml:space="preserve"> </w:t>
      </w:r>
      <w:r w:rsidR="003F2F2A">
        <w:rPr>
          <w:rFonts w:ascii="Times New Roman" w:hAnsi="Times New Roman"/>
        </w:rPr>
        <w:t>this</w:t>
      </w:r>
      <w:r w:rsidR="003F2F2A" w:rsidRPr="00D05A64">
        <w:rPr>
          <w:rFonts w:ascii="Times New Roman" w:hAnsi="Times New Roman"/>
        </w:rPr>
        <w:t xml:space="preserve"> </w:t>
      </w:r>
      <w:r w:rsidR="00156548" w:rsidRPr="00D05A64">
        <w:rPr>
          <w:rFonts w:ascii="Times New Roman" w:hAnsi="Times New Roman"/>
        </w:rPr>
        <w:t>means that they prefer to express their position when intervening.</w:t>
      </w:r>
      <w:r w:rsidR="00BD5CE7" w:rsidRPr="00D05A64">
        <w:rPr>
          <w:rFonts w:ascii="Times New Roman" w:hAnsi="Times New Roman"/>
        </w:rPr>
        <w:t xml:space="preserve"> Being involved in </w:t>
      </w:r>
      <w:r w:rsidR="003F2F2A">
        <w:rPr>
          <w:rFonts w:ascii="Times New Roman" w:hAnsi="Times New Roman"/>
        </w:rPr>
        <w:t xml:space="preserve">the </w:t>
      </w:r>
      <w:r w:rsidR="00BD5CE7" w:rsidRPr="00D05A64">
        <w:rPr>
          <w:rFonts w:ascii="Times New Roman" w:hAnsi="Times New Roman"/>
        </w:rPr>
        <w:t xml:space="preserve">Presidency trio – </w:t>
      </w:r>
      <w:r w:rsidR="003F2F2A">
        <w:rPr>
          <w:rFonts w:ascii="Times New Roman" w:hAnsi="Times New Roman"/>
        </w:rPr>
        <w:t xml:space="preserve">whether </w:t>
      </w:r>
      <w:r w:rsidR="00BD5CE7" w:rsidRPr="00D05A64">
        <w:rPr>
          <w:rFonts w:ascii="Times New Roman" w:hAnsi="Times New Roman"/>
        </w:rPr>
        <w:t xml:space="preserve">as a country holding the office or as a former or upcoming Presidency – has an impact as well. Lithuania as an acting Presidency was completely silent (even </w:t>
      </w:r>
      <w:r w:rsidR="003F2F2A">
        <w:rPr>
          <w:rFonts w:ascii="Times New Roman" w:hAnsi="Times New Roman"/>
        </w:rPr>
        <w:t xml:space="preserve">though </w:t>
      </w:r>
      <w:r w:rsidR="00BD5CE7" w:rsidRPr="00D05A64">
        <w:rPr>
          <w:rFonts w:ascii="Times New Roman" w:hAnsi="Times New Roman"/>
        </w:rPr>
        <w:t xml:space="preserve">the country delegate was present in all meetings) and </w:t>
      </w:r>
      <w:r w:rsidR="003F2F2A">
        <w:rPr>
          <w:rFonts w:ascii="Times New Roman" w:hAnsi="Times New Roman"/>
        </w:rPr>
        <w:t xml:space="preserve">the </w:t>
      </w:r>
      <w:r w:rsidR="00BD5CE7" w:rsidRPr="00D05A64">
        <w:rPr>
          <w:rFonts w:ascii="Times New Roman" w:hAnsi="Times New Roman"/>
        </w:rPr>
        <w:t xml:space="preserve">oral activities of Greece (upcoming Presidency) and Ireland (past Presidency) were very low. </w:t>
      </w:r>
    </w:p>
    <w:p w14:paraId="7E570AD1" w14:textId="7968CB0A" w:rsidR="00052841" w:rsidRPr="00D05A64" w:rsidRDefault="00052841" w:rsidP="00EF22F4">
      <w:pPr>
        <w:spacing w:after="0" w:line="480" w:lineRule="auto"/>
        <w:jc w:val="both"/>
        <w:rPr>
          <w:rFonts w:ascii="Times New Roman" w:hAnsi="Times New Roman"/>
        </w:rPr>
      </w:pPr>
    </w:p>
    <w:p w14:paraId="610BE876" w14:textId="17D5D0A2" w:rsidR="00383968" w:rsidRPr="00D05A64" w:rsidRDefault="00052841" w:rsidP="00EF22F4">
      <w:pPr>
        <w:spacing w:after="0" w:line="480" w:lineRule="auto"/>
        <w:jc w:val="both"/>
        <w:rPr>
          <w:rFonts w:ascii="Times New Roman" w:hAnsi="Times New Roman"/>
        </w:rPr>
      </w:pPr>
      <w:r w:rsidRPr="00D05A64">
        <w:rPr>
          <w:rFonts w:ascii="Times New Roman" w:hAnsi="Times New Roman"/>
        </w:rPr>
        <w:t>Figure 2</w:t>
      </w:r>
      <w:r w:rsidR="009B7125" w:rsidRPr="00D05A64">
        <w:rPr>
          <w:rFonts w:ascii="Times New Roman" w:hAnsi="Times New Roman"/>
        </w:rPr>
        <w:t xml:space="preserve"> here </w:t>
      </w:r>
    </w:p>
    <w:p w14:paraId="28A871A3" w14:textId="77777777" w:rsidR="009B7125" w:rsidRPr="00D05A64" w:rsidRDefault="009B7125" w:rsidP="00EF22F4">
      <w:pPr>
        <w:spacing w:after="0" w:line="480" w:lineRule="auto"/>
        <w:jc w:val="both"/>
        <w:rPr>
          <w:rFonts w:ascii="Times New Roman" w:hAnsi="Times New Roman"/>
        </w:rPr>
      </w:pPr>
    </w:p>
    <w:p w14:paraId="08411FF5" w14:textId="27013507" w:rsidR="00052841" w:rsidRPr="00D05A64" w:rsidRDefault="00052841" w:rsidP="00EF22F4">
      <w:pPr>
        <w:spacing w:after="0" w:line="480" w:lineRule="auto"/>
        <w:jc w:val="both"/>
        <w:rPr>
          <w:rFonts w:ascii="Times New Roman" w:hAnsi="Times New Roman"/>
        </w:rPr>
      </w:pPr>
      <w:r w:rsidRPr="00D05A64">
        <w:rPr>
          <w:rFonts w:ascii="Times New Roman" w:hAnsi="Times New Roman"/>
        </w:rPr>
        <w:t xml:space="preserve">Figure 2 presents </w:t>
      </w:r>
      <w:r w:rsidR="003F2F2A">
        <w:rPr>
          <w:rFonts w:ascii="Times New Roman" w:hAnsi="Times New Roman"/>
        </w:rPr>
        <w:t xml:space="preserve">the </w:t>
      </w:r>
      <w:r w:rsidRPr="00D05A64">
        <w:rPr>
          <w:rFonts w:ascii="Times New Roman" w:hAnsi="Times New Roman"/>
        </w:rPr>
        <w:t>share of uncooperative and cooperative interventions expressed in relative terms</w:t>
      </w:r>
      <w:r w:rsidR="003F2F2A">
        <w:rPr>
          <w:rFonts w:ascii="Times New Roman" w:hAnsi="Times New Roman"/>
        </w:rPr>
        <w:t>, i.e.</w:t>
      </w:r>
      <w:r w:rsidRPr="00D05A64">
        <w:rPr>
          <w:rFonts w:ascii="Times New Roman" w:hAnsi="Times New Roman"/>
        </w:rPr>
        <w:t xml:space="preserve"> </w:t>
      </w:r>
      <w:r w:rsidR="003F2F2A">
        <w:rPr>
          <w:rFonts w:ascii="Times New Roman" w:hAnsi="Times New Roman"/>
        </w:rPr>
        <w:t>what</w:t>
      </w:r>
      <w:r w:rsidRPr="00D05A64">
        <w:rPr>
          <w:rFonts w:ascii="Times New Roman" w:hAnsi="Times New Roman"/>
        </w:rPr>
        <w:t xml:space="preserve"> percent of interventions from the total number of interventions </w:t>
      </w:r>
      <w:r w:rsidR="00D012B5" w:rsidRPr="00D05A64">
        <w:rPr>
          <w:rFonts w:ascii="Times New Roman" w:hAnsi="Times New Roman"/>
        </w:rPr>
        <w:t xml:space="preserve">expressed by Member state </w:t>
      </w:r>
      <w:r w:rsidRPr="00D05A64">
        <w:rPr>
          <w:rFonts w:ascii="Times New Roman" w:hAnsi="Times New Roman"/>
        </w:rPr>
        <w:t xml:space="preserve">were cooperative and uncooperative. This perspective offers </w:t>
      </w:r>
      <w:r w:rsidR="00D012B5" w:rsidRPr="00D05A64">
        <w:rPr>
          <w:rFonts w:ascii="Times New Roman" w:hAnsi="Times New Roman"/>
        </w:rPr>
        <w:t>other</w:t>
      </w:r>
      <w:r w:rsidRPr="00D05A64">
        <w:rPr>
          <w:rFonts w:ascii="Times New Roman" w:hAnsi="Times New Roman"/>
        </w:rPr>
        <w:t xml:space="preserve"> interesting finding</w:t>
      </w:r>
      <w:r w:rsidR="00D012B5" w:rsidRPr="00D05A64">
        <w:rPr>
          <w:rFonts w:ascii="Times New Roman" w:hAnsi="Times New Roman"/>
        </w:rPr>
        <w:t xml:space="preserve">s. </w:t>
      </w:r>
      <w:r w:rsidR="003F2F2A">
        <w:rPr>
          <w:rFonts w:ascii="Times New Roman" w:hAnsi="Times New Roman"/>
        </w:rPr>
        <w:t>First</w:t>
      </w:r>
      <w:r w:rsidR="00D012B5" w:rsidRPr="00D05A64">
        <w:rPr>
          <w:rFonts w:ascii="Times New Roman" w:hAnsi="Times New Roman"/>
        </w:rPr>
        <w:t xml:space="preserve">, </w:t>
      </w:r>
      <w:r w:rsidR="003F2F2A">
        <w:rPr>
          <w:rFonts w:ascii="Times New Roman" w:hAnsi="Times New Roman"/>
        </w:rPr>
        <w:t xml:space="preserve">the </w:t>
      </w:r>
      <w:r w:rsidR="00D012B5" w:rsidRPr="00D05A64">
        <w:rPr>
          <w:rFonts w:ascii="Times New Roman" w:hAnsi="Times New Roman"/>
        </w:rPr>
        <w:t>effect of size is a little bit downplayed</w:t>
      </w:r>
      <w:r w:rsidR="003F2F2A">
        <w:rPr>
          <w:rFonts w:ascii="Times New Roman" w:hAnsi="Times New Roman"/>
        </w:rPr>
        <w:t>,</w:t>
      </w:r>
      <w:r w:rsidR="00D012B5" w:rsidRPr="00D05A64">
        <w:rPr>
          <w:rFonts w:ascii="Times New Roman" w:hAnsi="Times New Roman"/>
        </w:rPr>
        <w:t xml:space="preserve"> as the first five most uncooperative countries – </w:t>
      </w:r>
      <w:r w:rsidR="00BD5CE7" w:rsidRPr="00D05A64">
        <w:rPr>
          <w:rFonts w:ascii="Times New Roman" w:hAnsi="Times New Roman"/>
        </w:rPr>
        <w:t xml:space="preserve">from </w:t>
      </w:r>
      <w:r w:rsidR="003F2F2A">
        <w:rPr>
          <w:rFonts w:ascii="Times New Roman" w:hAnsi="Times New Roman"/>
        </w:rPr>
        <w:t>a</w:t>
      </w:r>
      <w:r w:rsidR="003F2F2A" w:rsidRPr="00D05A64">
        <w:rPr>
          <w:rFonts w:ascii="Times New Roman" w:hAnsi="Times New Roman"/>
        </w:rPr>
        <w:t xml:space="preserve"> </w:t>
      </w:r>
      <w:r w:rsidR="00BD5CE7" w:rsidRPr="00D05A64">
        <w:rPr>
          <w:rFonts w:ascii="Times New Roman" w:hAnsi="Times New Roman"/>
        </w:rPr>
        <w:t>relative perspective</w:t>
      </w:r>
      <w:r w:rsidR="00D012B5" w:rsidRPr="00D05A64">
        <w:rPr>
          <w:rFonts w:ascii="Times New Roman" w:hAnsi="Times New Roman"/>
        </w:rPr>
        <w:t xml:space="preserve"> – cannot be counted among </w:t>
      </w:r>
      <w:r w:rsidR="00FE4619">
        <w:rPr>
          <w:rFonts w:ascii="Times New Roman" w:hAnsi="Times New Roman"/>
        </w:rPr>
        <w:t xml:space="preserve">the </w:t>
      </w:r>
      <w:r w:rsidR="00D012B5" w:rsidRPr="00D05A64">
        <w:rPr>
          <w:rFonts w:ascii="Times New Roman" w:hAnsi="Times New Roman"/>
        </w:rPr>
        <w:t xml:space="preserve">big players. </w:t>
      </w:r>
      <w:r w:rsidR="00BD5CE7" w:rsidRPr="00D05A64">
        <w:rPr>
          <w:rFonts w:ascii="Times New Roman" w:hAnsi="Times New Roman"/>
        </w:rPr>
        <w:t>The same applies to membership tradition. “New” Member states can be found in both corners of Figure 2</w:t>
      </w:r>
      <w:r w:rsidR="00FE4619">
        <w:rPr>
          <w:rFonts w:ascii="Times New Roman" w:hAnsi="Times New Roman"/>
        </w:rPr>
        <w:t>,</w:t>
      </w:r>
      <w:r w:rsidR="00BD5CE7" w:rsidRPr="00D05A64">
        <w:rPr>
          <w:rFonts w:ascii="Times New Roman" w:hAnsi="Times New Roman"/>
        </w:rPr>
        <w:t xml:space="preserve"> while traditional countries (particularly the founding “6”) are distributed across it. </w:t>
      </w:r>
    </w:p>
    <w:p w14:paraId="1933BF4E" w14:textId="7E1B2B8D" w:rsidR="00502094" w:rsidRDefault="00666F0D" w:rsidP="00EF22F4">
      <w:pPr>
        <w:spacing w:after="0" w:line="480" w:lineRule="auto"/>
        <w:jc w:val="both"/>
        <w:rPr>
          <w:rFonts w:ascii="Times New Roman" w:hAnsi="Times New Roman"/>
        </w:rPr>
      </w:pPr>
      <w:r w:rsidRPr="00D05A64">
        <w:rPr>
          <w:rFonts w:ascii="Times New Roman" w:hAnsi="Times New Roman"/>
        </w:rPr>
        <w:t xml:space="preserve">In the second part of the analysis, a binary logistic regression was used to </w:t>
      </w:r>
      <w:r w:rsidR="0048554C">
        <w:rPr>
          <w:rFonts w:ascii="Times New Roman" w:hAnsi="Times New Roman"/>
        </w:rPr>
        <w:t>explore</w:t>
      </w:r>
      <w:r w:rsidR="0048554C" w:rsidRPr="00D05A64">
        <w:rPr>
          <w:rFonts w:ascii="Times New Roman" w:hAnsi="Times New Roman"/>
        </w:rPr>
        <w:t xml:space="preserve"> </w:t>
      </w:r>
      <w:r w:rsidR="0048554C">
        <w:rPr>
          <w:rFonts w:ascii="Times New Roman" w:hAnsi="Times New Roman"/>
        </w:rPr>
        <w:t>which</w:t>
      </w:r>
      <w:r w:rsidRPr="00D05A64">
        <w:rPr>
          <w:rFonts w:ascii="Times New Roman" w:hAnsi="Times New Roman"/>
        </w:rPr>
        <w:t xml:space="preserve"> independent</w:t>
      </w:r>
      <w:r w:rsidR="00896A28" w:rsidRPr="00D05A64">
        <w:rPr>
          <w:rFonts w:ascii="Times New Roman" w:hAnsi="Times New Roman"/>
        </w:rPr>
        <w:t>/control</w:t>
      </w:r>
      <w:r w:rsidRPr="00D05A64">
        <w:rPr>
          <w:rFonts w:ascii="Times New Roman" w:hAnsi="Times New Roman"/>
        </w:rPr>
        <w:t xml:space="preserve"> variables </w:t>
      </w:r>
      <w:r w:rsidR="0048554C">
        <w:rPr>
          <w:rFonts w:ascii="Times New Roman" w:hAnsi="Times New Roman"/>
        </w:rPr>
        <w:t>affect</w:t>
      </w:r>
      <w:r w:rsidR="0048554C" w:rsidRPr="00D05A64">
        <w:rPr>
          <w:rFonts w:ascii="Times New Roman" w:hAnsi="Times New Roman"/>
        </w:rPr>
        <w:t xml:space="preserve"> </w:t>
      </w:r>
      <w:r w:rsidRPr="00D05A64">
        <w:rPr>
          <w:rFonts w:ascii="Times New Roman" w:hAnsi="Times New Roman"/>
        </w:rPr>
        <w:t>the dependent variable and to what extent.</w:t>
      </w:r>
      <w:r w:rsidR="00896A28" w:rsidRPr="00D05A64">
        <w:rPr>
          <w:rFonts w:ascii="Times New Roman" w:hAnsi="Times New Roman"/>
        </w:rPr>
        <w:t xml:space="preserve"> The analysis </w:t>
      </w:r>
      <w:r w:rsidR="00881524" w:rsidRPr="00D05A64">
        <w:rPr>
          <w:rFonts w:ascii="Times New Roman" w:hAnsi="Times New Roman"/>
        </w:rPr>
        <w:t>included only 1</w:t>
      </w:r>
      <w:r w:rsidR="00FE4619">
        <w:rPr>
          <w:rFonts w:ascii="Times New Roman" w:hAnsi="Times New Roman"/>
        </w:rPr>
        <w:t>,</w:t>
      </w:r>
      <w:r w:rsidR="00881524" w:rsidRPr="00D05A64">
        <w:rPr>
          <w:rFonts w:ascii="Times New Roman" w:hAnsi="Times New Roman"/>
        </w:rPr>
        <w:t xml:space="preserve">852 </w:t>
      </w:r>
      <w:r w:rsidR="00FE4619">
        <w:rPr>
          <w:rFonts w:ascii="Times New Roman" w:hAnsi="Times New Roman"/>
        </w:rPr>
        <w:t>of</w:t>
      </w:r>
      <w:r w:rsidR="00FE4619" w:rsidRPr="00E4329A">
        <w:rPr>
          <w:rFonts w:ascii="Times New Roman" w:hAnsi="Times New Roman"/>
        </w:rPr>
        <w:t xml:space="preserve"> </w:t>
      </w:r>
      <w:r w:rsidR="00881524" w:rsidRPr="00E4329A">
        <w:rPr>
          <w:rFonts w:ascii="Times New Roman" w:hAnsi="Times New Roman"/>
        </w:rPr>
        <w:t>2</w:t>
      </w:r>
      <w:r w:rsidR="00FE4619">
        <w:rPr>
          <w:rFonts w:ascii="Times New Roman" w:hAnsi="Times New Roman"/>
        </w:rPr>
        <w:t>,</w:t>
      </w:r>
      <w:r w:rsidR="00881524" w:rsidRPr="00E4329A">
        <w:rPr>
          <w:rFonts w:ascii="Times New Roman" w:hAnsi="Times New Roman"/>
        </w:rPr>
        <w:t>053 interventions.</w:t>
      </w:r>
      <w:r w:rsidR="00896A28" w:rsidRPr="00E4329A">
        <w:rPr>
          <w:rFonts w:ascii="Times New Roman" w:hAnsi="Times New Roman"/>
        </w:rPr>
        <w:t xml:space="preserve"> </w:t>
      </w:r>
      <w:r w:rsidR="00AB0930" w:rsidRPr="00E4329A">
        <w:rPr>
          <w:rFonts w:ascii="Times New Roman" w:hAnsi="Times New Roman"/>
        </w:rPr>
        <w:t>One</w:t>
      </w:r>
      <w:r w:rsidR="00F22731" w:rsidRPr="00E4329A">
        <w:rPr>
          <w:rFonts w:ascii="Times New Roman" w:hAnsi="Times New Roman"/>
        </w:rPr>
        <w:t xml:space="preserve"> </w:t>
      </w:r>
      <w:r w:rsidR="00AB0930" w:rsidRPr="00E4329A">
        <w:rPr>
          <w:rFonts w:ascii="Times New Roman" w:hAnsi="Times New Roman"/>
        </w:rPr>
        <w:t>Member state</w:t>
      </w:r>
      <w:r w:rsidR="00F22731" w:rsidRPr="00E4329A">
        <w:rPr>
          <w:rFonts w:ascii="Times New Roman" w:hAnsi="Times New Roman"/>
        </w:rPr>
        <w:t xml:space="preserve"> (Czech Republic</w:t>
      </w:r>
      <w:r w:rsidR="00AB0930" w:rsidRPr="00E4329A">
        <w:rPr>
          <w:rFonts w:ascii="Times New Roman" w:hAnsi="Times New Roman"/>
        </w:rPr>
        <w:t>)</w:t>
      </w:r>
      <w:r w:rsidR="00F22731" w:rsidRPr="00E4329A">
        <w:rPr>
          <w:rFonts w:ascii="Times New Roman" w:hAnsi="Times New Roman"/>
        </w:rPr>
        <w:t xml:space="preserve"> had </w:t>
      </w:r>
      <w:r w:rsidR="00FE4619">
        <w:rPr>
          <w:rFonts w:ascii="Times New Roman" w:hAnsi="Times New Roman"/>
        </w:rPr>
        <w:t xml:space="preserve">a </w:t>
      </w:r>
      <w:r w:rsidR="003B309C" w:rsidRPr="00E4329A">
        <w:rPr>
          <w:rFonts w:ascii="Times New Roman" w:hAnsi="Times New Roman"/>
        </w:rPr>
        <w:t>caretakers’</w:t>
      </w:r>
      <w:r w:rsidR="00F22731" w:rsidRPr="00E4329A">
        <w:rPr>
          <w:rFonts w:ascii="Times New Roman" w:hAnsi="Times New Roman"/>
        </w:rPr>
        <w:t xml:space="preserve"> </w:t>
      </w:r>
      <w:r w:rsidR="00AB0930" w:rsidRPr="00E4329A">
        <w:rPr>
          <w:rFonts w:ascii="Times New Roman" w:hAnsi="Times New Roman"/>
        </w:rPr>
        <w:t>cabinet</w:t>
      </w:r>
      <w:r w:rsidR="00F22731" w:rsidRPr="00E4329A">
        <w:rPr>
          <w:rFonts w:ascii="Times New Roman" w:hAnsi="Times New Roman"/>
        </w:rPr>
        <w:t xml:space="preserve"> </w:t>
      </w:r>
      <w:r w:rsidR="00FE4619" w:rsidRPr="00EC0BD0">
        <w:rPr>
          <w:rFonts w:ascii="Times New Roman" w:hAnsi="Times New Roman"/>
        </w:rPr>
        <w:t xml:space="preserve">in </w:t>
      </w:r>
      <w:r w:rsidR="00FE4619">
        <w:rPr>
          <w:rFonts w:ascii="Times New Roman" w:hAnsi="Times New Roman"/>
        </w:rPr>
        <w:t xml:space="preserve">the </w:t>
      </w:r>
      <w:r w:rsidR="00FE4619" w:rsidRPr="00EC0BD0">
        <w:rPr>
          <w:rFonts w:ascii="Times New Roman" w:hAnsi="Times New Roman"/>
        </w:rPr>
        <w:t xml:space="preserve">analysed period </w:t>
      </w:r>
      <w:r w:rsidR="00AB0930" w:rsidRPr="00E4329A">
        <w:rPr>
          <w:rFonts w:ascii="Times New Roman" w:hAnsi="Times New Roman"/>
        </w:rPr>
        <w:t xml:space="preserve">and three countries (Luxembourg, Malta, Cyprus) </w:t>
      </w:r>
      <w:r w:rsidR="00F22731" w:rsidRPr="00E4329A">
        <w:rPr>
          <w:rFonts w:ascii="Times New Roman" w:hAnsi="Times New Roman"/>
        </w:rPr>
        <w:t>were not included in the Chapel Hill dataset</w:t>
      </w:r>
      <w:r w:rsidR="00AB0930" w:rsidRPr="00E4329A">
        <w:rPr>
          <w:rFonts w:ascii="Times New Roman" w:hAnsi="Times New Roman"/>
        </w:rPr>
        <w:t>. In both cases,</w:t>
      </w:r>
      <w:r w:rsidR="00F22731" w:rsidRPr="00E4329A">
        <w:rPr>
          <w:rFonts w:ascii="Times New Roman" w:hAnsi="Times New Roman"/>
        </w:rPr>
        <w:t xml:space="preserve"> </w:t>
      </w:r>
      <w:r w:rsidR="00AB0930" w:rsidRPr="00E4329A">
        <w:rPr>
          <w:rFonts w:ascii="Times New Roman" w:hAnsi="Times New Roman"/>
        </w:rPr>
        <w:t>such</w:t>
      </w:r>
      <w:r w:rsidR="00F22731" w:rsidRPr="00E4329A">
        <w:rPr>
          <w:rFonts w:ascii="Times New Roman" w:hAnsi="Times New Roman"/>
        </w:rPr>
        <w:t xml:space="preserve"> </w:t>
      </w:r>
      <w:r w:rsidR="00AB0930" w:rsidRPr="00E4329A">
        <w:rPr>
          <w:rFonts w:ascii="Times New Roman" w:hAnsi="Times New Roman"/>
        </w:rPr>
        <w:t xml:space="preserve">governments </w:t>
      </w:r>
      <w:r w:rsidR="00F22731" w:rsidRPr="00E4329A">
        <w:rPr>
          <w:rFonts w:ascii="Times New Roman" w:hAnsi="Times New Roman"/>
        </w:rPr>
        <w:t xml:space="preserve">could </w:t>
      </w:r>
      <w:r w:rsidR="00AB0930" w:rsidRPr="00E4329A">
        <w:rPr>
          <w:rFonts w:ascii="Times New Roman" w:hAnsi="Times New Roman"/>
        </w:rPr>
        <w:t xml:space="preserve">not </w:t>
      </w:r>
      <w:r w:rsidR="00F22731" w:rsidRPr="00E4329A">
        <w:rPr>
          <w:rFonts w:ascii="Times New Roman" w:hAnsi="Times New Roman"/>
        </w:rPr>
        <w:t xml:space="preserve">have been characterized in terms of </w:t>
      </w:r>
      <w:r w:rsidR="00896A28" w:rsidRPr="00E4329A">
        <w:rPr>
          <w:rFonts w:ascii="Times New Roman" w:hAnsi="Times New Roman"/>
        </w:rPr>
        <w:t xml:space="preserve">right-left </w:t>
      </w:r>
      <w:r w:rsidR="00F22731" w:rsidRPr="00E4329A">
        <w:rPr>
          <w:rFonts w:ascii="Times New Roman" w:hAnsi="Times New Roman"/>
        </w:rPr>
        <w:t>ideology, GAL-TAN position or approach to</w:t>
      </w:r>
      <w:r w:rsidR="00D012B5" w:rsidRPr="00E4329A">
        <w:rPr>
          <w:rFonts w:ascii="Times New Roman" w:hAnsi="Times New Roman"/>
        </w:rPr>
        <w:t xml:space="preserve">wards European integration. </w:t>
      </w:r>
      <w:r w:rsidR="00AB0930" w:rsidRPr="00E4329A">
        <w:rPr>
          <w:rFonts w:ascii="Times New Roman" w:hAnsi="Times New Roman"/>
        </w:rPr>
        <w:t>They were</w:t>
      </w:r>
      <w:r w:rsidR="00F22731" w:rsidRPr="00E4329A">
        <w:rPr>
          <w:rFonts w:ascii="Times New Roman" w:hAnsi="Times New Roman"/>
        </w:rPr>
        <w:t xml:space="preserve"> therefore excluded from the analysis.</w:t>
      </w:r>
      <w:r w:rsidR="00881524" w:rsidRPr="00E4329A">
        <w:rPr>
          <w:rFonts w:ascii="Times New Roman" w:hAnsi="Times New Roman"/>
        </w:rPr>
        <w:t xml:space="preserve"> </w:t>
      </w:r>
    </w:p>
    <w:p w14:paraId="107F168E" w14:textId="67C8B0CE" w:rsidR="009E340F" w:rsidRPr="008937AF" w:rsidRDefault="00D012B5" w:rsidP="00EF22F4">
      <w:pPr>
        <w:spacing w:after="0" w:line="480" w:lineRule="auto"/>
        <w:jc w:val="both"/>
        <w:rPr>
          <w:rFonts w:ascii="Times New Roman" w:hAnsi="Times New Roman"/>
        </w:rPr>
      </w:pPr>
      <w:r w:rsidRPr="00E4329A">
        <w:rPr>
          <w:rFonts w:ascii="Times New Roman" w:hAnsi="Times New Roman"/>
        </w:rPr>
        <w:t xml:space="preserve">Altogether, four models were constructed. The first three </w:t>
      </w:r>
      <w:r w:rsidR="002627C0" w:rsidRPr="00EB2590">
        <w:rPr>
          <w:rFonts w:ascii="Times New Roman" w:hAnsi="Times New Roman"/>
        </w:rPr>
        <w:t>analysed</w:t>
      </w:r>
      <w:r w:rsidRPr="00E4329A">
        <w:rPr>
          <w:rFonts w:ascii="Times New Roman" w:hAnsi="Times New Roman"/>
        </w:rPr>
        <w:t xml:space="preserve"> particular </w:t>
      </w:r>
      <w:r w:rsidR="003B309C" w:rsidRPr="00E4329A">
        <w:rPr>
          <w:rFonts w:ascii="Times New Roman" w:hAnsi="Times New Roman"/>
        </w:rPr>
        <w:t xml:space="preserve">individual </w:t>
      </w:r>
      <w:r w:rsidRPr="00E4329A">
        <w:rPr>
          <w:rFonts w:ascii="Times New Roman" w:hAnsi="Times New Roman"/>
        </w:rPr>
        <w:t>hypotheses and the fourth included all independent variables. All models encompassed</w:t>
      </w:r>
      <w:r w:rsidRPr="008937AF">
        <w:rPr>
          <w:rFonts w:ascii="Times New Roman" w:hAnsi="Times New Roman"/>
        </w:rPr>
        <w:t xml:space="preserve"> </w:t>
      </w:r>
      <w:r w:rsidR="002627C0">
        <w:rPr>
          <w:rFonts w:ascii="Times New Roman" w:hAnsi="Times New Roman"/>
        </w:rPr>
        <w:t xml:space="preserve">the </w:t>
      </w:r>
      <w:r w:rsidRPr="008937AF">
        <w:rPr>
          <w:rFonts w:ascii="Times New Roman" w:hAnsi="Times New Roman"/>
        </w:rPr>
        <w:t xml:space="preserve">control variables </w:t>
      </w:r>
      <w:r w:rsidR="00222A19" w:rsidRPr="008937AF">
        <w:rPr>
          <w:rFonts w:ascii="Times New Roman" w:hAnsi="Times New Roman"/>
          <w:i/>
        </w:rPr>
        <w:t>‘</w:t>
      </w:r>
      <w:r w:rsidRPr="008937AF">
        <w:rPr>
          <w:rFonts w:ascii="Times New Roman" w:hAnsi="Times New Roman"/>
          <w:i/>
        </w:rPr>
        <w:t xml:space="preserve">EU </w:t>
      </w:r>
      <w:r w:rsidRPr="008937AF">
        <w:rPr>
          <w:rFonts w:ascii="Times New Roman" w:hAnsi="Times New Roman"/>
          <w:i/>
        </w:rPr>
        <w:lastRenderedPageBreak/>
        <w:t xml:space="preserve">membership’, ‘Language used’, ‘Item’ </w:t>
      </w:r>
      <w:r w:rsidRPr="008937AF">
        <w:rPr>
          <w:rFonts w:ascii="Times New Roman" w:hAnsi="Times New Roman"/>
        </w:rPr>
        <w:t>and</w:t>
      </w:r>
      <w:r w:rsidRPr="008937AF">
        <w:rPr>
          <w:rFonts w:ascii="Times New Roman" w:hAnsi="Times New Roman"/>
          <w:i/>
        </w:rPr>
        <w:t xml:space="preserve"> ‘Representative’</w:t>
      </w:r>
      <w:r w:rsidRPr="008937AF">
        <w:rPr>
          <w:rFonts w:ascii="Times New Roman" w:hAnsi="Times New Roman"/>
        </w:rPr>
        <w:t>.</w:t>
      </w:r>
      <w:r w:rsidR="00896A28" w:rsidRPr="008937AF">
        <w:rPr>
          <w:rFonts w:ascii="Times New Roman" w:hAnsi="Times New Roman"/>
        </w:rPr>
        <w:t xml:space="preserve"> Results of the analysis are summarized in Table 2 reporting B </w:t>
      </w:r>
      <w:r w:rsidR="007378DC" w:rsidRPr="008937AF">
        <w:rPr>
          <w:rFonts w:ascii="Times New Roman" w:hAnsi="Times New Roman"/>
        </w:rPr>
        <w:t xml:space="preserve">value </w:t>
      </w:r>
      <w:r w:rsidR="00E16CF7" w:rsidRPr="008937AF">
        <w:rPr>
          <w:rFonts w:ascii="Times New Roman" w:hAnsi="Times New Roman"/>
        </w:rPr>
        <w:t>and its SE</w:t>
      </w:r>
      <w:r w:rsidR="00896A28" w:rsidRPr="008937AF">
        <w:rPr>
          <w:rFonts w:ascii="Times New Roman" w:hAnsi="Times New Roman"/>
        </w:rPr>
        <w:t>.</w:t>
      </w:r>
    </w:p>
    <w:p w14:paraId="24F97EE8" w14:textId="462AB707" w:rsidR="009E340F" w:rsidRPr="008937AF" w:rsidRDefault="009E340F" w:rsidP="00EF22F4">
      <w:pPr>
        <w:spacing w:after="0" w:line="480" w:lineRule="auto"/>
        <w:jc w:val="both"/>
        <w:rPr>
          <w:rFonts w:ascii="Times New Roman" w:hAnsi="Times New Roman"/>
        </w:rPr>
      </w:pPr>
    </w:p>
    <w:p w14:paraId="377AAF4C" w14:textId="4EBC9D43" w:rsidR="00300E26" w:rsidRPr="008937AF" w:rsidRDefault="00E16CF7" w:rsidP="00EF22F4">
      <w:pPr>
        <w:spacing w:after="0" w:line="480" w:lineRule="auto"/>
        <w:jc w:val="both"/>
        <w:rPr>
          <w:rFonts w:ascii="Times New Roman" w:hAnsi="Times New Roman"/>
        </w:rPr>
      </w:pPr>
      <w:r w:rsidRPr="008937AF">
        <w:rPr>
          <w:rFonts w:ascii="Times New Roman" w:hAnsi="Times New Roman"/>
        </w:rPr>
        <w:t>Table 2</w:t>
      </w:r>
      <w:r w:rsidR="009B7125" w:rsidRPr="008937AF">
        <w:rPr>
          <w:rFonts w:ascii="Times New Roman" w:hAnsi="Times New Roman"/>
        </w:rPr>
        <w:t xml:space="preserve"> here </w:t>
      </w:r>
    </w:p>
    <w:tbl>
      <w:tblPr>
        <w:tblW w:w="12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286"/>
      </w:tblGrid>
      <w:tr w:rsidR="003107DA" w:rsidRPr="008678DF" w14:paraId="5B4D3186" w14:textId="77777777" w:rsidTr="00333C44">
        <w:trPr>
          <w:cantSplit/>
        </w:trPr>
        <w:tc>
          <w:tcPr>
            <w:tcW w:w="12286" w:type="dxa"/>
            <w:tcBorders>
              <w:top w:val="nil"/>
              <w:left w:val="nil"/>
              <w:bottom w:val="nil"/>
              <w:right w:val="nil"/>
            </w:tcBorders>
            <w:shd w:val="clear" w:color="auto" w:fill="FFFFFF"/>
            <w:vAlign w:val="center"/>
          </w:tcPr>
          <w:p w14:paraId="5E0AB1A0" w14:textId="076A6A77" w:rsidR="003107DA" w:rsidRPr="008678DF" w:rsidRDefault="003107DA" w:rsidP="00EF22F4">
            <w:pPr>
              <w:autoSpaceDE w:val="0"/>
              <w:autoSpaceDN w:val="0"/>
              <w:adjustRightInd w:val="0"/>
              <w:spacing w:after="0" w:line="480" w:lineRule="auto"/>
              <w:ind w:left="60" w:right="60"/>
              <w:jc w:val="center"/>
              <w:rPr>
                <w:rFonts w:ascii="Times New Roman" w:eastAsiaTheme="minorHAnsi" w:hAnsi="Times New Roman"/>
                <w:color w:val="010205"/>
              </w:rPr>
            </w:pPr>
          </w:p>
        </w:tc>
      </w:tr>
    </w:tbl>
    <w:p w14:paraId="26C7B4C1" w14:textId="1EE6EB2D" w:rsidR="007A2EC5" w:rsidRPr="008937AF" w:rsidRDefault="000F7D25" w:rsidP="00EF22F4">
      <w:pPr>
        <w:spacing w:after="0" w:line="480" w:lineRule="auto"/>
        <w:jc w:val="both"/>
        <w:rPr>
          <w:rFonts w:ascii="Times New Roman" w:hAnsi="Times New Roman"/>
        </w:rPr>
      </w:pPr>
      <w:r w:rsidRPr="008B6192">
        <w:rPr>
          <w:rFonts w:ascii="Times New Roman" w:hAnsi="Times New Roman"/>
        </w:rPr>
        <w:t xml:space="preserve">Table 2 shows </w:t>
      </w:r>
      <w:r w:rsidR="00502094">
        <w:rPr>
          <w:rFonts w:ascii="Times New Roman" w:hAnsi="Times New Roman"/>
        </w:rPr>
        <w:t>pretty</w:t>
      </w:r>
      <w:r w:rsidR="00502094" w:rsidRPr="008B6192">
        <w:rPr>
          <w:rFonts w:ascii="Times New Roman" w:hAnsi="Times New Roman"/>
        </w:rPr>
        <w:t xml:space="preserve"> </w:t>
      </w:r>
      <w:r w:rsidRPr="008B6192">
        <w:rPr>
          <w:rFonts w:ascii="Times New Roman" w:hAnsi="Times New Roman"/>
        </w:rPr>
        <w:t xml:space="preserve">well that in general terms the models do not explain </w:t>
      </w:r>
      <w:r w:rsidR="007E0F6D">
        <w:rPr>
          <w:rFonts w:ascii="Times New Roman" w:hAnsi="Times New Roman"/>
        </w:rPr>
        <w:t>that much</w:t>
      </w:r>
      <w:r w:rsidR="007E0F6D" w:rsidRPr="008B6192">
        <w:rPr>
          <w:rFonts w:ascii="Times New Roman" w:hAnsi="Times New Roman"/>
        </w:rPr>
        <w:t xml:space="preserve"> </w:t>
      </w:r>
      <w:r w:rsidRPr="008B6192">
        <w:rPr>
          <w:rFonts w:ascii="Times New Roman" w:hAnsi="Times New Roman"/>
        </w:rPr>
        <w:t xml:space="preserve">of the </w:t>
      </w:r>
      <w:r w:rsidR="007E0F6D">
        <w:rPr>
          <w:rFonts w:ascii="Times New Roman" w:hAnsi="Times New Roman"/>
        </w:rPr>
        <w:t>Member states´</w:t>
      </w:r>
      <w:r w:rsidRPr="008B6192">
        <w:rPr>
          <w:rFonts w:ascii="Times New Roman" w:hAnsi="Times New Roman"/>
        </w:rPr>
        <w:t xml:space="preserve">communication within the working groups. Values of </w:t>
      </w:r>
      <w:r w:rsidR="002627C0">
        <w:rPr>
          <w:rFonts w:ascii="Times New Roman" w:hAnsi="Times New Roman"/>
        </w:rPr>
        <w:t xml:space="preserve">the </w:t>
      </w:r>
      <w:r w:rsidRPr="008B6192">
        <w:rPr>
          <w:rFonts w:ascii="Times New Roman" w:hAnsi="Times New Roman"/>
        </w:rPr>
        <w:t>Nagelkerke R</w:t>
      </w:r>
      <w:r w:rsidRPr="008B6192">
        <w:rPr>
          <w:rFonts w:ascii="Times New Roman" w:hAnsi="Times New Roman"/>
          <w:vertAlign w:val="superscript"/>
        </w:rPr>
        <w:t>2</w:t>
      </w:r>
      <w:r w:rsidRPr="008B6192">
        <w:rPr>
          <w:rFonts w:ascii="Times New Roman" w:hAnsi="Times New Roman"/>
        </w:rPr>
        <w:t xml:space="preserve"> coefficient</w:t>
      </w:r>
      <w:r w:rsidRPr="008B6192">
        <w:rPr>
          <w:rStyle w:val="Znakapoznpodarou"/>
          <w:rFonts w:ascii="Times New Roman" w:hAnsi="Times New Roman"/>
        </w:rPr>
        <w:footnoteReference w:id="5"/>
      </w:r>
      <w:r w:rsidRPr="008B6192">
        <w:rPr>
          <w:rFonts w:ascii="Times New Roman" w:hAnsi="Times New Roman"/>
        </w:rPr>
        <w:t xml:space="preserve"> are quite low for all models, </w:t>
      </w:r>
      <w:r w:rsidR="002627C0">
        <w:rPr>
          <w:rFonts w:ascii="Times New Roman" w:hAnsi="Times New Roman"/>
        </w:rPr>
        <w:t xml:space="preserve">and </w:t>
      </w:r>
      <w:r w:rsidRPr="008937AF">
        <w:rPr>
          <w:rFonts w:ascii="Times New Roman" w:hAnsi="Times New Roman"/>
        </w:rPr>
        <w:t>even the differences between values of –LL for initial models and regression models are quite small in all cases</w:t>
      </w:r>
      <w:r w:rsidRPr="008937AF">
        <w:rPr>
          <w:rStyle w:val="Znakapoznpodarou"/>
          <w:rFonts w:ascii="Times New Roman" w:hAnsi="Times New Roman"/>
        </w:rPr>
        <w:footnoteReference w:id="6"/>
      </w:r>
      <w:r w:rsidRPr="008937AF">
        <w:rPr>
          <w:rFonts w:ascii="Times New Roman" w:hAnsi="Times New Roman"/>
        </w:rPr>
        <w:t xml:space="preserve">. Even </w:t>
      </w:r>
      <w:r w:rsidR="002627C0">
        <w:rPr>
          <w:rFonts w:ascii="Times New Roman" w:hAnsi="Times New Roman"/>
        </w:rPr>
        <w:t>though</w:t>
      </w:r>
      <w:r w:rsidR="002627C0" w:rsidRPr="008937AF">
        <w:rPr>
          <w:rFonts w:ascii="Times New Roman" w:hAnsi="Times New Roman"/>
        </w:rPr>
        <w:t xml:space="preserve"> </w:t>
      </w:r>
      <w:r w:rsidRPr="008937AF">
        <w:rPr>
          <w:rFonts w:ascii="Times New Roman" w:hAnsi="Times New Roman"/>
        </w:rPr>
        <w:t xml:space="preserve">the analysis did not aspire </w:t>
      </w:r>
      <w:r w:rsidR="002627C0">
        <w:rPr>
          <w:rFonts w:ascii="Times New Roman" w:hAnsi="Times New Roman"/>
        </w:rPr>
        <w:t>to</w:t>
      </w:r>
      <w:r w:rsidR="002627C0" w:rsidRPr="008B6192">
        <w:rPr>
          <w:rFonts w:ascii="Times New Roman" w:hAnsi="Times New Roman"/>
        </w:rPr>
        <w:t xml:space="preserve"> </w:t>
      </w:r>
      <w:r w:rsidRPr="008B6192">
        <w:rPr>
          <w:rFonts w:ascii="Times New Roman" w:hAnsi="Times New Roman"/>
        </w:rPr>
        <w:t>expla</w:t>
      </w:r>
      <w:r w:rsidR="002627C0">
        <w:rPr>
          <w:rFonts w:ascii="Times New Roman" w:hAnsi="Times New Roman"/>
        </w:rPr>
        <w:t>i</w:t>
      </w:r>
      <w:r w:rsidRPr="008937AF">
        <w:rPr>
          <w:rFonts w:ascii="Times New Roman" w:hAnsi="Times New Roman"/>
        </w:rPr>
        <w:t xml:space="preserve">n the maximum of variety, this sends </w:t>
      </w:r>
      <w:r w:rsidR="002627C0">
        <w:rPr>
          <w:rFonts w:ascii="Times New Roman" w:hAnsi="Times New Roman"/>
        </w:rPr>
        <w:t xml:space="preserve">the </w:t>
      </w:r>
      <w:r w:rsidRPr="008937AF">
        <w:rPr>
          <w:rFonts w:ascii="Times New Roman" w:hAnsi="Times New Roman"/>
        </w:rPr>
        <w:t xml:space="preserve">message that </w:t>
      </w:r>
      <w:r w:rsidR="002627C0">
        <w:rPr>
          <w:rFonts w:ascii="Times New Roman" w:hAnsi="Times New Roman"/>
        </w:rPr>
        <w:t xml:space="preserve">the </w:t>
      </w:r>
      <w:r w:rsidRPr="008937AF">
        <w:rPr>
          <w:rFonts w:ascii="Times New Roman" w:hAnsi="Times New Roman"/>
        </w:rPr>
        <w:t>independent variables – as constructed for this article – cannot be used to understand working groups</w:t>
      </w:r>
      <w:r w:rsidR="002627C0">
        <w:rPr>
          <w:rFonts w:ascii="Times New Roman" w:hAnsi="Times New Roman"/>
        </w:rPr>
        <w:t>’</w:t>
      </w:r>
      <w:r w:rsidRPr="008937AF">
        <w:rPr>
          <w:rFonts w:ascii="Times New Roman" w:hAnsi="Times New Roman"/>
        </w:rPr>
        <w:t xml:space="preserve"> communication. </w:t>
      </w:r>
      <w:r w:rsidR="002627C0">
        <w:rPr>
          <w:rFonts w:ascii="Times New Roman" w:hAnsi="Times New Roman"/>
        </w:rPr>
        <w:t>First of all</w:t>
      </w:r>
      <w:r w:rsidR="00B43218" w:rsidRPr="008937AF">
        <w:rPr>
          <w:rFonts w:ascii="Times New Roman" w:hAnsi="Times New Roman"/>
        </w:rPr>
        <w:t>, any rationally motivated variable reflecting domestic interests in terms of ideology, EU approach and GAL/TAN dimension reaches statistical significance</w:t>
      </w:r>
      <w:r w:rsidR="009003FC" w:rsidRPr="008937AF">
        <w:rPr>
          <w:rFonts w:ascii="Times New Roman" w:hAnsi="Times New Roman"/>
        </w:rPr>
        <w:t xml:space="preserve">. </w:t>
      </w:r>
      <w:r w:rsidR="00765580" w:rsidRPr="008937AF">
        <w:rPr>
          <w:rFonts w:ascii="Times New Roman" w:hAnsi="Times New Roman"/>
        </w:rPr>
        <w:t xml:space="preserve">Even if significance is left aside, </w:t>
      </w:r>
      <w:r w:rsidR="002627C0">
        <w:rPr>
          <w:rFonts w:ascii="Times New Roman" w:hAnsi="Times New Roman"/>
        </w:rPr>
        <w:t xml:space="preserve">the </w:t>
      </w:r>
      <w:r w:rsidR="00765580" w:rsidRPr="008937AF">
        <w:rPr>
          <w:rFonts w:ascii="Times New Roman" w:hAnsi="Times New Roman"/>
        </w:rPr>
        <w:t>coefficients of all independent variables across models are very low</w:t>
      </w:r>
      <w:r w:rsidR="00AF383E" w:rsidRPr="008937AF">
        <w:rPr>
          <w:rFonts w:ascii="Times New Roman" w:hAnsi="Times New Roman"/>
        </w:rPr>
        <w:t xml:space="preserve"> in terms of their values</w:t>
      </w:r>
      <w:r w:rsidR="00765580" w:rsidRPr="008937AF">
        <w:rPr>
          <w:rFonts w:ascii="Times New Roman" w:hAnsi="Times New Roman"/>
        </w:rPr>
        <w:t xml:space="preserve">. </w:t>
      </w:r>
      <w:r w:rsidR="00AF383E" w:rsidRPr="008937AF">
        <w:rPr>
          <w:rFonts w:ascii="Times New Roman" w:hAnsi="Times New Roman"/>
        </w:rPr>
        <w:t xml:space="preserve">Moreover, not in all cases they follow expected directions – for example, </w:t>
      </w:r>
      <w:r w:rsidR="002627C0">
        <w:rPr>
          <w:rFonts w:ascii="Times New Roman" w:hAnsi="Times New Roman"/>
        </w:rPr>
        <w:t xml:space="preserve">a </w:t>
      </w:r>
      <w:r w:rsidR="00AF383E" w:rsidRPr="008937AF">
        <w:rPr>
          <w:rFonts w:ascii="Times New Roman" w:hAnsi="Times New Roman"/>
        </w:rPr>
        <w:t>more positive approach towards the EU (Models 2 and Models 4) seem</w:t>
      </w:r>
      <w:r w:rsidR="002627C0">
        <w:rPr>
          <w:rFonts w:ascii="Times New Roman" w:hAnsi="Times New Roman"/>
        </w:rPr>
        <w:t>s</w:t>
      </w:r>
      <w:r w:rsidR="00AF383E" w:rsidRPr="008937AF">
        <w:rPr>
          <w:rFonts w:ascii="Times New Roman" w:hAnsi="Times New Roman"/>
        </w:rPr>
        <w:t xml:space="preserve"> to decrease cooperative communication in the working groups. </w:t>
      </w:r>
      <w:r w:rsidR="00765580" w:rsidRPr="008937AF">
        <w:rPr>
          <w:rFonts w:ascii="Times New Roman" w:hAnsi="Times New Roman"/>
        </w:rPr>
        <w:t xml:space="preserve">Thus, all three hypotheses have to be rejected. </w:t>
      </w:r>
    </w:p>
    <w:p w14:paraId="43FCCEB0" w14:textId="24D4CEBB" w:rsidR="0054477D" w:rsidRPr="008937AF" w:rsidRDefault="007A2EC5" w:rsidP="00EF22F4">
      <w:pPr>
        <w:spacing w:after="0" w:line="480" w:lineRule="auto"/>
        <w:jc w:val="both"/>
        <w:rPr>
          <w:rFonts w:ascii="Times New Roman" w:hAnsi="Times New Roman"/>
        </w:rPr>
      </w:pPr>
      <w:r w:rsidRPr="008937AF">
        <w:rPr>
          <w:rFonts w:ascii="Times New Roman" w:hAnsi="Times New Roman"/>
        </w:rPr>
        <w:t xml:space="preserve">How can </w:t>
      </w:r>
      <w:r w:rsidR="002627C0">
        <w:rPr>
          <w:rFonts w:ascii="Times New Roman" w:hAnsi="Times New Roman"/>
        </w:rPr>
        <w:t xml:space="preserve">the </w:t>
      </w:r>
      <w:r w:rsidR="00B43218" w:rsidRPr="008937AF">
        <w:rPr>
          <w:rFonts w:ascii="Times New Roman" w:hAnsi="Times New Roman"/>
        </w:rPr>
        <w:t xml:space="preserve">conclusion that rationally motivated factors do not have substantial impact on the communication in the working groups </w:t>
      </w:r>
      <w:r w:rsidR="002627C0" w:rsidRPr="00570C48">
        <w:rPr>
          <w:rFonts w:ascii="Times New Roman" w:hAnsi="Times New Roman"/>
        </w:rPr>
        <w:t>be</w:t>
      </w:r>
      <w:r w:rsidR="002627C0" w:rsidRPr="00EB2590">
        <w:rPr>
          <w:rFonts w:ascii="Times New Roman" w:hAnsi="Times New Roman"/>
        </w:rPr>
        <w:t xml:space="preserve"> </w:t>
      </w:r>
      <w:r w:rsidRPr="008937AF">
        <w:rPr>
          <w:rFonts w:ascii="Times New Roman" w:hAnsi="Times New Roman"/>
        </w:rPr>
        <w:t xml:space="preserve">explained? </w:t>
      </w:r>
      <w:r w:rsidR="001752F4" w:rsidRPr="008937AF">
        <w:rPr>
          <w:rFonts w:ascii="Times New Roman" w:hAnsi="Times New Roman"/>
        </w:rPr>
        <w:t xml:space="preserve">First set of responses </w:t>
      </w:r>
      <w:r w:rsidR="001752F4" w:rsidRPr="008B6192">
        <w:rPr>
          <w:rFonts w:ascii="Times New Roman" w:hAnsi="Times New Roman"/>
        </w:rPr>
        <w:t>can be found among control variables. Their coefficients and statistical significance suggest that both socialization and structural effects can be regarded as more powerful and decisive when it comes to the Member states</w:t>
      </w:r>
      <w:r w:rsidR="002627C0">
        <w:rPr>
          <w:rFonts w:ascii="Times New Roman" w:hAnsi="Times New Roman"/>
        </w:rPr>
        <w:t>’</w:t>
      </w:r>
      <w:r w:rsidR="001752F4" w:rsidRPr="008B6192">
        <w:rPr>
          <w:rFonts w:ascii="Times New Roman" w:hAnsi="Times New Roman"/>
        </w:rPr>
        <w:t xml:space="preserve"> communication. For the former, the analysis proposes that </w:t>
      </w:r>
      <w:r w:rsidR="002627C0">
        <w:rPr>
          <w:rFonts w:ascii="Times New Roman" w:hAnsi="Times New Roman"/>
        </w:rPr>
        <w:t xml:space="preserve">the </w:t>
      </w:r>
      <w:r w:rsidR="001752F4" w:rsidRPr="008B6192">
        <w:rPr>
          <w:rFonts w:ascii="Times New Roman" w:hAnsi="Times New Roman"/>
        </w:rPr>
        <w:t xml:space="preserve">affiliation of </w:t>
      </w:r>
      <w:r w:rsidR="002627C0">
        <w:rPr>
          <w:rFonts w:ascii="Times New Roman" w:hAnsi="Times New Roman"/>
        </w:rPr>
        <w:t xml:space="preserve">the </w:t>
      </w:r>
      <w:r w:rsidR="001752F4" w:rsidRPr="008B6192">
        <w:rPr>
          <w:rFonts w:ascii="Times New Roman" w:hAnsi="Times New Roman"/>
        </w:rPr>
        <w:t xml:space="preserve">representative plays a role. If a Member state is represented only by </w:t>
      </w:r>
      <w:r w:rsidR="002627C0">
        <w:rPr>
          <w:rFonts w:ascii="Times New Roman" w:hAnsi="Times New Roman"/>
        </w:rPr>
        <w:t xml:space="preserve">a </w:t>
      </w:r>
      <w:r w:rsidR="001752F4" w:rsidRPr="008B6192">
        <w:rPr>
          <w:rFonts w:ascii="Times New Roman" w:hAnsi="Times New Roman"/>
        </w:rPr>
        <w:t>Brussels</w:t>
      </w:r>
      <w:r w:rsidR="002627C0">
        <w:rPr>
          <w:rFonts w:ascii="Times New Roman" w:hAnsi="Times New Roman"/>
        </w:rPr>
        <w:t>-</w:t>
      </w:r>
      <w:r w:rsidR="001752F4" w:rsidRPr="008B6192">
        <w:rPr>
          <w:rFonts w:ascii="Times New Roman" w:hAnsi="Times New Roman"/>
        </w:rPr>
        <w:t xml:space="preserve">based attaché, the probability of cooperative communication is increased – while in the opposite case, </w:t>
      </w:r>
      <w:r w:rsidR="002627C0">
        <w:rPr>
          <w:rFonts w:ascii="Times New Roman" w:hAnsi="Times New Roman"/>
        </w:rPr>
        <w:t>when a</w:t>
      </w:r>
      <w:r w:rsidR="001752F4" w:rsidRPr="008B6192">
        <w:rPr>
          <w:rFonts w:ascii="Times New Roman" w:hAnsi="Times New Roman"/>
        </w:rPr>
        <w:t xml:space="preserve"> capital</w:t>
      </w:r>
      <w:r w:rsidR="002627C0">
        <w:rPr>
          <w:rFonts w:ascii="Times New Roman" w:hAnsi="Times New Roman"/>
        </w:rPr>
        <w:t>-</w:t>
      </w:r>
      <w:r w:rsidR="001752F4" w:rsidRPr="008B6192">
        <w:rPr>
          <w:rFonts w:ascii="Times New Roman" w:hAnsi="Times New Roman"/>
        </w:rPr>
        <w:t xml:space="preserve">based delegate is present, he/she </w:t>
      </w:r>
      <w:r w:rsidR="001752F4" w:rsidRPr="008B6192">
        <w:rPr>
          <w:rFonts w:ascii="Times New Roman" w:hAnsi="Times New Roman"/>
        </w:rPr>
        <w:lastRenderedPageBreak/>
        <w:t xml:space="preserve">contributes to the uncooperative communication. More powerful than </w:t>
      </w:r>
      <w:r w:rsidR="00A53B1B" w:rsidRPr="008B6192">
        <w:rPr>
          <w:rFonts w:ascii="Times New Roman" w:hAnsi="Times New Roman"/>
        </w:rPr>
        <w:t xml:space="preserve">this individual level variable seem to be variables that capture a) Member state size, </w:t>
      </w:r>
      <w:r w:rsidR="002627C0">
        <w:rPr>
          <w:rFonts w:ascii="Times New Roman" w:hAnsi="Times New Roman"/>
        </w:rPr>
        <w:t xml:space="preserve">and </w:t>
      </w:r>
      <w:r w:rsidR="00A53B1B" w:rsidRPr="008B6192">
        <w:rPr>
          <w:rFonts w:ascii="Times New Roman" w:hAnsi="Times New Roman"/>
        </w:rPr>
        <w:t>b) character of the document discussed. First, v</w:t>
      </w:r>
      <w:r w:rsidR="003B309C" w:rsidRPr="008B6192">
        <w:rPr>
          <w:rFonts w:ascii="Times New Roman" w:hAnsi="Times New Roman"/>
        </w:rPr>
        <w:t>oting power</w:t>
      </w:r>
      <w:r w:rsidR="00A53B1B" w:rsidRPr="008B6192">
        <w:rPr>
          <w:rFonts w:ascii="Times New Roman" w:hAnsi="Times New Roman"/>
        </w:rPr>
        <w:t xml:space="preserve"> expressed as QMV share</w:t>
      </w:r>
      <w:r w:rsidR="003B309C" w:rsidRPr="008B6192">
        <w:rPr>
          <w:rFonts w:ascii="Times New Roman" w:hAnsi="Times New Roman"/>
        </w:rPr>
        <w:t xml:space="preserve"> </w:t>
      </w:r>
      <w:r w:rsidR="002627C0">
        <w:rPr>
          <w:rFonts w:ascii="Times New Roman" w:hAnsi="Times New Roman"/>
        </w:rPr>
        <w:t>has the</w:t>
      </w:r>
      <w:r w:rsidR="002627C0" w:rsidRPr="008B6192">
        <w:rPr>
          <w:rFonts w:ascii="Times New Roman" w:hAnsi="Times New Roman"/>
        </w:rPr>
        <w:t xml:space="preserve"> </w:t>
      </w:r>
      <w:r w:rsidR="00A53B1B" w:rsidRPr="008B6192">
        <w:rPr>
          <w:rFonts w:ascii="Times New Roman" w:hAnsi="Times New Roman"/>
        </w:rPr>
        <w:t>biggest</w:t>
      </w:r>
      <w:r w:rsidR="003B309C" w:rsidRPr="008B6192">
        <w:rPr>
          <w:rFonts w:ascii="Times New Roman" w:hAnsi="Times New Roman"/>
        </w:rPr>
        <w:t xml:space="preserve"> impact </w:t>
      </w:r>
      <w:r w:rsidR="002627C0">
        <w:rPr>
          <w:rFonts w:ascii="Times New Roman" w:hAnsi="Times New Roman"/>
        </w:rPr>
        <w:t>on</w:t>
      </w:r>
      <w:r w:rsidR="002627C0" w:rsidRPr="008B6192">
        <w:rPr>
          <w:rFonts w:ascii="Times New Roman" w:hAnsi="Times New Roman"/>
        </w:rPr>
        <w:t xml:space="preserve"> </w:t>
      </w:r>
      <w:r w:rsidR="003B309C" w:rsidRPr="008B6192">
        <w:rPr>
          <w:rFonts w:ascii="Times New Roman" w:hAnsi="Times New Roman"/>
        </w:rPr>
        <w:t xml:space="preserve">communication within the working groups. Delegates from bigger Member states often express what their countries want without </w:t>
      </w:r>
      <w:r w:rsidR="002627C0" w:rsidRPr="008B6192">
        <w:rPr>
          <w:rFonts w:ascii="Times New Roman" w:hAnsi="Times New Roman"/>
        </w:rPr>
        <w:t>pack</w:t>
      </w:r>
      <w:r w:rsidR="002627C0">
        <w:rPr>
          <w:rFonts w:ascii="Times New Roman" w:hAnsi="Times New Roman"/>
        </w:rPr>
        <w:t>aging</w:t>
      </w:r>
      <w:r w:rsidR="002627C0" w:rsidRPr="008B6192">
        <w:rPr>
          <w:rFonts w:ascii="Times New Roman" w:hAnsi="Times New Roman"/>
        </w:rPr>
        <w:t xml:space="preserve"> th</w:t>
      </w:r>
      <w:r w:rsidR="002627C0">
        <w:rPr>
          <w:rFonts w:ascii="Times New Roman" w:hAnsi="Times New Roman"/>
        </w:rPr>
        <w:t>eir</w:t>
      </w:r>
      <w:r w:rsidR="002627C0" w:rsidRPr="008B6192">
        <w:rPr>
          <w:rFonts w:ascii="Times New Roman" w:hAnsi="Times New Roman"/>
        </w:rPr>
        <w:t xml:space="preserve"> </w:t>
      </w:r>
      <w:r w:rsidR="003B309C" w:rsidRPr="008B6192">
        <w:rPr>
          <w:rFonts w:ascii="Times New Roman" w:hAnsi="Times New Roman"/>
        </w:rPr>
        <w:t xml:space="preserve">demands into any softening cover. </w:t>
      </w:r>
      <w:r w:rsidR="000519D3" w:rsidRPr="008B6192">
        <w:rPr>
          <w:rFonts w:ascii="Times New Roman" w:hAnsi="Times New Roman"/>
        </w:rPr>
        <w:t>However, the opposite seems to be case in small countries</w:t>
      </w:r>
      <w:r w:rsidR="002627C0">
        <w:rPr>
          <w:rFonts w:ascii="Times New Roman" w:hAnsi="Times New Roman"/>
        </w:rPr>
        <w:t>’</w:t>
      </w:r>
      <w:r w:rsidR="000519D3" w:rsidRPr="008937AF">
        <w:rPr>
          <w:rFonts w:ascii="Times New Roman" w:hAnsi="Times New Roman"/>
        </w:rPr>
        <w:t xml:space="preserve"> communication patterns</w:t>
      </w:r>
      <w:r w:rsidR="002627C0" w:rsidRPr="008937AF">
        <w:rPr>
          <w:rFonts w:ascii="Times New Roman" w:hAnsi="Times New Roman"/>
        </w:rPr>
        <w:t>.</w:t>
      </w:r>
      <w:r w:rsidR="002627C0">
        <w:rPr>
          <w:rFonts w:ascii="Times New Roman" w:hAnsi="Times New Roman"/>
        </w:rPr>
        <w:t xml:space="preserve"> A q</w:t>
      </w:r>
      <w:r w:rsidR="00A53B1B" w:rsidRPr="008937AF">
        <w:rPr>
          <w:rFonts w:ascii="Times New Roman" w:hAnsi="Times New Roman"/>
        </w:rPr>
        <w:t xml:space="preserve">uite strong influence can be also spotted in case of document character. Here, if the issue </w:t>
      </w:r>
      <w:r w:rsidR="002627C0">
        <w:rPr>
          <w:rFonts w:ascii="Times New Roman" w:hAnsi="Times New Roman"/>
        </w:rPr>
        <w:t>under</w:t>
      </w:r>
      <w:r w:rsidR="002627C0" w:rsidRPr="008937AF">
        <w:rPr>
          <w:rFonts w:ascii="Times New Roman" w:hAnsi="Times New Roman"/>
        </w:rPr>
        <w:t xml:space="preserve"> </w:t>
      </w:r>
      <w:r w:rsidR="00A53B1B" w:rsidRPr="008937AF">
        <w:rPr>
          <w:rFonts w:ascii="Times New Roman" w:hAnsi="Times New Roman"/>
        </w:rPr>
        <w:t xml:space="preserve">discussion </w:t>
      </w:r>
      <w:r w:rsidR="00765580" w:rsidRPr="008937AF">
        <w:rPr>
          <w:rFonts w:ascii="Times New Roman" w:hAnsi="Times New Roman"/>
        </w:rPr>
        <w:t xml:space="preserve">in </w:t>
      </w:r>
      <w:r w:rsidR="002627C0">
        <w:rPr>
          <w:rFonts w:ascii="Times New Roman" w:hAnsi="Times New Roman"/>
        </w:rPr>
        <w:t>a</w:t>
      </w:r>
      <w:r w:rsidR="002627C0" w:rsidRPr="008937AF">
        <w:rPr>
          <w:rFonts w:ascii="Times New Roman" w:hAnsi="Times New Roman"/>
        </w:rPr>
        <w:t xml:space="preserve"> </w:t>
      </w:r>
      <w:r w:rsidR="00765580" w:rsidRPr="008937AF">
        <w:rPr>
          <w:rFonts w:ascii="Times New Roman" w:hAnsi="Times New Roman"/>
        </w:rPr>
        <w:t xml:space="preserve">working group </w:t>
      </w:r>
      <w:r w:rsidR="00A53B1B" w:rsidRPr="008937AF">
        <w:rPr>
          <w:rFonts w:ascii="Times New Roman" w:hAnsi="Times New Roman"/>
        </w:rPr>
        <w:t xml:space="preserve">is a legislative proposal – and not for example </w:t>
      </w:r>
      <w:r w:rsidR="002627C0">
        <w:rPr>
          <w:rFonts w:ascii="Times New Roman" w:hAnsi="Times New Roman"/>
        </w:rPr>
        <w:t xml:space="preserve">a </w:t>
      </w:r>
      <w:r w:rsidR="00A53B1B" w:rsidRPr="008937AF">
        <w:rPr>
          <w:rFonts w:ascii="Times New Roman" w:hAnsi="Times New Roman"/>
        </w:rPr>
        <w:t xml:space="preserve">Council conclusion draft – cooperation in communication decreases. </w:t>
      </w:r>
    </w:p>
    <w:p w14:paraId="139826DA" w14:textId="07044BFE" w:rsidR="0054477D" w:rsidRDefault="002627C0" w:rsidP="00EF22F4">
      <w:pPr>
        <w:spacing w:after="0" w:line="480" w:lineRule="auto"/>
        <w:jc w:val="both"/>
        <w:rPr>
          <w:rFonts w:ascii="Times New Roman" w:hAnsi="Times New Roman"/>
        </w:rPr>
      </w:pPr>
      <w:r>
        <w:rPr>
          <w:rFonts w:ascii="Times New Roman" w:hAnsi="Times New Roman"/>
        </w:rPr>
        <w:t>The r</w:t>
      </w:r>
      <w:r w:rsidRPr="008937AF">
        <w:rPr>
          <w:rFonts w:ascii="Times New Roman" w:hAnsi="Times New Roman"/>
        </w:rPr>
        <w:t xml:space="preserve">emaining </w:t>
      </w:r>
      <w:r w:rsidR="001C0BC8" w:rsidRPr="008937AF">
        <w:rPr>
          <w:rFonts w:ascii="Times New Roman" w:hAnsi="Times New Roman"/>
        </w:rPr>
        <w:t xml:space="preserve">two control variables </w:t>
      </w:r>
      <w:r w:rsidR="00FB62B3" w:rsidRPr="008937AF">
        <w:rPr>
          <w:rFonts w:ascii="Times New Roman" w:hAnsi="Times New Roman"/>
        </w:rPr>
        <w:t>–</w:t>
      </w:r>
      <w:r w:rsidR="001C0BC8" w:rsidRPr="008937AF">
        <w:rPr>
          <w:rFonts w:ascii="Times New Roman" w:hAnsi="Times New Roman"/>
        </w:rPr>
        <w:t xml:space="preserve"> </w:t>
      </w:r>
      <w:r w:rsidR="0054477D" w:rsidRPr="008937AF">
        <w:rPr>
          <w:rFonts w:ascii="Times New Roman" w:hAnsi="Times New Roman"/>
        </w:rPr>
        <w:t xml:space="preserve">Language </w:t>
      </w:r>
      <w:r w:rsidR="001C0BC8" w:rsidRPr="008937AF">
        <w:rPr>
          <w:rFonts w:ascii="Times New Roman" w:hAnsi="Times New Roman"/>
        </w:rPr>
        <w:t xml:space="preserve">and EU Membership </w:t>
      </w:r>
      <w:r w:rsidR="0054477D" w:rsidRPr="008937AF">
        <w:rPr>
          <w:rFonts w:ascii="Times New Roman" w:hAnsi="Times New Roman"/>
        </w:rPr>
        <w:t xml:space="preserve">– </w:t>
      </w:r>
      <w:r w:rsidR="001C0BC8" w:rsidRPr="008937AF">
        <w:rPr>
          <w:rFonts w:ascii="Times New Roman" w:hAnsi="Times New Roman"/>
        </w:rPr>
        <w:t>did not reach statistical significance in any model. Length of EU membership seem</w:t>
      </w:r>
      <w:r w:rsidR="004F1599">
        <w:rPr>
          <w:rFonts w:ascii="Times New Roman" w:hAnsi="Times New Roman"/>
        </w:rPr>
        <w:t>s</w:t>
      </w:r>
      <w:r w:rsidR="001C0BC8" w:rsidRPr="008937AF">
        <w:rPr>
          <w:rFonts w:ascii="Times New Roman" w:hAnsi="Times New Roman"/>
        </w:rPr>
        <w:t xml:space="preserve"> to be unimportant</w:t>
      </w:r>
      <w:r w:rsidR="004F1599">
        <w:rPr>
          <w:rFonts w:ascii="Times New Roman" w:hAnsi="Times New Roman"/>
        </w:rPr>
        <w:t>,</w:t>
      </w:r>
      <w:r w:rsidR="001C0BC8" w:rsidRPr="008937AF">
        <w:rPr>
          <w:rFonts w:ascii="Times New Roman" w:hAnsi="Times New Roman"/>
        </w:rPr>
        <w:t xml:space="preserve"> as its coefficients across models were close to zero. When it comes to language, if English is not used in intervening, cooperation in communication increases. However, the effect of language is not statistically significant. </w:t>
      </w:r>
    </w:p>
    <w:p w14:paraId="4AE3F470" w14:textId="6867E8E4" w:rsidR="00502094" w:rsidRPr="008937AF" w:rsidRDefault="00502094" w:rsidP="00EF22F4">
      <w:pPr>
        <w:spacing w:after="0" w:line="480" w:lineRule="auto"/>
        <w:jc w:val="both"/>
        <w:rPr>
          <w:rFonts w:ascii="Times New Roman" w:hAnsi="Times New Roman"/>
        </w:rPr>
      </w:pPr>
      <w:r>
        <w:rPr>
          <w:rFonts w:ascii="Times New Roman" w:hAnsi="Times New Roman"/>
        </w:rPr>
        <w:t xml:space="preserve">For the second, one can imagine that high level of technicity that characterizes agenda of Single Market working groups can play a </w:t>
      </w:r>
      <w:r w:rsidR="007E0F6D">
        <w:rPr>
          <w:rFonts w:ascii="Times New Roman" w:hAnsi="Times New Roman"/>
        </w:rPr>
        <w:t xml:space="preserve">significant </w:t>
      </w:r>
      <w:r>
        <w:rPr>
          <w:rFonts w:ascii="Times New Roman" w:hAnsi="Times New Roman"/>
        </w:rPr>
        <w:t>role</w:t>
      </w:r>
      <w:r w:rsidR="007E0F6D">
        <w:rPr>
          <w:rFonts w:ascii="Times New Roman" w:hAnsi="Times New Roman"/>
        </w:rPr>
        <w:t xml:space="preserve"> </w:t>
      </w:r>
      <w:r w:rsidR="007E0F6D" w:rsidRPr="00862E02">
        <w:rPr>
          <w:rFonts w:ascii="Times New Roman" w:hAnsi="Times New Roman"/>
          <w:i/>
        </w:rPr>
        <w:t>per se</w:t>
      </w:r>
      <w:r>
        <w:rPr>
          <w:rFonts w:ascii="Times New Roman" w:hAnsi="Times New Roman"/>
        </w:rPr>
        <w:t>. In many cases very detailed and specific legislative proposal</w:t>
      </w:r>
      <w:r w:rsidR="007E0F6D">
        <w:rPr>
          <w:rFonts w:ascii="Times New Roman" w:hAnsi="Times New Roman"/>
        </w:rPr>
        <w:t>s</w:t>
      </w:r>
      <w:r>
        <w:rPr>
          <w:rFonts w:ascii="Times New Roman" w:hAnsi="Times New Roman"/>
        </w:rPr>
        <w:t xml:space="preserve"> do not need to represent the best mirror to reflect rational political preferences. Simply because that </w:t>
      </w:r>
      <w:r w:rsidR="007E0F6D">
        <w:rPr>
          <w:rFonts w:ascii="Times New Roman" w:hAnsi="Times New Roman"/>
        </w:rPr>
        <w:t xml:space="preserve">they go too much into depth and such micro level discourages expression of political beliefs. </w:t>
      </w:r>
    </w:p>
    <w:p w14:paraId="7E281494" w14:textId="77777777" w:rsidR="001551DB" w:rsidRPr="008937AF" w:rsidRDefault="001551DB" w:rsidP="00EF22F4">
      <w:pPr>
        <w:spacing w:after="0" w:line="480" w:lineRule="auto"/>
        <w:jc w:val="both"/>
        <w:rPr>
          <w:rFonts w:ascii="Times New Roman" w:hAnsi="Times New Roman"/>
        </w:rPr>
      </w:pPr>
    </w:p>
    <w:p w14:paraId="62AA64EE" w14:textId="1A9D6AD2" w:rsidR="001551DB" w:rsidRPr="008937AF" w:rsidRDefault="001551DB" w:rsidP="00EF22F4">
      <w:pPr>
        <w:spacing w:after="0" w:line="480" w:lineRule="auto"/>
        <w:jc w:val="both"/>
        <w:rPr>
          <w:rFonts w:ascii="Times New Roman" w:hAnsi="Times New Roman"/>
          <w:b/>
        </w:rPr>
      </w:pPr>
      <w:r w:rsidRPr="008937AF">
        <w:rPr>
          <w:rFonts w:ascii="Times New Roman" w:hAnsi="Times New Roman"/>
          <w:b/>
        </w:rPr>
        <w:t>CONCLUSION</w:t>
      </w:r>
    </w:p>
    <w:p w14:paraId="3DEEDF58" w14:textId="77777777" w:rsidR="001551DB" w:rsidRPr="008937AF" w:rsidRDefault="001551DB" w:rsidP="00EF22F4">
      <w:pPr>
        <w:spacing w:after="0" w:line="480" w:lineRule="auto"/>
        <w:jc w:val="both"/>
        <w:rPr>
          <w:rFonts w:ascii="Times New Roman" w:hAnsi="Times New Roman"/>
        </w:rPr>
      </w:pPr>
    </w:p>
    <w:p w14:paraId="324DC855" w14:textId="7C11DF02" w:rsidR="006E38F6" w:rsidRDefault="00B43218" w:rsidP="00EF22F4">
      <w:pPr>
        <w:spacing w:after="0" w:line="480" w:lineRule="auto"/>
        <w:jc w:val="both"/>
        <w:rPr>
          <w:rFonts w:ascii="Times New Roman" w:hAnsi="Times New Roman"/>
        </w:rPr>
      </w:pPr>
      <w:r w:rsidRPr="008937AF">
        <w:rPr>
          <w:rFonts w:ascii="Times New Roman" w:hAnsi="Times New Roman"/>
        </w:rPr>
        <w:t xml:space="preserve">The working groups of the EU Council </w:t>
      </w:r>
      <w:r w:rsidR="006E38F6">
        <w:rPr>
          <w:rFonts w:ascii="Times New Roman" w:hAnsi="Times New Roman"/>
        </w:rPr>
        <w:t>cannot be counted</w:t>
      </w:r>
      <w:r w:rsidRPr="008937AF">
        <w:rPr>
          <w:rFonts w:ascii="Times New Roman" w:hAnsi="Times New Roman"/>
        </w:rPr>
        <w:t xml:space="preserve"> among the </w:t>
      </w:r>
      <w:r w:rsidR="006E38F6">
        <w:rPr>
          <w:rFonts w:ascii="Times New Roman" w:hAnsi="Times New Roman"/>
        </w:rPr>
        <w:t>best understood</w:t>
      </w:r>
      <w:r w:rsidRPr="008937AF">
        <w:rPr>
          <w:rFonts w:ascii="Times New Roman" w:hAnsi="Times New Roman"/>
        </w:rPr>
        <w:t xml:space="preserve"> </w:t>
      </w:r>
      <w:r w:rsidR="006E38F6">
        <w:rPr>
          <w:rFonts w:ascii="Times New Roman" w:hAnsi="Times New Roman"/>
        </w:rPr>
        <w:t>actors</w:t>
      </w:r>
      <w:r w:rsidR="006E38F6" w:rsidRPr="008937AF">
        <w:rPr>
          <w:rFonts w:ascii="Times New Roman" w:hAnsi="Times New Roman"/>
        </w:rPr>
        <w:t xml:space="preserve"> </w:t>
      </w:r>
      <w:r w:rsidRPr="008937AF">
        <w:rPr>
          <w:rFonts w:ascii="Times New Roman" w:hAnsi="Times New Roman"/>
        </w:rPr>
        <w:t xml:space="preserve">in the EU decision-making system. </w:t>
      </w:r>
      <w:r w:rsidR="006E38F6">
        <w:rPr>
          <w:rFonts w:ascii="Times New Roman" w:hAnsi="Times New Roman"/>
        </w:rPr>
        <w:t xml:space="preserve">Even that research on them has been increasing in recent years, </w:t>
      </w:r>
      <w:r w:rsidRPr="008937AF">
        <w:rPr>
          <w:rFonts w:ascii="Times New Roman" w:hAnsi="Times New Roman"/>
        </w:rPr>
        <w:t>major shortcomings</w:t>
      </w:r>
      <w:r w:rsidR="006E38F6">
        <w:rPr>
          <w:rFonts w:ascii="Times New Roman" w:hAnsi="Times New Roman"/>
        </w:rPr>
        <w:t xml:space="preserve"> still remain</w:t>
      </w:r>
      <w:r w:rsidRPr="008937AF">
        <w:rPr>
          <w:rFonts w:ascii="Times New Roman" w:hAnsi="Times New Roman"/>
        </w:rPr>
        <w:t xml:space="preserve">. First, </w:t>
      </w:r>
      <w:r w:rsidR="006E38F6">
        <w:rPr>
          <w:rFonts w:ascii="Times New Roman" w:hAnsi="Times New Roman"/>
        </w:rPr>
        <w:t>existing work</w:t>
      </w:r>
      <w:r w:rsidR="006E38F6" w:rsidRPr="008937AF">
        <w:rPr>
          <w:rFonts w:ascii="Times New Roman" w:hAnsi="Times New Roman"/>
        </w:rPr>
        <w:t xml:space="preserve"> </w:t>
      </w:r>
      <w:r w:rsidR="00ED1A34">
        <w:rPr>
          <w:rFonts w:ascii="Times New Roman" w:hAnsi="Times New Roman"/>
        </w:rPr>
        <w:t xml:space="preserve">often merges all administrative levels of the Council into one group and does not distinguish between COREPER and working groups. Data from COREPER there still represents the major source. </w:t>
      </w:r>
      <w:r w:rsidRPr="008937AF">
        <w:rPr>
          <w:rFonts w:ascii="Times New Roman" w:hAnsi="Times New Roman"/>
        </w:rPr>
        <w:t xml:space="preserve">Second, </w:t>
      </w:r>
      <w:r w:rsidR="00ED1A34">
        <w:rPr>
          <w:rFonts w:ascii="Times New Roman" w:hAnsi="Times New Roman"/>
        </w:rPr>
        <w:t>it is built upon</w:t>
      </w:r>
      <w:r w:rsidR="00ED1A34" w:rsidRPr="008937AF">
        <w:rPr>
          <w:rFonts w:ascii="Times New Roman" w:hAnsi="Times New Roman"/>
        </w:rPr>
        <w:t xml:space="preserve"> the information provided by insiders and the ex-post evaluation of their activity.</w:t>
      </w:r>
      <w:r w:rsidR="00ED1A34">
        <w:rPr>
          <w:rFonts w:ascii="Times New Roman" w:hAnsi="Times New Roman"/>
        </w:rPr>
        <w:t xml:space="preserve"> </w:t>
      </w:r>
      <w:r w:rsidR="00D74284" w:rsidRPr="008937AF">
        <w:rPr>
          <w:rFonts w:ascii="Times New Roman" w:hAnsi="Times New Roman"/>
        </w:rPr>
        <w:t xml:space="preserve">Third, regarding </w:t>
      </w:r>
      <w:r w:rsidR="00D55E2A">
        <w:rPr>
          <w:rFonts w:ascii="Times New Roman" w:hAnsi="Times New Roman"/>
        </w:rPr>
        <w:t xml:space="preserve">the </w:t>
      </w:r>
      <w:r w:rsidR="00D74284" w:rsidRPr="008937AF">
        <w:rPr>
          <w:rFonts w:ascii="Times New Roman" w:hAnsi="Times New Roman"/>
        </w:rPr>
        <w:t>theoretical background, social constructivism represents</w:t>
      </w:r>
      <w:r w:rsidR="00D55E2A">
        <w:rPr>
          <w:rFonts w:ascii="Times New Roman" w:hAnsi="Times New Roman"/>
        </w:rPr>
        <w:t xml:space="preserve"> the</w:t>
      </w:r>
      <w:r w:rsidR="00D74284" w:rsidRPr="008937AF">
        <w:rPr>
          <w:rFonts w:ascii="Times New Roman" w:hAnsi="Times New Roman"/>
        </w:rPr>
        <w:t xml:space="preserve"> dominant – if not the only </w:t>
      </w:r>
      <w:r w:rsidR="001C0BC8" w:rsidRPr="008937AF">
        <w:rPr>
          <w:rFonts w:ascii="Times New Roman" w:hAnsi="Times New Roman"/>
        </w:rPr>
        <w:t xml:space="preserve">one </w:t>
      </w:r>
      <w:r w:rsidR="00D74284" w:rsidRPr="008937AF">
        <w:rPr>
          <w:rFonts w:ascii="Times New Roman" w:hAnsi="Times New Roman"/>
        </w:rPr>
        <w:t xml:space="preserve">– point of departure. </w:t>
      </w:r>
      <w:r w:rsidRPr="008937AF">
        <w:rPr>
          <w:rFonts w:ascii="Times New Roman" w:hAnsi="Times New Roman"/>
        </w:rPr>
        <w:t xml:space="preserve">There </w:t>
      </w:r>
      <w:r w:rsidR="00ED1A34">
        <w:rPr>
          <w:rFonts w:ascii="Times New Roman" w:hAnsi="Times New Roman"/>
        </w:rPr>
        <w:t>exists</w:t>
      </w:r>
      <w:r w:rsidRPr="008937AF">
        <w:rPr>
          <w:rFonts w:ascii="Times New Roman" w:hAnsi="Times New Roman"/>
        </w:rPr>
        <w:t xml:space="preserve">, therefore, </w:t>
      </w:r>
      <w:r w:rsidR="00ED1A34">
        <w:rPr>
          <w:rFonts w:ascii="Times New Roman" w:hAnsi="Times New Roman"/>
        </w:rPr>
        <w:t xml:space="preserve">still </w:t>
      </w:r>
      <w:r w:rsidRPr="008937AF">
        <w:rPr>
          <w:rFonts w:ascii="Times New Roman" w:hAnsi="Times New Roman"/>
        </w:rPr>
        <w:t xml:space="preserve">a </w:t>
      </w:r>
      <w:r w:rsidR="006E38F6">
        <w:rPr>
          <w:rFonts w:ascii="Times New Roman" w:hAnsi="Times New Roman"/>
        </w:rPr>
        <w:t>important</w:t>
      </w:r>
      <w:r w:rsidR="006E38F6" w:rsidRPr="008937AF">
        <w:rPr>
          <w:rFonts w:ascii="Times New Roman" w:hAnsi="Times New Roman"/>
        </w:rPr>
        <w:t xml:space="preserve"> </w:t>
      </w:r>
      <w:r w:rsidR="006E38F6">
        <w:rPr>
          <w:rFonts w:ascii="Times New Roman" w:hAnsi="Times New Roman"/>
        </w:rPr>
        <w:t>gap</w:t>
      </w:r>
      <w:r w:rsidR="006E38F6" w:rsidRPr="008937AF">
        <w:rPr>
          <w:rFonts w:ascii="Times New Roman" w:hAnsi="Times New Roman"/>
        </w:rPr>
        <w:t xml:space="preserve"> </w:t>
      </w:r>
      <w:r w:rsidRPr="008937AF">
        <w:rPr>
          <w:rFonts w:ascii="Times New Roman" w:hAnsi="Times New Roman"/>
        </w:rPr>
        <w:t xml:space="preserve">in our </w:t>
      </w:r>
      <w:r w:rsidR="006E38F6">
        <w:rPr>
          <w:rFonts w:ascii="Times New Roman" w:hAnsi="Times New Roman"/>
        </w:rPr>
        <w:t>knowledge</w:t>
      </w:r>
      <w:r w:rsidR="006E38F6" w:rsidRPr="008937AF">
        <w:rPr>
          <w:rFonts w:ascii="Times New Roman" w:hAnsi="Times New Roman"/>
        </w:rPr>
        <w:t xml:space="preserve"> </w:t>
      </w:r>
      <w:r w:rsidRPr="008937AF">
        <w:rPr>
          <w:rFonts w:ascii="Times New Roman" w:hAnsi="Times New Roman"/>
        </w:rPr>
        <w:t xml:space="preserve">of how working groups </w:t>
      </w:r>
      <w:r w:rsidR="006E38F6">
        <w:rPr>
          <w:rFonts w:ascii="Times New Roman" w:hAnsi="Times New Roman"/>
        </w:rPr>
        <w:t>accomplish</w:t>
      </w:r>
      <w:r w:rsidR="006E38F6" w:rsidRPr="008937AF">
        <w:rPr>
          <w:rFonts w:ascii="Times New Roman" w:hAnsi="Times New Roman"/>
        </w:rPr>
        <w:t xml:space="preserve"> </w:t>
      </w:r>
      <w:r w:rsidRPr="008937AF">
        <w:rPr>
          <w:rFonts w:ascii="Times New Roman" w:hAnsi="Times New Roman"/>
        </w:rPr>
        <w:t xml:space="preserve">their </w:t>
      </w:r>
      <w:r w:rsidR="006E38F6">
        <w:rPr>
          <w:rFonts w:ascii="Times New Roman" w:hAnsi="Times New Roman"/>
        </w:rPr>
        <w:t>tasks</w:t>
      </w:r>
      <w:r w:rsidR="006E38F6" w:rsidRPr="008937AF">
        <w:rPr>
          <w:rFonts w:ascii="Times New Roman" w:hAnsi="Times New Roman"/>
        </w:rPr>
        <w:t xml:space="preserve"> </w:t>
      </w:r>
      <w:r w:rsidRPr="008937AF">
        <w:rPr>
          <w:rFonts w:ascii="Times New Roman" w:hAnsi="Times New Roman"/>
        </w:rPr>
        <w:t>and how the parties involved behave</w:t>
      </w:r>
      <w:r w:rsidR="006E38F6">
        <w:rPr>
          <w:rFonts w:ascii="Times New Roman" w:hAnsi="Times New Roman"/>
        </w:rPr>
        <w:t xml:space="preserve"> there</w:t>
      </w:r>
      <w:r w:rsidR="00D74284" w:rsidRPr="008937AF">
        <w:rPr>
          <w:rFonts w:ascii="Times New Roman" w:hAnsi="Times New Roman"/>
        </w:rPr>
        <w:t xml:space="preserve">. </w:t>
      </w:r>
      <w:r w:rsidR="006E38F6">
        <w:rPr>
          <w:rFonts w:ascii="Times New Roman" w:hAnsi="Times New Roman"/>
        </w:rPr>
        <w:t>Particularly</w:t>
      </w:r>
      <w:r w:rsidR="00D55E2A">
        <w:rPr>
          <w:rFonts w:ascii="Times New Roman" w:hAnsi="Times New Roman"/>
        </w:rPr>
        <w:t>,</w:t>
      </w:r>
      <w:r w:rsidR="00D55E2A" w:rsidRPr="009C642A">
        <w:rPr>
          <w:rFonts w:ascii="Times New Roman" w:hAnsi="Times New Roman"/>
        </w:rPr>
        <w:t xml:space="preserve"> </w:t>
      </w:r>
      <w:r w:rsidR="000F719E" w:rsidRPr="008937AF">
        <w:rPr>
          <w:rFonts w:ascii="Times New Roman" w:hAnsi="Times New Roman"/>
        </w:rPr>
        <w:t>Member states</w:t>
      </w:r>
      <w:r w:rsidR="00D74284" w:rsidRPr="008937AF">
        <w:rPr>
          <w:rFonts w:ascii="Times New Roman" w:hAnsi="Times New Roman"/>
        </w:rPr>
        <w:t xml:space="preserve"> </w:t>
      </w:r>
      <w:r w:rsidR="006E38F6">
        <w:rPr>
          <w:rFonts w:ascii="Times New Roman" w:hAnsi="Times New Roman"/>
        </w:rPr>
        <w:t>represent</w:t>
      </w:r>
      <w:r w:rsidR="00D55E2A">
        <w:rPr>
          <w:rFonts w:ascii="Times New Roman" w:hAnsi="Times New Roman"/>
        </w:rPr>
        <w:t xml:space="preserve"> </w:t>
      </w:r>
      <w:r w:rsidR="00D74284" w:rsidRPr="008937AF">
        <w:rPr>
          <w:rFonts w:ascii="Times New Roman" w:hAnsi="Times New Roman"/>
        </w:rPr>
        <w:t>neglected actor</w:t>
      </w:r>
      <w:r w:rsidR="00D55E2A">
        <w:rPr>
          <w:rFonts w:ascii="Times New Roman" w:hAnsi="Times New Roman"/>
        </w:rPr>
        <w:t>s</w:t>
      </w:r>
      <w:r w:rsidRPr="008937AF">
        <w:rPr>
          <w:rFonts w:ascii="Times New Roman" w:hAnsi="Times New Roman"/>
        </w:rPr>
        <w:t xml:space="preserve">. </w:t>
      </w:r>
    </w:p>
    <w:p w14:paraId="48DEFFB1" w14:textId="54A54E34" w:rsidR="00B43218" w:rsidRPr="008937AF" w:rsidRDefault="00B43218" w:rsidP="00EF22F4">
      <w:pPr>
        <w:spacing w:after="0" w:line="480" w:lineRule="auto"/>
        <w:jc w:val="both"/>
        <w:rPr>
          <w:rFonts w:ascii="Times New Roman" w:hAnsi="Times New Roman"/>
        </w:rPr>
      </w:pPr>
      <w:r w:rsidRPr="008937AF">
        <w:rPr>
          <w:rFonts w:ascii="Times New Roman" w:hAnsi="Times New Roman"/>
        </w:rPr>
        <w:lastRenderedPageBreak/>
        <w:t xml:space="preserve">This study </w:t>
      </w:r>
      <w:r w:rsidR="00990881">
        <w:rPr>
          <w:rFonts w:ascii="Times New Roman" w:hAnsi="Times New Roman"/>
        </w:rPr>
        <w:t>tries to address above-mentioned shrotcomings</w:t>
      </w:r>
      <w:r w:rsidRPr="008937AF">
        <w:rPr>
          <w:rFonts w:ascii="Times New Roman" w:hAnsi="Times New Roman"/>
        </w:rPr>
        <w:t xml:space="preserve"> by </w:t>
      </w:r>
      <w:r w:rsidR="00D55E2A" w:rsidRPr="00EB2590">
        <w:rPr>
          <w:rFonts w:ascii="Times New Roman" w:hAnsi="Times New Roman"/>
        </w:rPr>
        <w:t>analysing</w:t>
      </w:r>
      <w:r w:rsidRPr="008937AF">
        <w:rPr>
          <w:rFonts w:ascii="Times New Roman" w:hAnsi="Times New Roman"/>
        </w:rPr>
        <w:t xml:space="preserve"> </w:t>
      </w:r>
      <w:r w:rsidR="000F719E" w:rsidRPr="008937AF">
        <w:rPr>
          <w:rFonts w:ascii="Times New Roman" w:hAnsi="Times New Roman"/>
        </w:rPr>
        <w:t>Member states´</w:t>
      </w:r>
      <w:r w:rsidR="00D74284" w:rsidRPr="008937AF">
        <w:rPr>
          <w:rFonts w:ascii="Times New Roman" w:hAnsi="Times New Roman"/>
        </w:rPr>
        <w:t xml:space="preserve"> </w:t>
      </w:r>
      <w:r w:rsidRPr="008937AF">
        <w:rPr>
          <w:rFonts w:ascii="Times New Roman" w:hAnsi="Times New Roman"/>
        </w:rPr>
        <w:t xml:space="preserve">formal oral communication within working groups using </w:t>
      </w:r>
      <w:r w:rsidR="00D55E2A">
        <w:rPr>
          <w:rFonts w:ascii="Times New Roman" w:hAnsi="Times New Roman"/>
        </w:rPr>
        <w:t xml:space="preserve">a </w:t>
      </w:r>
      <w:r w:rsidR="0054477D" w:rsidRPr="008937AF">
        <w:rPr>
          <w:rFonts w:ascii="Times New Roman" w:hAnsi="Times New Roman"/>
        </w:rPr>
        <w:t xml:space="preserve">dataset based upon </w:t>
      </w:r>
      <w:r w:rsidRPr="008937AF">
        <w:rPr>
          <w:rFonts w:ascii="Times New Roman" w:hAnsi="Times New Roman"/>
        </w:rPr>
        <w:t xml:space="preserve">the non-participatory observation of interventions. </w:t>
      </w:r>
      <w:r w:rsidR="00D74284" w:rsidRPr="008937AF">
        <w:rPr>
          <w:rFonts w:ascii="Times New Roman" w:hAnsi="Times New Roman"/>
        </w:rPr>
        <w:t>It focused –</w:t>
      </w:r>
      <w:r w:rsidR="00D55E2A">
        <w:rPr>
          <w:rFonts w:ascii="Times New Roman" w:hAnsi="Times New Roman"/>
        </w:rPr>
        <w:t xml:space="preserve"> </w:t>
      </w:r>
      <w:r w:rsidR="00D74284" w:rsidRPr="008937AF">
        <w:rPr>
          <w:rFonts w:ascii="Times New Roman" w:hAnsi="Times New Roman"/>
        </w:rPr>
        <w:t xml:space="preserve">contrary to the existing research – on rationally motivated aspects that can shape Member states´ </w:t>
      </w:r>
      <w:r w:rsidR="00D55E2A" w:rsidRPr="00EB2590">
        <w:rPr>
          <w:rFonts w:ascii="Times New Roman" w:hAnsi="Times New Roman"/>
        </w:rPr>
        <w:t>behaviour</w:t>
      </w:r>
      <w:r w:rsidR="00D74284" w:rsidRPr="008937AF">
        <w:rPr>
          <w:rFonts w:ascii="Times New Roman" w:hAnsi="Times New Roman"/>
        </w:rPr>
        <w:t xml:space="preserve"> in the working groups. T</w:t>
      </w:r>
      <w:r w:rsidRPr="008937AF">
        <w:rPr>
          <w:rFonts w:ascii="Times New Roman" w:hAnsi="Times New Roman"/>
        </w:rPr>
        <w:t xml:space="preserve">he study expected that the communication pattern in the </w:t>
      </w:r>
      <w:r w:rsidR="00D74284" w:rsidRPr="008937AF">
        <w:rPr>
          <w:rFonts w:ascii="Times New Roman" w:hAnsi="Times New Roman"/>
        </w:rPr>
        <w:t xml:space="preserve">working </w:t>
      </w:r>
      <w:r w:rsidRPr="008937AF">
        <w:rPr>
          <w:rFonts w:ascii="Times New Roman" w:hAnsi="Times New Roman"/>
        </w:rPr>
        <w:t xml:space="preserve">groups </w:t>
      </w:r>
      <w:r w:rsidR="001C0BC8" w:rsidRPr="008937AF">
        <w:rPr>
          <w:rFonts w:ascii="Times New Roman" w:hAnsi="Times New Roman"/>
        </w:rPr>
        <w:t>will</w:t>
      </w:r>
      <w:r w:rsidRPr="008937AF">
        <w:rPr>
          <w:rFonts w:ascii="Times New Roman" w:hAnsi="Times New Roman"/>
        </w:rPr>
        <w:t xml:space="preserve"> be cooperative </w:t>
      </w:r>
      <w:r w:rsidR="00D74284" w:rsidRPr="008937AF">
        <w:rPr>
          <w:rFonts w:ascii="Times New Roman" w:hAnsi="Times New Roman"/>
        </w:rPr>
        <w:t>in case of pro-European, centrist and moderate GAL/TAN governments</w:t>
      </w:r>
      <w:r w:rsidR="001E28A4" w:rsidRPr="008937AF">
        <w:rPr>
          <w:rFonts w:ascii="Times New Roman" w:hAnsi="Times New Roman"/>
        </w:rPr>
        <w:t xml:space="preserve"> while rather uncooperative in case of Eurosceptic, non-centrist and significantly GAL or TAN cabinets. However, neither of these assumptions were confirmed. </w:t>
      </w:r>
      <w:r w:rsidR="00291E4F" w:rsidRPr="008937AF">
        <w:rPr>
          <w:rFonts w:ascii="Times New Roman" w:hAnsi="Times New Roman"/>
        </w:rPr>
        <w:t>Rationally</w:t>
      </w:r>
      <w:r w:rsidR="00D55E2A">
        <w:rPr>
          <w:rFonts w:ascii="Times New Roman" w:hAnsi="Times New Roman"/>
        </w:rPr>
        <w:t>-</w:t>
      </w:r>
      <w:r w:rsidR="00291E4F" w:rsidRPr="008937AF">
        <w:rPr>
          <w:rFonts w:ascii="Times New Roman" w:hAnsi="Times New Roman"/>
        </w:rPr>
        <w:t xml:space="preserve">based factors do not appear to significantly shape </w:t>
      </w:r>
      <w:r w:rsidR="00D55E2A">
        <w:rPr>
          <w:rFonts w:ascii="Times New Roman" w:hAnsi="Times New Roman"/>
        </w:rPr>
        <w:t xml:space="preserve">the </w:t>
      </w:r>
      <w:r w:rsidR="00291E4F" w:rsidRPr="008937AF">
        <w:rPr>
          <w:rFonts w:ascii="Times New Roman" w:hAnsi="Times New Roman"/>
        </w:rPr>
        <w:t xml:space="preserve">oral </w:t>
      </w:r>
      <w:r w:rsidR="00D55E2A" w:rsidRPr="00EB2590">
        <w:rPr>
          <w:rFonts w:ascii="Times New Roman" w:hAnsi="Times New Roman"/>
        </w:rPr>
        <w:t>behaviour</w:t>
      </w:r>
      <w:r w:rsidR="00291E4F" w:rsidRPr="008937AF">
        <w:rPr>
          <w:rFonts w:ascii="Times New Roman" w:hAnsi="Times New Roman"/>
        </w:rPr>
        <w:t xml:space="preserve"> of Member states at the working group level. </w:t>
      </w:r>
      <w:r w:rsidR="00D55E2A" w:rsidRPr="008937AF">
        <w:rPr>
          <w:rFonts w:ascii="Times New Roman" w:hAnsi="Times New Roman"/>
        </w:rPr>
        <w:t>Th</w:t>
      </w:r>
      <w:r w:rsidR="00D55E2A">
        <w:rPr>
          <w:rFonts w:ascii="Times New Roman" w:hAnsi="Times New Roman"/>
        </w:rPr>
        <w:t>is</w:t>
      </w:r>
      <w:r w:rsidR="00D55E2A" w:rsidRPr="008937AF">
        <w:rPr>
          <w:rFonts w:ascii="Times New Roman" w:hAnsi="Times New Roman"/>
        </w:rPr>
        <w:t xml:space="preserve"> </w:t>
      </w:r>
      <w:r w:rsidR="007B52B7" w:rsidRPr="008937AF">
        <w:rPr>
          <w:rFonts w:ascii="Times New Roman" w:hAnsi="Times New Roman"/>
        </w:rPr>
        <w:t>means</w:t>
      </w:r>
      <w:r w:rsidR="00D55E2A">
        <w:rPr>
          <w:rFonts w:ascii="Times New Roman" w:hAnsi="Times New Roman"/>
        </w:rPr>
        <w:t xml:space="preserve"> that </w:t>
      </w:r>
      <w:r w:rsidR="007A2EC5" w:rsidRPr="008937AF">
        <w:rPr>
          <w:rFonts w:ascii="Times New Roman" w:hAnsi="Times New Roman"/>
        </w:rPr>
        <w:t xml:space="preserve">what is often said – particularly in a critical tone – towards the EU </w:t>
      </w:r>
      <w:r w:rsidR="00D55E2A">
        <w:rPr>
          <w:rFonts w:ascii="Times New Roman" w:hAnsi="Times New Roman"/>
        </w:rPr>
        <w:t>on the</w:t>
      </w:r>
      <w:r w:rsidR="00D55E2A" w:rsidRPr="008937AF">
        <w:rPr>
          <w:rFonts w:ascii="Times New Roman" w:hAnsi="Times New Roman"/>
        </w:rPr>
        <w:t xml:space="preserve"> </w:t>
      </w:r>
      <w:r w:rsidR="007A2EC5" w:rsidRPr="008937AF">
        <w:rPr>
          <w:rFonts w:ascii="Times New Roman" w:hAnsi="Times New Roman"/>
        </w:rPr>
        <w:t xml:space="preserve">domestic scenes is not necessarily reflected in the activities of the Council´s lowest </w:t>
      </w:r>
      <w:r w:rsidR="00E077F0" w:rsidRPr="008937AF">
        <w:rPr>
          <w:rFonts w:ascii="Times New Roman" w:hAnsi="Times New Roman"/>
        </w:rPr>
        <w:t>arena</w:t>
      </w:r>
      <w:r w:rsidR="007A2EC5" w:rsidRPr="008937AF">
        <w:rPr>
          <w:rFonts w:ascii="Times New Roman" w:hAnsi="Times New Roman"/>
        </w:rPr>
        <w:t xml:space="preserve">. </w:t>
      </w:r>
    </w:p>
    <w:p w14:paraId="0C37598A" w14:textId="2E0D81A2" w:rsidR="00E077F0" w:rsidRPr="008937AF" w:rsidRDefault="008937AF" w:rsidP="00EF22F4">
      <w:pPr>
        <w:spacing w:after="0" w:line="480" w:lineRule="auto"/>
        <w:jc w:val="both"/>
        <w:rPr>
          <w:rFonts w:ascii="Times New Roman" w:hAnsi="Times New Roman"/>
        </w:rPr>
      </w:pPr>
      <w:r w:rsidRPr="008937AF">
        <w:rPr>
          <w:rFonts w:ascii="Times New Roman" w:hAnsi="Times New Roman"/>
        </w:rPr>
        <w:t>There are various factors which explain why the rationalistic variables that transfer domestic political preferences are unable to explain Member states’ oral communication in the working groups.</w:t>
      </w:r>
      <w:r>
        <w:rPr>
          <w:rFonts w:ascii="Times New Roman" w:hAnsi="Times New Roman"/>
        </w:rPr>
        <w:t xml:space="preserve"> </w:t>
      </w:r>
      <w:r w:rsidR="00EB2590">
        <w:rPr>
          <w:rFonts w:ascii="Times New Roman" w:hAnsi="Times New Roman"/>
        </w:rPr>
        <w:t>In the</w:t>
      </w:r>
      <w:r w:rsidR="007B52B7" w:rsidRPr="008937AF">
        <w:rPr>
          <w:rFonts w:ascii="Times New Roman" w:hAnsi="Times New Roman"/>
        </w:rPr>
        <w:t xml:space="preserve"> first</w:t>
      </w:r>
      <w:r w:rsidR="00EB2590">
        <w:rPr>
          <w:rFonts w:ascii="Times New Roman" w:hAnsi="Times New Roman"/>
        </w:rPr>
        <w:t xml:space="preserve"> place</w:t>
      </w:r>
      <w:r w:rsidR="007B52B7" w:rsidRPr="008937AF">
        <w:rPr>
          <w:rFonts w:ascii="Times New Roman" w:hAnsi="Times New Roman"/>
        </w:rPr>
        <w:t>, t</w:t>
      </w:r>
      <w:r w:rsidR="00E077F0" w:rsidRPr="008937AF">
        <w:rPr>
          <w:rFonts w:ascii="Times New Roman" w:hAnsi="Times New Roman"/>
        </w:rPr>
        <w:t xml:space="preserve">he study confirmed </w:t>
      </w:r>
      <w:r w:rsidR="00EB2590">
        <w:rPr>
          <w:rFonts w:ascii="Times New Roman" w:hAnsi="Times New Roman"/>
        </w:rPr>
        <w:t xml:space="preserve">the </w:t>
      </w:r>
      <w:r w:rsidR="00E077F0" w:rsidRPr="008937AF">
        <w:rPr>
          <w:rFonts w:ascii="Times New Roman" w:hAnsi="Times New Roman"/>
        </w:rPr>
        <w:t>influence of</w:t>
      </w:r>
      <w:r w:rsidR="00EB2590">
        <w:rPr>
          <w:rFonts w:ascii="Times New Roman" w:hAnsi="Times New Roman"/>
        </w:rPr>
        <w:t xml:space="preserve"> the</w:t>
      </w:r>
      <w:r w:rsidR="00E077F0" w:rsidRPr="008937AF">
        <w:rPr>
          <w:rFonts w:ascii="Times New Roman" w:hAnsi="Times New Roman"/>
        </w:rPr>
        <w:t xml:space="preserve"> socialization argument as found </w:t>
      </w:r>
      <w:r w:rsidR="00EB2590">
        <w:rPr>
          <w:rFonts w:ascii="Times New Roman" w:hAnsi="Times New Roman"/>
        </w:rPr>
        <w:t>in</w:t>
      </w:r>
      <w:r w:rsidR="00EB2590" w:rsidRPr="008937AF">
        <w:rPr>
          <w:rFonts w:ascii="Times New Roman" w:hAnsi="Times New Roman"/>
        </w:rPr>
        <w:t xml:space="preserve"> </w:t>
      </w:r>
      <w:r w:rsidR="00E077F0" w:rsidRPr="008937AF">
        <w:rPr>
          <w:rFonts w:ascii="Times New Roman" w:hAnsi="Times New Roman"/>
        </w:rPr>
        <w:t>studies dealing with COREPER</w:t>
      </w:r>
      <w:r w:rsidR="002C5954" w:rsidRPr="008937AF">
        <w:rPr>
          <w:rFonts w:ascii="Times New Roman" w:hAnsi="Times New Roman"/>
        </w:rPr>
        <w:t xml:space="preserve"> (Egeberg 1999; Beyers, 2005, Lewis 1998, 2003, 2005)</w:t>
      </w:r>
      <w:r w:rsidR="00E077F0" w:rsidRPr="008937AF">
        <w:rPr>
          <w:rFonts w:ascii="Times New Roman" w:hAnsi="Times New Roman"/>
        </w:rPr>
        <w:t xml:space="preserve">. </w:t>
      </w:r>
      <w:r w:rsidR="00EB2590">
        <w:rPr>
          <w:rFonts w:ascii="Times New Roman" w:hAnsi="Times New Roman"/>
        </w:rPr>
        <w:t>C</w:t>
      </w:r>
      <w:r w:rsidR="00E077F0" w:rsidRPr="008937AF">
        <w:rPr>
          <w:rFonts w:ascii="Times New Roman" w:hAnsi="Times New Roman"/>
        </w:rPr>
        <w:t xml:space="preserve">ontrary to </w:t>
      </w:r>
      <w:r w:rsidR="00EB2590" w:rsidRPr="00306C16">
        <w:rPr>
          <w:rFonts w:ascii="Times New Roman" w:hAnsi="Times New Roman"/>
        </w:rPr>
        <w:t>Kaniok</w:t>
      </w:r>
      <w:r w:rsidR="00EB2590">
        <w:rPr>
          <w:rFonts w:ascii="Times New Roman" w:hAnsi="Times New Roman"/>
        </w:rPr>
        <w:t>’s (2016)</w:t>
      </w:r>
      <w:r w:rsidR="00EB2590" w:rsidRPr="00306C16">
        <w:rPr>
          <w:rFonts w:ascii="Times New Roman" w:hAnsi="Times New Roman"/>
        </w:rPr>
        <w:t xml:space="preserve"> </w:t>
      </w:r>
      <w:r w:rsidR="00E077F0" w:rsidRPr="008937AF">
        <w:rPr>
          <w:rFonts w:ascii="Times New Roman" w:hAnsi="Times New Roman"/>
        </w:rPr>
        <w:t>study</w:t>
      </w:r>
      <w:r w:rsidR="00EB2590">
        <w:rPr>
          <w:rFonts w:ascii="Times New Roman" w:hAnsi="Times New Roman"/>
        </w:rPr>
        <w:t xml:space="preserve">, </w:t>
      </w:r>
      <w:r w:rsidR="00E077F0" w:rsidRPr="008937AF">
        <w:rPr>
          <w:rFonts w:ascii="Times New Roman" w:hAnsi="Times New Roman"/>
        </w:rPr>
        <w:t xml:space="preserve">the article suggests that being Brussels-based </w:t>
      </w:r>
      <w:r w:rsidR="00EB2590">
        <w:rPr>
          <w:rFonts w:ascii="Times New Roman" w:hAnsi="Times New Roman"/>
        </w:rPr>
        <w:t>has</w:t>
      </w:r>
      <w:r w:rsidR="00EB2590" w:rsidRPr="008937AF">
        <w:rPr>
          <w:rFonts w:ascii="Times New Roman" w:hAnsi="Times New Roman"/>
        </w:rPr>
        <w:t xml:space="preserve"> </w:t>
      </w:r>
      <w:r w:rsidR="00E077F0" w:rsidRPr="008937AF">
        <w:rPr>
          <w:rFonts w:ascii="Times New Roman" w:hAnsi="Times New Roman"/>
        </w:rPr>
        <w:t xml:space="preserve">an impact on participant communication. </w:t>
      </w:r>
      <w:r w:rsidR="00EB2590">
        <w:rPr>
          <w:rFonts w:ascii="Times New Roman" w:hAnsi="Times New Roman"/>
        </w:rPr>
        <w:t>For</w:t>
      </w:r>
      <w:r w:rsidR="00E077F0" w:rsidRPr="008937AF">
        <w:rPr>
          <w:rFonts w:ascii="Times New Roman" w:hAnsi="Times New Roman"/>
        </w:rPr>
        <w:t xml:space="preserve"> Member states delegates, Brussels affiliation increases their will to communicate in </w:t>
      </w:r>
      <w:r w:rsidR="00EB2590">
        <w:rPr>
          <w:rFonts w:ascii="Times New Roman" w:hAnsi="Times New Roman"/>
        </w:rPr>
        <w:t xml:space="preserve">a </w:t>
      </w:r>
      <w:r w:rsidR="00E077F0" w:rsidRPr="008937AF">
        <w:rPr>
          <w:rFonts w:ascii="Times New Roman" w:hAnsi="Times New Roman"/>
        </w:rPr>
        <w:t xml:space="preserve">cooperative way. The distinctive impact of this socialization variable can be explained by different datasets including different participants. While Kaniok included all participants in working group meetings – particularly the Presidency and Commission – </w:t>
      </w:r>
      <w:r w:rsidR="00EB2590">
        <w:rPr>
          <w:rFonts w:ascii="Times New Roman" w:hAnsi="Times New Roman"/>
        </w:rPr>
        <w:t>these studies</w:t>
      </w:r>
      <w:r w:rsidR="00E077F0" w:rsidRPr="008937AF">
        <w:rPr>
          <w:rFonts w:ascii="Times New Roman" w:hAnsi="Times New Roman"/>
        </w:rPr>
        <w:t xml:space="preserve"> focused only on Member states. While both the Commission´s and Presidency´s representatives are almost in all cases Brussels based, </w:t>
      </w:r>
      <w:r w:rsidR="00EB2590">
        <w:rPr>
          <w:rFonts w:ascii="Times New Roman" w:hAnsi="Times New Roman"/>
        </w:rPr>
        <w:t xml:space="preserve">the </w:t>
      </w:r>
      <w:r w:rsidR="00E077F0" w:rsidRPr="008937AF">
        <w:rPr>
          <w:rFonts w:ascii="Times New Roman" w:hAnsi="Times New Roman"/>
        </w:rPr>
        <w:t>variety among Member states is substantially bigger. As Kaniok</w:t>
      </w:r>
      <w:r w:rsidR="00AC4148" w:rsidRPr="008937AF">
        <w:rPr>
          <w:rFonts w:ascii="Times New Roman" w:hAnsi="Times New Roman"/>
        </w:rPr>
        <w:t xml:space="preserve"> (2016)</w:t>
      </w:r>
      <w:r w:rsidR="00E077F0" w:rsidRPr="008937AF">
        <w:rPr>
          <w:rFonts w:ascii="Times New Roman" w:hAnsi="Times New Roman"/>
        </w:rPr>
        <w:t xml:space="preserve"> found that both the Commission and the Presidency defend their interests</w:t>
      </w:r>
      <w:r w:rsidR="00773302" w:rsidRPr="008937AF">
        <w:rPr>
          <w:rFonts w:ascii="Times New Roman" w:hAnsi="Times New Roman"/>
        </w:rPr>
        <w:t xml:space="preserve"> – both institutions push </w:t>
      </w:r>
      <w:r w:rsidR="00EB2590" w:rsidRPr="00272417">
        <w:rPr>
          <w:rFonts w:ascii="Times New Roman" w:hAnsi="Times New Roman"/>
        </w:rPr>
        <w:t>them</w:t>
      </w:r>
      <w:r w:rsidR="00EB2590" w:rsidRPr="00EB2590">
        <w:rPr>
          <w:rFonts w:ascii="Times New Roman" w:hAnsi="Times New Roman"/>
        </w:rPr>
        <w:t xml:space="preserve"> </w:t>
      </w:r>
      <w:r w:rsidR="00773302" w:rsidRPr="008937AF">
        <w:rPr>
          <w:rFonts w:ascii="Times New Roman" w:hAnsi="Times New Roman"/>
        </w:rPr>
        <w:t xml:space="preserve">forward </w:t>
      </w:r>
      <w:r w:rsidR="002C5954" w:rsidRPr="008937AF">
        <w:rPr>
          <w:rFonts w:ascii="Times New Roman" w:hAnsi="Times New Roman"/>
        </w:rPr>
        <w:t>through Brussels</w:t>
      </w:r>
      <w:r w:rsidR="00EB2590">
        <w:rPr>
          <w:rFonts w:ascii="Times New Roman" w:hAnsi="Times New Roman"/>
        </w:rPr>
        <w:t>-</w:t>
      </w:r>
      <w:r w:rsidR="002C5954" w:rsidRPr="008937AF">
        <w:rPr>
          <w:rFonts w:ascii="Times New Roman" w:hAnsi="Times New Roman"/>
        </w:rPr>
        <w:t>based representatives – i</w:t>
      </w:r>
      <w:r w:rsidR="00E077F0" w:rsidRPr="008937AF">
        <w:rPr>
          <w:rFonts w:ascii="Times New Roman" w:hAnsi="Times New Roman"/>
        </w:rPr>
        <w:t xml:space="preserve">t can be claimed that cooperative communication </w:t>
      </w:r>
      <w:r w:rsidR="00EB2590">
        <w:rPr>
          <w:rFonts w:ascii="Times New Roman" w:hAnsi="Times New Roman"/>
        </w:rPr>
        <w:t>by</w:t>
      </w:r>
      <w:r w:rsidR="00EB2590" w:rsidRPr="008937AF">
        <w:rPr>
          <w:rFonts w:ascii="Times New Roman" w:hAnsi="Times New Roman"/>
        </w:rPr>
        <w:t xml:space="preserve"> </w:t>
      </w:r>
      <w:r w:rsidR="00E077F0" w:rsidRPr="008937AF">
        <w:rPr>
          <w:rFonts w:ascii="Times New Roman" w:hAnsi="Times New Roman"/>
        </w:rPr>
        <w:t>members of working groups is encouraged particularly by Brussels</w:t>
      </w:r>
      <w:r w:rsidR="00EB2590">
        <w:rPr>
          <w:rFonts w:ascii="Times New Roman" w:hAnsi="Times New Roman"/>
        </w:rPr>
        <w:t>-</w:t>
      </w:r>
      <w:r w:rsidR="00E077F0" w:rsidRPr="008937AF">
        <w:rPr>
          <w:rFonts w:ascii="Times New Roman" w:hAnsi="Times New Roman"/>
        </w:rPr>
        <w:t xml:space="preserve">based Member states representatives. </w:t>
      </w:r>
    </w:p>
    <w:p w14:paraId="76AF89C3" w14:textId="6F8264BD" w:rsidR="00AC4148" w:rsidRPr="008937AF" w:rsidRDefault="00AC4148" w:rsidP="00EF22F4">
      <w:pPr>
        <w:spacing w:after="0" w:line="480" w:lineRule="auto"/>
        <w:jc w:val="both"/>
        <w:rPr>
          <w:rFonts w:ascii="Times New Roman" w:hAnsi="Times New Roman"/>
        </w:rPr>
      </w:pPr>
      <w:r w:rsidRPr="008937AF">
        <w:rPr>
          <w:rFonts w:ascii="Times New Roman" w:hAnsi="Times New Roman"/>
        </w:rPr>
        <w:t xml:space="preserve">Another important factor that is more powerful than “politically” constructed variables is the character of </w:t>
      </w:r>
      <w:r w:rsidR="00EB2590">
        <w:rPr>
          <w:rFonts w:ascii="Times New Roman" w:hAnsi="Times New Roman"/>
        </w:rPr>
        <w:t xml:space="preserve">the </w:t>
      </w:r>
      <w:r w:rsidRPr="008937AF">
        <w:rPr>
          <w:rFonts w:ascii="Times New Roman" w:hAnsi="Times New Roman"/>
        </w:rPr>
        <w:t xml:space="preserve">document that is </w:t>
      </w:r>
      <w:r w:rsidR="00EB2590">
        <w:rPr>
          <w:rFonts w:ascii="Times New Roman" w:hAnsi="Times New Roman"/>
        </w:rPr>
        <w:t xml:space="preserve">being </w:t>
      </w:r>
      <w:r w:rsidRPr="008937AF">
        <w:rPr>
          <w:rFonts w:ascii="Times New Roman" w:hAnsi="Times New Roman"/>
        </w:rPr>
        <w:t>discussed. In this sense, if legislation is debated, Member states´ communication decreases. This is hardly surprising</w:t>
      </w:r>
      <w:r w:rsidR="007B52B7" w:rsidRPr="008937AF">
        <w:rPr>
          <w:rFonts w:ascii="Times New Roman" w:hAnsi="Times New Roman"/>
        </w:rPr>
        <w:t xml:space="preserve"> because the legislation is generally </w:t>
      </w:r>
      <w:r w:rsidR="00AD199C" w:rsidRPr="008937AF">
        <w:rPr>
          <w:rFonts w:ascii="Times New Roman" w:hAnsi="Times New Roman"/>
        </w:rPr>
        <w:t>perceived</w:t>
      </w:r>
      <w:r w:rsidR="007B52B7" w:rsidRPr="008937AF">
        <w:rPr>
          <w:rFonts w:ascii="Times New Roman" w:hAnsi="Times New Roman"/>
        </w:rPr>
        <w:t xml:space="preserve"> as </w:t>
      </w:r>
      <w:r w:rsidR="007B52B7" w:rsidRPr="008937AF">
        <w:rPr>
          <w:rFonts w:ascii="Times New Roman" w:hAnsi="Times New Roman"/>
        </w:rPr>
        <w:lastRenderedPageBreak/>
        <w:t>more important than non-legislative points. In this respect, the study confirms similar finding</w:t>
      </w:r>
      <w:r w:rsidR="00E40CA5">
        <w:rPr>
          <w:rFonts w:ascii="Times New Roman" w:hAnsi="Times New Roman"/>
        </w:rPr>
        <w:t>s</w:t>
      </w:r>
      <w:r w:rsidR="007B52B7" w:rsidRPr="008937AF">
        <w:rPr>
          <w:rFonts w:ascii="Times New Roman" w:hAnsi="Times New Roman"/>
        </w:rPr>
        <w:t xml:space="preserve"> </w:t>
      </w:r>
      <w:r w:rsidR="00E40CA5">
        <w:rPr>
          <w:rFonts w:ascii="Times New Roman" w:hAnsi="Times New Roman"/>
        </w:rPr>
        <w:t>to</w:t>
      </w:r>
      <w:r w:rsidR="00E40CA5" w:rsidRPr="008937AF">
        <w:rPr>
          <w:rFonts w:ascii="Times New Roman" w:hAnsi="Times New Roman"/>
        </w:rPr>
        <w:t xml:space="preserve"> </w:t>
      </w:r>
      <w:r w:rsidR="007B52B7" w:rsidRPr="008937AF">
        <w:rPr>
          <w:rFonts w:ascii="Times New Roman" w:hAnsi="Times New Roman"/>
        </w:rPr>
        <w:t xml:space="preserve">Kaniok (2016). </w:t>
      </w:r>
      <w:r w:rsidRPr="008937AF">
        <w:rPr>
          <w:rFonts w:ascii="Times New Roman" w:hAnsi="Times New Roman"/>
        </w:rPr>
        <w:t xml:space="preserve"> </w:t>
      </w:r>
    </w:p>
    <w:p w14:paraId="3146AC57" w14:textId="525DB3DD" w:rsidR="00CB5B65" w:rsidRPr="008937AF" w:rsidRDefault="00CB5B65" w:rsidP="00EF22F4">
      <w:pPr>
        <w:spacing w:after="0" w:line="480" w:lineRule="auto"/>
        <w:jc w:val="both"/>
        <w:rPr>
          <w:rFonts w:ascii="Times New Roman" w:hAnsi="Times New Roman"/>
        </w:rPr>
      </w:pPr>
      <w:r w:rsidRPr="008937AF">
        <w:rPr>
          <w:rFonts w:ascii="Times New Roman" w:hAnsi="Times New Roman"/>
        </w:rPr>
        <w:t xml:space="preserve">Apart from </w:t>
      </w:r>
      <w:r w:rsidR="00E40CA5">
        <w:rPr>
          <w:rFonts w:ascii="Times New Roman" w:hAnsi="Times New Roman"/>
        </w:rPr>
        <w:t xml:space="preserve">the </w:t>
      </w:r>
      <w:r w:rsidRPr="008937AF">
        <w:rPr>
          <w:rFonts w:ascii="Times New Roman" w:hAnsi="Times New Roman"/>
        </w:rPr>
        <w:t xml:space="preserve">stronger influence of structural and sociological variables, </w:t>
      </w:r>
      <w:r w:rsidR="00E40CA5">
        <w:rPr>
          <w:rFonts w:ascii="Times New Roman" w:hAnsi="Times New Roman"/>
        </w:rPr>
        <w:t xml:space="preserve">a </w:t>
      </w:r>
      <w:r w:rsidR="00CB7478" w:rsidRPr="008937AF">
        <w:rPr>
          <w:rFonts w:ascii="Times New Roman" w:hAnsi="Times New Roman"/>
        </w:rPr>
        <w:t xml:space="preserve">marginal effect of domestic political factors can be also explained by the expert characteristic of discussions at the working group level. </w:t>
      </w:r>
      <w:r w:rsidR="00E72770" w:rsidRPr="008937AF">
        <w:rPr>
          <w:rFonts w:ascii="Times New Roman" w:hAnsi="Times New Roman"/>
        </w:rPr>
        <w:t xml:space="preserve">Working groups usually examine both legislative and non-legislative proposals </w:t>
      </w:r>
      <w:r w:rsidR="00AD199C" w:rsidRPr="008937AF">
        <w:rPr>
          <w:rFonts w:ascii="Times New Roman" w:hAnsi="Times New Roman"/>
        </w:rPr>
        <w:t>using</w:t>
      </w:r>
      <w:r w:rsidR="00E72770" w:rsidRPr="008937AF">
        <w:rPr>
          <w:rFonts w:ascii="Times New Roman" w:hAnsi="Times New Roman"/>
        </w:rPr>
        <w:t xml:space="preserve"> </w:t>
      </w:r>
      <w:r w:rsidR="00E40CA5">
        <w:rPr>
          <w:rFonts w:ascii="Times New Roman" w:hAnsi="Times New Roman"/>
        </w:rPr>
        <w:t xml:space="preserve">an </w:t>
      </w:r>
      <w:r w:rsidR="00CB7478" w:rsidRPr="008937AF">
        <w:rPr>
          <w:rFonts w:ascii="Times New Roman" w:hAnsi="Times New Roman"/>
        </w:rPr>
        <w:t>article</w:t>
      </w:r>
      <w:r w:rsidR="00E40CA5">
        <w:rPr>
          <w:rFonts w:ascii="Times New Roman" w:hAnsi="Times New Roman"/>
        </w:rPr>
        <w:t>-</w:t>
      </w:r>
      <w:r w:rsidR="00CB7478" w:rsidRPr="008937AF">
        <w:rPr>
          <w:rFonts w:ascii="Times New Roman" w:hAnsi="Times New Roman"/>
        </w:rPr>
        <w:t>by</w:t>
      </w:r>
      <w:r w:rsidR="00E40CA5">
        <w:rPr>
          <w:rFonts w:ascii="Times New Roman" w:hAnsi="Times New Roman"/>
        </w:rPr>
        <w:t>-</w:t>
      </w:r>
      <w:r w:rsidR="00CB7478" w:rsidRPr="008937AF">
        <w:rPr>
          <w:rFonts w:ascii="Times New Roman" w:hAnsi="Times New Roman"/>
        </w:rPr>
        <w:t>article</w:t>
      </w:r>
      <w:r w:rsidR="00E72770" w:rsidRPr="008937AF">
        <w:rPr>
          <w:rFonts w:ascii="Times New Roman" w:hAnsi="Times New Roman"/>
        </w:rPr>
        <w:t xml:space="preserve"> approach</w:t>
      </w:r>
      <w:r w:rsidR="00CB7478" w:rsidRPr="008937AF">
        <w:rPr>
          <w:rFonts w:ascii="Times New Roman" w:hAnsi="Times New Roman"/>
        </w:rPr>
        <w:t>.</w:t>
      </w:r>
      <w:r w:rsidR="00E72770" w:rsidRPr="008937AF">
        <w:rPr>
          <w:rFonts w:ascii="Times New Roman" w:hAnsi="Times New Roman"/>
        </w:rPr>
        <w:t xml:space="preserve"> This means</w:t>
      </w:r>
      <w:r w:rsidR="00E40CA5">
        <w:rPr>
          <w:rFonts w:ascii="Times New Roman" w:hAnsi="Times New Roman"/>
        </w:rPr>
        <w:t xml:space="preserve"> </w:t>
      </w:r>
      <w:r w:rsidR="00E72770" w:rsidRPr="008937AF">
        <w:rPr>
          <w:rFonts w:ascii="Times New Roman" w:hAnsi="Times New Roman"/>
        </w:rPr>
        <w:t>that</w:t>
      </w:r>
      <w:r w:rsidR="00E40CA5" w:rsidRPr="00494AE4">
        <w:rPr>
          <w:rFonts w:ascii="Times New Roman" w:hAnsi="Times New Roman"/>
        </w:rPr>
        <w:t xml:space="preserve">, </w:t>
      </w:r>
      <w:r w:rsidR="00E40CA5" w:rsidRPr="00E40CA5">
        <w:rPr>
          <w:rFonts w:ascii="Times New Roman" w:hAnsi="Times New Roman"/>
        </w:rPr>
        <w:t>particularly</w:t>
      </w:r>
      <w:r w:rsidR="00E72770" w:rsidRPr="008937AF">
        <w:rPr>
          <w:rFonts w:ascii="Times New Roman" w:hAnsi="Times New Roman"/>
        </w:rPr>
        <w:t xml:space="preserve"> in case of legislative proposals, the interventions often bear detailed and specific technical demands </w:t>
      </w:r>
      <w:r w:rsidR="00AD199C" w:rsidRPr="008937AF">
        <w:rPr>
          <w:rFonts w:ascii="Times New Roman" w:hAnsi="Times New Roman"/>
        </w:rPr>
        <w:t>related to the particular article of the file</w:t>
      </w:r>
      <w:r w:rsidR="00E72770" w:rsidRPr="008937AF">
        <w:rPr>
          <w:rFonts w:ascii="Times New Roman" w:hAnsi="Times New Roman"/>
        </w:rPr>
        <w:t xml:space="preserve">. </w:t>
      </w:r>
      <w:r w:rsidR="00AD199C" w:rsidRPr="008937AF">
        <w:rPr>
          <w:rFonts w:ascii="Times New Roman" w:hAnsi="Times New Roman"/>
        </w:rPr>
        <w:t xml:space="preserve">Hence, </w:t>
      </w:r>
      <w:r w:rsidR="00E40CA5">
        <w:rPr>
          <w:rFonts w:ascii="Times New Roman" w:hAnsi="Times New Roman"/>
        </w:rPr>
        <w:t xml:space="preserve">a </w:t>
      </w:r>
      <w:r w:rsidR="00AD199C" w:rsidRPr="008937AF">
        <w:rPr>
          <w:rFonts w:ascii="Times New Roman" w:hAnsi="Times New Roman"/>
        </w:rPr>
        <w:t>m</w:t>
      </w:r>
      <w:r w:rsidR="00E72770" w:rsidRPr="008937AF">
        <w:rPr>
          <w:rFonts w:ascii="Times New Roman" w:hAnsi="Times New Roman"/>
        </w:rPr>
        <w:t xml:space="preserve">ajority of </w:t>
      </w:r>
      <w:r w:rsidR="00AD199C" w:rsidRPr="008937AF">
        <w:rPr>
          <w:rFonts w:ascii="Times New Roman" w:hAnsi="Times New Roman"/>
        </w:rPr>
        <w:t>such interventions</w:t>
      </w:r>
      <w:r w:rsidR="00E72770" w:rsidRPr="008937AF">
        <w:rPr>
          <w:rFonts w:ascii="Times New Roman" w:hAnsi="Times New Roman"/>
        </w:rPr>
        <w:t xml:space="preserve"> are hardly influence</w:t>
      </w:r>
      <w:r w:rsidR="00AD199C" w:rsidRPr="008937AF">
        <w:rPr>
          <w:rFonts w:ascii="Times New Roman" w:hAnsi="Times New Roman"/>
        </w:rPr>
        <w:t>d</w:t>
      </w:r>
      <w:r w:rsidR="00E72770" w:rsidRPr="008937AF">
        <w:rPr>
          <w:rFonts w:ascii="Times New Roman" w:hAnsi="Times New Roman"/>
        </w:rPr>
        <w:t xml:space="preserve"> – even at the domestic level – by either Left/Right government placement or its general position towards European integration</w:t>
      </w:r>
      <w:r w:rsidR="00E40CA5" w:rsidRPr="00E40CA5">
        <w:rPr>
          <w:rFonts w:ascii="Times New Roman" w:hAnsi="Times New Roman"/>
        </w:rPr>
        <w:t xml:space="preserve">. </w:t>
      </w:r>
      <w:r w:rsidR="008D083F" w:rsidRPr="008937AF">
        <w:rPr>
          <w:rFonts w:ascii="Times New Roman" w:hAnsi="Times New Roman"/>
        </w:rPr>
        <w:t xml:space="preserve">This suggests that politicization is not </w:t>
      </w:r>
      <w:r w:rsidR="00E40CA5">
        <w:rPr>
          <w:rFonts w:ascii="Times New Roman" w:hAnsi="Times New Roman"/>
        </w:rPr>
        <w:t>very</w:t>
      </w:r>
      <w:r w:rsidR="008D083F" w:rsidRPr="008937AF">
        <w:rPr>
          <w:rFonts w:ascii="Times New Roman" w:hAnsi="Times New Roman"/>
        </w:rPr>
        <w:t xml:space="preserve"> important input in the earliest stage of </w:t>
      </w:r>
      <w:r w:rsidR="00E40CA5">
        <w:rPr>
          <w:rFonts w:ascii="Times New Roman" w:hAnsi="Times New Roman"/>
        </w:rPr>
        <w:t xml:space="preserve">the </w:t>
      </w:r>
      <w:r w:rsidR="008D083F" w:rsidRPr="008937AF">
        <w:rPr>
          <w:rFonts w:ascii="Times New Roman" w:hAnsi="Times New Roman"/>
        </w:rPr>
        <w:t>Council decision</w:t>
      </w:r>
      <w:r w:rsidR="00E40CA5">
        <w:rPr>
          <w:rFonts w:ascii="Times New Roman" w:hAnsi="Times New Roman"/>
        </w:rPr>
        <w:t>-</w:t>
      </w:r>
      <w:r w:rsidR="008D083F" w:rsidRPr="008937AF">
        <w:rPr>
          <w:rFonts w:ascii="Times New Roman" w:hAnsi="Times New Roman"/>
        </w:rPr>
        <w:t xml:space="preserve">making process. </w:t>
      </w:r>
      <w:r w:rsidR="00E40CA5" w:rsidRPr="008937AF">
        <w:rPr>
          <w:rFonts w:ascii="Times New Roman" w:hAnsi="Times New Roman"/>
        </w:rPr>
        <w:t>Tak</w:t>
      </w:r>
      <w:r w:rsidR="00E40CA5">
        <w:rPr>
          <w:rFonts w:ascii="Times New Roman" w:hAnsi="Times New Roman"/>
        </w:rPr>
        <w:t>ing</w:t>
      </w:r>
      <w:r w:rsidR="00E40CA5" w:rsidRPr="008937AF">
        <w:rPr>
          <w:rFonts w:ascii="Times New Roman" w:hAnsi="Times New Roman"/>
        </w:rPr>
        <w:t xml:space="preserve"> </w:t>
      </w:r>
      <w:r w:rsidR="008D083F" w:rsidRPr="008937AF">
        <w:rPr>
          <w:rFonts w:ascii="Times New Roman" w:hAnsi="Times New Roman"/>
        </w:rPr>
        <w:t xml:space="preserve">into account the amount of decisions that are adopted at working groups level, this means that </w:t>
      </w:r>
      <w:r w:rsidR="00E40CA5">
        <w:rPr>
          <w:rFonts w:ascii="Times New Roman" w:hAnsi="Times New Roman"/>
        </w:rPr>
        <w:t xml:space="preserve">the </w:t>
      </w:r>
      <w:r w:rsidR="008D083F" w:rsidRPr="008937AF">
        <w:rPr>
          <w:rFonts w:ascii="Times New Roman" w:hAnsi="Times New Roman"/>
        </w:rPr>
        <w:t>influence of political variables of Member states</w:t>
      </w:r>
      <w:r w:rsidR="00E40CA5">
        <w:rPr>
          <w:rFonts w:ascii="Times New Roman" w:hAnsi="Times New Roman"/>
        </w:rPr>
        <w:t>’</w:t>
      </w:r>
      <w:r w:rsidR="008D083F" w:rsidRPr="008937AF">
        <w:rPr>
          <w:rFonts w:ascii="Times New Roman" w:hAnsi="Times New Roman"/>
        </w:rPr>
        <w:t xml:space="preserve"> governments can be overestimated and in reality they play </w:t>
      </w:r>
      <w:r w:rsidR="00E40CA5">
        <w:rPr>
          <w:rFonts w:ascii="Times New Roman" w:hAnsi="Times New Roman"/>
        </w:rPr>
        <w:t xml:space="preserve">a </w:t>
      </w:r>
      <w:r w:rsidR="008D083F" w:rsidRPr="008937AF">
        <w:rPr>
          <w:rFonts w:ascii="Times New Roman" w:hAnsi="Times New Roman"/>
        </w:rPr>
        <w:t>less significant role</w:t>
      </w:r>
      <w:r w:rsidR="00883ED2">
        <w:rPr>
          <w:rFonts w:ascii="Times New Roman" w:hAnsi="Times New Roman"/>
        </w:rPr>
        <w:t xml:space="preserve"> in day to day EU political process</w:t>
      </w:r>
      <w:r w:rsidR="008D083F" w:rsidRPr="008937AF">
        <w:rPr>
          <w:rFonts w:ascii="Times New Roman" w:hAnsi="Times New Roman"/>
        </w:rPr>
        <w:t xml:space="preserve">    </w:t>
      </w:r>
    </w:p>
    <w:p w14:paraId="2B23E027" w14:textId="3604E100" w:rsidR="00883ED2" w:rsidRDefault="007B52B7" w:rsidP="00EF22F4">
      <w:pPr>
        <w:spacing w:after="0" w:line="480" w:lineRule="auto"/>
        <w:jc w:val="both"/>
        <w:rPr>
          <w:rFonts w:ascii="Times New Roman" w:hAnsi="Times New Roman"/>
        </w:rPr>
      </w:pPr>
      <w:r w:rsidRPr="008937AF">
        <w:rPr>
          <w:rFonts w:ascii="Times New Roman" w:hAnsi="Times New Roman"/>
        </w:rPr>
        <w:t>In general, t</w:t>
      </w:r>
      <w:r w:rsidR="001551DB" w:rsidRPr="008937AF">
        <w:rPr>
          <w:rFonts w:ascii="Times New Roman" w:hAnsi="Times New Roman"/>
        </w:rPr>
        <w:t xml:space="preserve">he findings of this analysis should be seen as </w:t>
      </w:r>
      <w:r w:rsidR="00B43218" w:rsidRPr="008937AF">
        <w:rPr>
          <w:rFonts w:ascii="Times New Roman" w:hAnsi="Times New Roman"/>
        </w:rPr>
        <w:t>complementary to</w:t>
      </w:r>
      <w:r w:rsidR="001551DB" w:rsidRPr="008937AF">
        <w:rPr>
          <w:rFonts w:ascii="Times New Roman" w:hAnsi="Times New Roman"/>
        </w:rPr>
        <w:t xml:space="preserve"> existing research</w:t>
      </w:r>
      <w:r w:rsidR="006964F8">
        <w:rPr>
          <w:rFonts w:ascii="Times New Roman" w:hAnsi="Times New Roman"/>
        </w:rPr>
        <w:t xml:space="preserve"> on Council administrative bodies</w:t>
      </w:r>
      <w:r w:rsidR="001551DB" w:rsidRPr="008937AF">
        <w:rPr>
          <w:rFonts w:ascii="Times New Roman" w:hAnsi="Times New Roman"/>
        </w:rPr>
        <w:t xml:space="preserve">. There is no </w:t>
      </w:r>
      <w:r w:rsidR="00EF641C">
        <w:rPr>
          <w:rFonts w:ascii="Times New Roman" w:hAnsi="Times New Roman"/>
        </w:rPr>
        <w:t>agreement</w:t>
      </w:r>
      <w:r w:rsidR="001551DB" w:rsidRPr="008937AF">
        <w:rPr>
          <w:rFonts w:ascii="Times New Roman" w:hAnsi="Times New Roman"/>
        </w:rPr>
        <w:t xml:space="preserve"> among scholars as to which pattern of </w:t>
      </w:r>
      <w:r w:rsidR="00E40CA5" w:rsidRPr="00E40CA5">
        <w:rPr>
          <w:rFonts w:ascii="Times New Roman" w:hAnsi="Times New Roman"/>
        </w:rPr>
        <w:t>behaviour</w:t>
      </w:r>
      <w:r w:rsidR="001551DB" w:rsidRPr="008937AF">
        <w:rPr>
          <w:rFonts w:ascii="Times New Roman" w:hAnsi="Times New Roman"/>
        </w:rPr>
        <w:t xml:space="preserve"> </w:t>
      </w:r>
      <w:r w:rsidR="00EF641C">
        <w:rPr>
          <w:rFonts w:ascii="Times New Roman" w:hAnsi="Times New Roman"/>
        </w:rPr>
        <w:t>dominate</w:t>
      </w:r>
      <w:r w:rsidR="00EF641C" w:rsidRPr="008937AF">
        <w:rPr>
          <w:rFonts w:ascii="Times New Roman" w:hAnsi="Times New Roman"/>
        </w:rPr>
        <w:t xml:space="preserve">s </w:t>
      </w:r>
      <w:r w:rsidR="001551DB" w:rsidRPr="008937AF">
        <w:rPr>
          <w:rFonts w:ascii="Times New Roman" w:hAnsi="Times New Roman"/>
        </w:rPr>
        <w:t xml:space="preserve">in the Council. The analysis of </w:t>
      </w:r>
      <w:r w:rsidR="00E077F0" w:rsidRPr="008937AF">
        <w:rPr>
          <w:rFonts w:ascii="Times New Roman" w:hAnsi="Times New Roman"/>
        </w:rPr>
        <w:t>Member states´</w:t>
      </w:r>
      <w:r w:rsidR="002C5954" w:rsidRPr="008937AF">
        <w:rPr>
          <w:rFonts w:ascii="Times New Roman" w:hAnsi="Times New Roman"/>
        </w:rPr>
        <w:t xml:space="preserve"> </w:t>
      </w:r>
      <w:r w:rsidR="001551DB" w:rsidRPr="008937AF">
        <w:rPr>
          <w:rFonts w:ascii="Times New Roman" w:hAnsi="Times New Roman"/>
        </w:rPr>
        <w:t xml:space="preserve">interventions </w:t>
      </w:r>
      <w:r w:rsidR="00883ED2">
        <w:rPr>
          <w:rFonts w:ascii="Times New Roman" w:hAnsi="Times New Roman"/>
        </w:rPr>
        <w:t>confirms broad work emphasizing the importance of socialization processes for the Council (</w:t>
      </w:r>
      <w:r w:rsidR="00B1217A">
        <w:rPr>
          <w:rFonts w:ascii="Times New Roman" w:hAnsi="Times New Roman"/>
        </w:rPr>
        <w:t xml:space="preserve">e. g. </w:t>
      </w:r>
      <w:r w:rsidR="00883ED2">
        <w:rPr>
          <w:rFonts w:ascii="Times New Roman" w:hAnsi="Times New Roman"/>
        </w:rPr>
        <w:t xml:space="preserve">Lewis 2005, Juncos, Pomorska 2011) and expands it by stressing key role of Brussels based diplomats for orchestrating the cooperative communication </w:t>
      </w:r>
      <w:r w:rsidR="009D0F04">
        <w:rPr>
          <w:rFonts w:ascii="Times New Roman" w:hAnsi="Times New Roman"/>
        </w:rPr>
        <w:t>spirit</w:t>
      </w:r>
      <w:r w:rsidR="00883ED2">
        <w:rPr>
          <w:rFonts w:ascii="Times New Roman" w:hAnsi="Times New Roman"/>
        </w:rPr>
        <w:t xml:space="preserve"> within the working groups.  Being identified as the important “masters of puppets” is not that much surprising. Majority of </w:t>
      </w:r>
      <w:r w:rsidR="009D0F04">
        <w:rPr>
          <w:rFonts w:ascii="Times New Roman" w:hAnsi="Times New Roman"/>
        </w:rPr>
        <w:t>attaché working at national Permanent Representations cover more than one working group. Being usually responsible for two or more similar agendas inevitably leads to meeting the same people every week and thus creating not only networks, but also feeling of shared responsibility. In this sense, Brussels based national delegates seem to form similar circle</w:t>
      </w:r>
      <w:r w:rsidR="00B1217A">
        <w:rPr>
          <w:rFonts w:ascii="Times New Roman" w:hAnsi="Times New Roman"/>
        </w:rPr>
        <w:t xml:space="preserve">s as do participants in COREPER and can be characterized with the famous Lewis (2005) Janus face metaphor. </w:t>
      </w:r>
    </w:p>
    <w:p w14:paraId="2088F540" w14:textId="64B6121B" w:rsidR="001551DB" w:rsidRPr="008937AF" w:rsidRDefault="009D0F04" w:rsidP="00EF22F4">
      <w:pPr>
        <w:spacing w:after="0" w:line="480" w:lineRule="auto"/>
        <w:jc w:val="both"/>
        <w:rPr>
          <w:rFonts w:ascii="Times New Roman" w:hAnsi="Times New Roman"/>
        </w:rPr>
      </w:pPr>
      <w:r>
        <w:rPr>
          <w:rFonts w:ascii="Times New Roman" w:hAnsi="Times New Roman"/>
        </w:rPr>
        <w:t xml:space="preserve">On the other hand, the study also </w:t>
      </w:r>
      <w:r w:rsidR="00EF641C">
        <w:rPr>
          <w:rFonts w:ascii="Times New Roman" w:hAnsi="Times New Roman"/>
        </w:rPr>
        <w:t>back</w:t>
      </w:r>
      <w:r w:rsidR="00EF641C" w:rsidRPr="008937AF">
        <w:rPr>
          <w:rFonts w:ascii="Times New Roman" w:hAnsi="Times New Roman"/>
        </w:rPr>
        <w:t xml:space="preserve">s </w:t>
      </w:r>
      <w:r w:rsidR="001551DB" w:rsidRPr="008937AF">
        <w:rPr>
          <w:rFonts w:ascii="Times New Roman" w:hAnsi="Times New Roman"/>
        </w:rPr>
        <w:t>those who depict the Council and its components as an arena</w:t>
      </w:r>
      <w:r>
        <w:rPr>
          <w:rFonts w:ascii="Times New Roman" w:hAnsi="Times New Roman"/>
        </w:rPr>
        <w:t xml:space="preserve"> where intergovernmental elements play a role</w:t>
      </w:r>
      <w:r w:rsidR="001551DB" w:rsidRPr="008937AF">
        <w:rPr>
          <w:rFonts w:ascii="Times New Roman" w:hAnsi="Times New Roman"/>
        </w:rPr>
        <w:t xml:space="preserve">. In this respect, for example, the study supports the findings of Naurin (2010), </w:t>
      </w:r>
      <w:r w:rsidR="006B1FEF">
        <w:rPr>
          <w:rFonts w:ascii="Times New Roman" w:hAnsi="Times New Roman"/>
        </w:rPr>
        <w:t>who argues that</w:t>
      </w:r>
      <w:r w:rsidR="001551DB" w:rsidRPr="008937AF">
        <w:rPr>
          <w:rFonts w:ascii="Times New Roman" w:hAnsi="Times New Roman"/>
        </w:rPr>
        <w:t xml:space="preserve"> the working groups </w:t>
      </w:r>
      <w:r w:rsidR="006B1FEF">
        <w:rPr>
          <w:rFonts w:ascii="Times New Roman" w:hAnsi="Times New Roman"/>
        </w:rPr>
        <w:t>are</w:t>
      </w:r>
      <w:r w:rsidR="001551DB" w:rsidRPr="008937AF">
        <w:rPr>
          <w:rFonts w:ascii="Times New Roman" w:hAnsi="Times New Roman"/>
        </w:rPr>
        <w:t xml:space="preserve">involved more in argument rather </w:t>
      </w:r>
      <w:r w:rsidR="001551DB" w:rsidRPr="008937AF">
        <w:rPr>
          <w:rFonts w:ascii="Times New Roman" w:hAnsi="Times New Roman"/>
        </w:rPr>
        <w:lastRenderedPageBreak/>
        <w:t xml:space="preserve">than deliberation. </w:t>
      </w:r>
      <w:r>
        <w:rPr>
          <w:rFonts w:ascii="Times New Roman" w:hAnsi="Times New Roman"/>
        </w:rPr>
        <w:t>This</w:t>
      </w:r>
      <w:r w:rsidRPr="008937AF">
        <w:rPr>
          <w:rFonts w:ascii="Times New Roman" w:hAnsi="Times New Roman"/>
        </w:rPr>
        <w:t xml:space="preserve"> analysis shows that particularly bigger and traditional Member states are quite active in this regard </w:t>
      </w:r>
      <w:r>
        <w:rPr>
          <w:rFonts w:ascii="Times New Roman" w:hAnsi="Times New Roman"/>
        </w:rPr>
        <w:t xml:space="preserve">and that a character of a document discussed is a significant predictor. </w:t>
      </w:r>
    </w:p>
    <w:p w14:paraId="160F72E9" w14:textId="51464CF4" w:rsidR="001551DB" w:rsidRPr="008937AF" w:rsidRDefault="00990881" w:rsidP="00E4329A">
      <w:pPr>
        <w:spacing w:after="0" w:line="480" w:lineRule="auto"/>
        <w:jc w:val="both"/>
        <w:rPr>
          <w:rFonts w:ascii="Times New Roman" w:hAnsi="Times New Roman"/>
        </w:rPr>
      </w:pPr>
      <w:r>
        <w:rPr>
          <w:rFonts w:ascii="Times New Roman" w:hAnsi="Times New Roman"/>
        </w:rPr>
        <w:t>Several constrains which can problematize findings this study brings have to be mentioned.</w:t>
      </w:r>
      <w:r w:rsidR="001551DB" w:rsidRPr="008937AF">
        <w:rPr>
          <w:rFonts w:ascii="Times New Roman" w:hAnsi="Times New Roman"/>
        </w:rPr>
        <w:t xml:space="preserve"> First, this </w:t>
      </w:r>
      <w:r w:rsidR="00EF641C">
        <w:rPr>
          <w:rFonts w:ascii="Times New Roman" w:hAnsi="Times New Roman"/>
        </w:rPr>
        <w:t>article focused</w:t>
      </w:r>
      <w:r w:rsidR="001551DB" w:rsidRPr="008937AF">
        <w:rPr>
          <w:rFonts w:ascii="Times New Roman" w:hAnsi="Times New Roman"/>
        </w:rPr>
        <w:t xml:space="preserve"> only </w:t>
      </w:r>
      <w:r w:rsidR="00EF641C">
        <w:rPr>
          <w:rFonts w:ascii="Times New Roman" w:hAnsi="Times New Roman"/>
        </w:rPr>
        <w:t>on</w:t>
      </w:r>
      <w:r w:rsidR="001551DB" w:rsidRPr="008937AF">
        <w:rPr>
          <w:rFonts w:ascii="Times New Roman" w:hAnsi="Times New Roman"/>
        </w:rPr>
        <w:t xml:space="preserve"> limited </w:t>
      </w:r>
      <w:r w:rsidR="00EF641C">
        <w:rPr>
          <w:rFonts w:ascii="Times New Roman" w:hAnsi="Times New Roman"/>
        </w:rPr>
        <w:t>amount</w:t>
      </w:r>
      <w:r w:rsidR="00EF641C" w:rsidRPr="008937AF">
        <w:rPr>
          <w:rFonts w:ascii="Times New Roman" w:hAnsi="Times New Roman"/>
        </w:rPr>
        <w:t xml:space="preserve"> </w:t>
      </w:r>
      <w:r w:rsidR="001551DB" w:rsidRPr="008937AF">
        <w:rPr>
          <w:rFonts w:ascii="Times New Roman" w:hAnsi="Times New Roman"/>
        </w:rPr>
        <w:t>of working groups</w:t>
      </w:r>
      <w:r w:rsidR="00EF641C">
        <w:rPr>
          <w:rFonts w:ascii="Times New Roman" w:hAnsi="Times New Roman"/>
        </w:rPr>
        <w:t xml:space="preserve"> operating in one – even that quite broad – policy area of </w:t>
      </w:r>
      <w:r w:rsidR="001551DB" w:rsidRPr="008937AF">
        <w:rPr>
          <w:rFonts w:ascii="Times New Roman" w:hAnsi="Times New Roman"/>
        </w:rPr>
        <w:t xml:space="preserve">the Single Market. It </w:t>
      </w:r>
      <w:r>
        <w:rPr>
          <w:rFonts w:ascii="Times New Roman" w:hAnsi="Times New Roman"/>
        </w:rPr>
        <w:t>could be</w:t>
      </w:r>
      <w:r w:rsidRPr="008937AF">
        <w:rPr>
          <w:rFonts w:ascii="Times New Roman" w:hAnsi="Times New Roman"/>
        </w:rPr>
        <w:t xml:space="preserve"> </w:t>
      </w:r>
      <w:r w:rsidR="001551DB" w:rsidRPr="008937AF">
        <w:rPr>
          <w:rFonts w:ascii="Times New Roman" w:hAnsi="Times New Roman"/>
        </w:rPr>
        <w:t xml:space="preserve">therefore valuable for future research to </w:t>
      </w:r>
      <w:r w:rsidR="00EF641C">
        <w:rPr>
          <w:rFonts w:ascii="Times New Roman" w:hAnsi="Times New Roman"/>
        </w:rPr>
        <w:t>analyse</w:t>
      </w:r>
      <w:r w:rsidR="00EF641C" w:rsidRPr="008937AF">
        <w:rPr>
          <w:rFonts w:ascii="Times New Roman" w:hAnsi="Times New Roman"/>
        </w:rPr>
        <w:t xml:space="preserve"> </w:t>
      </w:r>
      <w:r w:rsidR="001551DB" w:rsidRPr="008937AF">
        <w:rPr>
          <w:rFonts w:ascii="Times New Roman" w:hAnsi="Times New Roman"/>
        </w:rPr>
        <w:t>working groups acting in areas that are more intergovernmental</w:t>
      </w:r>
      <w:r w:rsidR="00EF641C">
        <w:rPr>
          <w:rFonts w:ascii="Times New Roman" w:hAnsi="Times New Roman"/>
        </w:rPr>
        <w:t xml:space="preserve"> as one could expect that traditionally salient issues</w:t>
      </w:r>
      <w:r w:rsidR="008F2846">
        <w:rPr>
          <w:rFonts w:ascii="Times New Roman" w:hAnsi="Times New Roman"/>
        </w:rPr>
        <w:t xml:space="preserve"> as police cooperation or defenc</w:t>
      </w:r>
      <w:r w:rsidR="00EF641C">
        <w:rPr>
          <w:rFonts w:ascii="Times New Roman" w:hAnsi="Times New Roman"/>
        </w:rPr>
        <w:t xml:space="preserve">e could </w:t>
      </w:r>
      <w:r w:rsidR="008F2846">
        <w:rPr>
          <w:rFonts w:ascii="Times New Roman" w:hAnsi="Times New Roman"/>
        </w:rPr>
        <w:t>more intensively reflect governmental ideological or overall EU preferences</w:t>
      </w:r>
      <w:r w:rsidR="001551DB" w:rsidRPr="008937AF">
        <w:rPr>
          <w:rFonts w:ascii="Times New Roman" w:hAnsi="Times New Roman"/>
        </w:rPr>
        <w:t xml:space="preserve">. </w:t>
      </w:r>
      <w:r w:rsidR="00A541E9" w:rsidRPr="008937AF">
        <w:rPr>
          <w:rFonts w:ascii="Times New Roman" w:hAnsi="Times New Roman"/>
        </w:rPr>
        <w:t xml:space="preserve">However, </w:t>
      </w:r>
      <w:r w:rsidR="003B303D">
        <w:rPr>
          <w:rFonts w:ascii="Times New Roman" w:hAnsi="Times New Roman"/>
        </w:rPr>
        <w:t>existing research suggests that even in such “high level” areas socialization of participants involved in the bargaining takes place (Juncos, Pomorska 2006</w:t>
      </w:r>
      <w:r w:rsidR="006964F8">
        <w:rPr>
          <w:rFonts w:ascii="Times New Roman" w:hAnsi="Times New Roman"/>
        </w:rPr>
        <w:t>, 2011</w:t>
      </w:r>
      <w:r w:rsidR="003B303D">
        <w:rPr>
          <w:rFonts w:ascii="Times New Roman" w:hAnsi="Times New Roman"/>
        </w:rPr>
        <w:t>)</w:t>
      </w:r>
      <w:r w:rsidR="00A541E9" w:rsidRPr="008937AF">
        <w:rPr>
          <w:rFonts w:ascii="Times New Roman" w:hAnsi="Times New Roman"/>
        </w:rPr>
        <w:t xml:space="preserve">. </w:t>
      </w:r>
      <w:r w:rsidR="008D083F" w:rsidRPr="008937AF">
        <w:rPr>
          <w:rFonts w:ascii="Times New Roman" w:hAnsi="Times New Roman"/>
        </w:rPr>
        <w:t xml:space="preserve">On the other hand, </w:t>
      </w:r>
      <w:r w:rsidR="00E40CA5">
        <w:rPr>
          <w:rFonts w:ascii="Times New Roman" w:hAnsi="Times New Roman"/>
        </w:rPr>
        <w:t xml:space="preserve">a </w:t>
      </w:r>
      <w:r w:rsidR="008D083F" w:rsidRPr="008937AF">
        <w:rPr>
          <w:rFonts w:ascii="Times New Roman" w:hAnsi="Times New Roman"/>
        </w:rPr>
        <w:t xml:space="preserve">greater variety of working groups could strengthen </w:t>
      </w:r>
      <w:r w:rsidR="00E40CA5">
        <w:rPr>
          <w:rFonts w:ascii="Times New Roman" w:hAnsi="Times New Roman"/>
        </w:rPr>
        <w:t xml:space="preserve">the </w:t>
      </w:r>
      <w:r w:rsidR="008D083F" w:rsidRPr="008937AF">
        <w:rPr>
          <w:rFonts w:ascii="Times New Roman" w:hAnsi="Times New Roman"/>
        </w:rPr>
        <w:t xml:space="preserve">socialization argument – if confirmed – because working groups acting in different policy areas are attended by different attachés than those negotiating in Single Market topics. </w:t>
      </w:r>
      <w:r w:rsidR="00A541E9" w:rsidRPr="008937AF">
        <w:rPr>
          <w:rFonts w:ascii="Times New Roman" w:hAnsi="Times New Roman"/>
        </w:rPr>
        <w:t>Second, inclusion of more policy areas</w:t>
      </w:r>
      <w:r w:rsidR="00E40CA5">
        <w:rPr>
          <w:rFonts w:ascii="Times New Roman" w:hAnsi="Times New Roman"/>
        </w:rPr>
        <w:t>,</w:t>
      </w:r>
      <w:r w:rsidR="00A541E9" w:rsidRPr="008937AF">
        <w:rPr>
          <w:rFonts w:ascii="Times New Roman" w:hAnsi="Times New Roman"/>
        </w:rPr>
        <w:t xml:space="preserve"> </w:t>
      </w:r>
      <w:r w:rsidR="00E40CA5">
        <w:rPr>
          <w:rFonts w:ascii="Times New Roman" w:hAnsi="Times New Roman"/>
        </w:rPr>
        <w:t xml:space="preserve">such as </w:t>
      </w:r>
      <w:r w:rsidR="00A541E9" w:rsidRPr="008937AF">
        <w:rPr>
          <w:rFonts w:ascii="Times New Roman" w:hAnsi="Times New Roman"/>
        </w:rPr>
        <w:t>agriculture</w:t>
      </w:r>
      <w:r w:rsidR="00E40CA5">
        <w:rPr>
          <w:rFonts w:ascii="Times New Roman" w:hAnsi="Times New Roman"/>
        </w:rPr>
        <w:t xml:space="preserve"> or</w:t>
      </w:r>
      <w:r w:rsidR="00E40CA5" w:rsidRPr="008937AF">
        <w:rPr>
          <w:rFonts w:ascii="Times New Roman" w:hAnsi="Times New Roman"/>
        </w:rPr>
        <w:t xml:space="preserve"> </w:t>
      </w:r>
      <w:r w:rsidR="00A541E9" w:rsidRPr="008937AF">
        <w:rPr>
          <w:rFonts w:ascii="Times New Roman" w:hAnsi="Times New Roman"/>
        </w:rPr>
        <w:t xml:space="preserve">social policy </w:t>
      </w:r>
      <w:r w:rsidR="00E40CA5" w:rsidRPr="007034EB">
        <w:rPr>
          <w:rFonts w:ascii="Times New Roman" w:hAnsi="Times New Roman"/>
        </w:rPr>
        <w:t>for example</w:t>
      </w:r>
      <w:r w:rsidR="00E40CA5">
        <w:rPr>
          <w:rFonts w:ascii="Times New Roman" w:hAnsi="Times New Roman"/>
        </w:rPr>
        <w:t>,</w:t>
      </w:r>
      <w:r w:rsidR="00E40CA5" w:rsidRPr="00E40CA5">
        <w:rPr>
          <w:rFonts w:ascii="Times New Roman" w:hAnsi="Times New Roman"/>
        </w:rPr>
        <w:t xml:space="preserve"> </w:t>
      </w:r>
      <w:r w:rsidR="00A541E9" w:rsidRPr="008937AF">
        <w:rPr>
          <w:rFonts w:ascii="Times New Roman" w:hAnsi="Times New Roman"/>
        </w:rPr>
        <w:t>could be beneficial</w:t>
      </w:r>
      <w:r w:rsidR="008D083F" w:rsidRPr="008937AF">
        <w:rPr>
          <w:rFonts w:ascii="Times New Roman" w:hAnsi="Times New Roman"/>
        </w:rPr>
        <w:t xml:space="preserve"> </w:t>
      </w:r>
      <w:r w:rsidR="009B7A41">
        <w:rPr>
          <w:rFonts w:ascii="Times New Roman" w:hAnsi="Times New Roman"/>
        </w:rPr>
        <w:t xml:space="preserve">in that sense </w:t>
      </w:r>
      <w:r w:rsidR="008D083F" w:rsidRPr="008937AF">
        <w:rPr>
          <w:rFonts w:ascii="Times New Roman" w:hAnsi="Times New Roman"/>
        </w:rPr>
        <w:t>as well</w:t>
      </w:r>
      <w:r w:rsidR="00A541E9" w:rsidRPr="008937AF">
        <w:rPr>
          <w:rFonts w:ascii="Times New Roman" w:hAnsi="Times New Roman"/>
        </w:rPr>
        <w:t xml:space="preserve">. Member states´ preferences vary across sectors and </w:t>
      </w:r>
      <w:r w:rsidR="00E40CA5">
        <w:rPr>
          <w:rFonts w:ascii="Times New Roman" w:hAnsi="Times New Roman"/>
        </w:rPr>
        <w:t xml:space="preserve">a </w:t>
      </w:r>
      <w:r w:rsidR="00A541E9" w:rsidRPr="008937AF">
        <w:rPr>
          <w:rFonts w:ascii="Times New Roman" w:hAnsi="Times New Roman"/>
        </w:rPr>
        <w:t xml:space="preserve">more complex dataset could thus produce more </w:t>
      </w:r>
      <w:r w:rsidR="00E40CA5">
        <w:rPr>
          <w:rFonts w:ascii="Times New Roman" w:hAnsi="Times New Roman"/>
        </w:rPr>
        <w:t xml:space="preserve">a </w:t>
      </w:r>
      <w:r w:rsidR="00E40CA5" w:rsidRPr="00E40CA5">
        <w:rPr>
          <w:rFonts w:ascii="Times New Roman" w:hAnsi="Times New Roman"/>
        </w:rPr>
        <w:t>colourful</w:t>
      </w:r>
      <w:r w:rsidR="00A541E9" w:rsidRPr="008937AF">
        <w:rPr>
          <w:rFonts w:ascii="Times New Roman" w:hAnsi="Times New Roman"/>
        </w:rPr>
        <w:t xml:space="preserve"> and balanced picture</w:t>
      </w:r>
      <w:r w:rsidR="00A627E8" w:rsidRPr="008937AF">
        <w:rPr>
          <w:rFonts w:ascii="Times New Roman" w:hAnsi="Times New Roman"/>
        </w:rPr>
        <w:t xml:space="preserve"> of the communication</w:t>
      </w:r>
      <w:r w:rsidR="00A541E9" w:rsidRPr="008937AF">
        <w:rPr>
          <w:rFonts w:ascii="Times New Roman" w:hAnsi="Times New Roman"/>
        </w:rPr>
        <w:t xml:space="preserve">. </w:t>
      </w:r>
      <w:r>
        <w:rPr>
          <w:rFonts w:ascii="Times New Roman" w:hAnsi="Times New Roman"/>
        </w:rPr>
        <w:t xml:space="preserve">Single Market agenda – even if researched in a limited number of topics – touches to some extent each Member state and each of them have some preferences there. There are however areas or policies where particular Member state or groups of states does not need to have an interest at all – one could for example imagine fishery policy being a case where countries as the Czech Republic or Slovakia do not have any preferences. </w:t>
      </w:r>
      <w:r w:rsidR="00A627E8" w:rsidRPr="008937AF">
        <w:rPr>
          <w:rFonts w:ascii="Times New Roman" w:hAnsi="Times New Roman"/>
        </w:rPr>
        <w:t xml:space="preserve">Such </w:t>
      </w:r>
      <w:r>
        <w:rPr>
          <w:rFonts w:ascii="Times New Roman" w:hAnsi="Times New Roman"/>
        </w:rPr>
        <w:t xml:space="preserve">comprehensive </w:t>
      </w:r>
      <w:r w:rsidR="00A627E8" w:rsidRPr="008937AF">
        <w:rPr>
          <w:rFonts w:ascii="Times New Roman" w:hAnsi="Times New Roman"/>
        </w:rPr>
        <w:t>research would require</w:t>
      </w:r>
      <w:r w:rsidR="00E40CA5">
        <w:rPr>
          <w:rFonts w:ascii="Times New Roman" w:hAnsi="Times New Roman"/>
        </w:rPr>
        <w:t xml:space="preserve"> a</w:t>
      </w:r>
      <w:r w:rsidR="00A627E8" w:rsidRPr="008937AF">
        <w:rPr>
          <w:rFonts w:ascii="Times New Roman" w:hAnsi="Times New Roman"/>
        </w:rPr>
        <w:t xml:space="preserve"> very broad team in order to collect </w:t>
      </w:r>
      <w:r w:rsidR="00E40CA5">
        <w:rPr>
          <w:rFonts w:ascii="Times New Roman" w:hAnsi="Times New Roman"/>
        </w:rPr>
        <w:t>such</w:t>
      </w:r>
      <w:r w:rsidR="00E40CA5" w:rsidRPr="008937AF">
        <w:rPr>
          <w:rFonts w:ascii="Times New Roman" w:hAnsi="Times New Roman"/>
        </w:rPr>
        <w:t xml:space="preserve"> </w:t>
      </w:r>
      <w:r w:rsidR="00A627E8" w:rsidRPr="008937AF">
        <w:rPr>
          <w:rFonts w:ascii="Times New Roman" w:hAnsi="Times New Roman"/>
        </w:rPr>
        <w:t xml:space="preserve">data. </w:t>
      </w:r>
      <w:r w:rsidR="00E4329A" w:rsidRPr="00E4329A">
        <w:rPr>
          <w:rFonts w:ascii="Times New Roman" w:hAnsi="Times New Roman"/>
        </w:rPr>
        <w:t xml:space="preserve">Third, the study focused only on Member states’ formal oral communication, leaving aside, </w:t>
      </w:r>
      <w:r w:rsidR="006B1FEF">
        <w:rPr>
          <w:rFonts w:ascii="Times New Roman" w:hAnsi="Times New Roman"/>
        </w:rPr>
        <w:t>formal</w:t>
      </w:r>
      <w:r w:rsidR="00E4329A" w:rsidRPr="00E4329A">
        <w:rPr>
          <w:rFonts w:ascii="Times New Roman" w:hAnsi="Times New Roman"/>
        </w:rPr>
        <w:t xml:space="preserve"> written inputs or informal processes</w:t>
      </w:r>
      <w:r w:rsidR="006B1FEF">
        <w:rPr>
          <w:rFonts w:ascii="Times New Roman" w:hAnsi="Times New Roman"/>
        </w:rPr>
        <w:t xml:space="preserve"> that often precede working groups´ meetings </w:t>
      </w:r>
      <w:r w:rsidR="00E4329A" w:rsidRPr="00E4329A">
        <w:rPr>
          <w:rFonts w:ascii="Times New Roman" w:hAnsi="Times New Roman"/>
        </w:rPr>
        <w:t>.</w:t>
      </w:r>
      <w:r w:rsidR="001551DB" w:rsidRPr="008937AF">
        <w:rPr>
          <w:rFonts w:ascii="Times New Roman" w:hAnsi="Times New Roman"/>
        </w:rPr>
        <w:t xml:space="preserve"> </w:t>
      </w:r>
      <w:r w:rsidR="00A541E9" w:rsidRPr="008937AF">
        <w:rPr>
          <w:rFonts w:ascii="Times New Roman" w:hAnsi="Times New Roman"/>
        </w:rPr>
        <w:t>Access to this kind of data</w:t>
      </w:r>
      <w:r w:rsidR="009D0F04">
        <w:rPr>
          <w:rFonts w:ascii="Times New Roman" w:hAnsi="Times New Roman"/>
        </w:rPr>
        <w:t xml:space="preserve"> – particularly regarding the informal level – i</w:t>
      </w:r>
      <w:r w:rsidR="00A541E9" w:rsidRPr="008937AF">
        <w:rPr>
          <w:rFonts w:ascii="Times New Roman" w:hAnsi="Times New Roman"/>
        </w:rPr>
        <w:t xml:space="preserve">s however very problematic if almost impossible, particularly if the ambition of </w:t>
      </w:r>
      <w:r w:rsidR="00E40CA5">
        <w:rPr>
          <w:rFonts w:ascii="Times New Roman" w:hAnsi="Times New Roman"/>
        </w:rPr>
        <w:t xml:space="preserve">the </w:t>
      </w:r>
      <w:r w:rsidR="00A541E9" w:rsidRPr="008937AF">
        <w:rPr>
          <w:rFonts w:ascii="Times New Roman" w:hAnsi="Times New Roman"/>
        </w:rPr>
        <w:t xml:space="preserve">research is to include all Member states. </w:t>
      </w:r>
      <w:r>
        <w:rPr>
          <w:rFonts w:ascii="Times New Roman" w:hAnsi="Times New Roman"/>
        </w:rPr>
        <w:t>Forth, t</w:t>
      </w:r>
      <w:r w:rsidR="00A541E9" w:rsidRPr="008937AF">
        <w:rPr>
          <w:rFonts w:ascii="Times New Roman" w:hAnsi="Times New Roman"/>
        </w:rPr>
        <w:t xml:space="preserve">his study also </w:t>
      </w:r>
      <w:r w:rsidR="00E40CA5">
        <w:rPr>
          <w:rFonts w:ascii="Times New Roman" w:hAnsi="Times New Roman"/>
        </w:rPr>
        <w:t>omitted</w:t>
      </w:r>
      <w:r w:rsidR="00A541E9" w:rsidRPr="008937AF">
        <w:rPr>
          <w:rFonts w:ascii="Times New Roman" w:hAnsi="Times New Roman"/>
        </w:rPr>
        <w:t xml:space="preserve"> the issue of saliency of particular proposal</w:t>
      </w:r>
      <w:r w:rsidR="00E40CA5">
        <w:rPr>
          <w:rFonts w:ascii="Times New Roman" w:hAnsi="Times New Roman"/>
        </w:rPr>
        <w:t>s</w:t>
      </w:r>
      <w:r w:rsidR="00A541E9" w:rsidRPr="008937AF">
        <w:rPr>
          <w:rFonts w:ascii="Times New Roman" w:hAnsi="Times New Roman"/>
        </w:rPr>
        <w:t xml:space="preserve"> for Member states. In this regard, it could be useful to measure </w:t>
      </w:r>
      <w:r w:rsidR="00E40CA5">
        <w:rPr>
          <w:rFonts w:ascii="Times New Roman" w:hAnsi="Times New Roman"/>
        </w:rPr>
        <w:t xml:space="preserve">the </w:t>
      </w:r>
      <w:r w:rsidR="00A541E9" w:rsidRPr="008937AF">
        <w:rPr>
          <w:rFonts w:ascii="Times New Roman" w:hAnsi="Times New Roman"/>
        </w:rPr>
        <w:t>saliency of specific parts of documents debated within the working groups</w:t>
      </w:r>
      <w:r w:rsidR="00E40CA5">
        <w:rPr>
          <w:rFonts w:ascii="Times New Roman" w:hAnsi="Times New Roman"/>
        </w:rPr>
        <w:t>,</w:t>
      </w:r>
      <w:r w:rsidR="00A541E9" w:rsidRPr="008937AF">
        <w:rPr>
          <w:rFonts w:ascii="Times New Roman" w:hAnsi="Times New Roman"/>
        </w:rPr>
        <w:t xml:space="preserve"> as saliency of technical details may vary </w:t>
      </w:r>
      <w:r w:rsidR="00A627E8" w:rsidRPr="008937AF">
        <w:rPr>
          <w:rFonts w:ascii="Times New Roman" w:hAnsi="Times New Roman"/>
        </w:rPr>
        <w:t>point by point.</w:t>
      </w:r>
      <w:r w:rsidR="00A541E9" w:rsidRPr="008937AF">
        <w:rPr>
          <w:rFonts w:ascii="Times New Roman" w:hAnsi="Times New Roman"/>
        </w:rPr>
        <w:t xml:space="preserve"> </w:t>
      </w:r>
      <w:r w:rsidR="006B1FEF">
        <w:rPr>
          <w:rFonts w:ascii="Times New Roman" w:hAnsi="Times New Roman"/>
        </w:rPr>
        <w:t xml:space="preserve">Fifth, the article did not account for increased role of populist parties across EU Member states, in some of them being already part of governments. As this tendency does not seem to be stopped, particularly this question – </w:t>
      </w:r>
      <w:r w:rsidR="006B1FEF">
        <w:rPr>
          <w:rFonts w:ascii="Times New Roman" w:hAnsi="Times New Roman"/>
        </w:rPr>
        <w:lastRenderedPageBreak/>
        <w:t xml:space="preserve">how and if can populism influence the functioning of EU Council – represents interesting challenge for future work. </w:t>
      </w:r>
    </w:p>
    <w:p w14:paraId="69B81EF9" w14:textId="068C8082" w:rsidR="001551DB" w:rsidRPr="008937AF" w:rsidRDefault="001551DB" w:rsidP="00EF22F4">
      <w:pPr>
        <w:spacing w:after="0" w:line="480" w:lineRule="auto"/>
        <w:jc w:val="both"/>
        <w:rPr>
          <w:rFonts w:ascii="Times New Roman" w:hAnsi="Times New Roman"/>
          <w:b/>
          <w:bCs/>
        </w:rPr>
      </w:pPr>
    </w:p>
    <w:p w14:paraId="5789177D" w14:textId="77777777" w:rsidR="001551DB" w:rsidRPr="008937AF" w:rsidRDefault="001551DB" w:rsidP="00EF22F4">
      <w:pPr>
        <w:spacing w:after="0" w:line="480" w:lineRule="auto"/>
        <w:jc w:val="both"/>
        <w:rPr>
          <w:rFonts w:ascii="Times New Roman" w:hAnsi="Times New Roman"/>
          <w:b/>
          <w:bCs/>
        </w:rPr>
      </w:pPr>
    </w:p>
    <w:p w14:paraId="4156F8DE" w14:textId="77777777" w:rsidR="00280164" w:rsidRPr="008937AF" w:rsidRDefault="00280164" w:rsidP="00EF22F4">
      <w:pPr>
        <w:spacing w:after="0" w:line="480" w:lineRule="auto"/>
        <w:jc w:val="both"/>
        <w:rPr>
          <w:rFonts w:ascii="Times New Roman" w:hAnsi="Times New Roman"/>
          <w:b/>
          <w:bCs/>
        </w:rPr>
      </w:pPr>
      <w:r w:rsidRPr="008937AF">
        <w:rPr>
          <w:rFonts w:ascii="Times New Roman" w:hAnsi="Times New Roman"/>
          <w:b/>
          <w:bCs/>
        </w:rPr>
        <w:t>References</w:t>
      </w:r>
    </w:p>
    <w:p w14:paraId="40962A0D" w14:textId="77777777" w:rsidR="00280164" w:rsidRPr="008937AF" w:rsidRDefault="00280164" w:rsidP="00EF22F4">
      <w:pPr>
        <w:spacing w:after="0" w:line="480" w:lineRule="auto"/>
        <w:jc w:val="both"/>
        <w:rPr>
          <w:rFonts w:ascii="Times New Roman" w:hAnsi="Times New Roman"/>
          <w:b/>
          <w:bCs/>
        </w:rPr>
      </w:pPr>
    </w:p>
    <w:p w14:paraId="5BD8008C" w14:textId="367DCB06" w:rsidR="00280164" w:rsidRPr="008937AF" w:rsidRDefault="00F816EE" w:rsidP="00EF22F4">
      <w:pPr>
        <w:spacing w:after="0" w:line="480" w:lineRule="auto"/>
        <w:jc w:val="both"/>
        <w:rPr>
          <w:rFonts w:ascii="Times New Roman" w:hAnsi="Times New Roman"/>
          <w:bCs/>
        </w:rPr>
      </w:pPr>
      <w:r w:rsidRPr="008937AF">
        <w:rPr>
          <w:rFonts w:ascii="Times New Roman" w:hAnsi="Times New Roman"/>
          <w:bCs/>
        </w:rPr>
        <w:t>Aus, J. P. (2008)</w:t>
      </w:r>
      <w:r w:rsidR="00280164" w:rsidRPr="008937AF">
        <w:rPr>
          <w:rFonts w:ascii="Times New Roman" w:hAnsi="Times New Roman"/>
          <w:bCs/>
        </w:rPr>
        <w:t xml:space="preserve"> </w:t>
      </w:r>
      <w:r w:rsidRPr="008937AF">
        <w:rPr>
          <w:rFonts w:ascii="Times New Roman" w:hAnsi="Times New Roman"/>
          <w:bCs/>
        </w:rPr>
        <w:t>‘</w:t>
      </w:r>
      <w:r w:rsidR="00280164" w:rsidRPr="008937AF">
        <w:rPr>
          <w:rFonts w:ascii="Times New Roman" w:hAnsi="Times New Roman"/>
          <w:bCs/>
        </w:rPr>
        <w:t>The Mechanism of Consensus: Coming to Agreement on Community Asylum Policy</w:t>
      </w:r>
      <w:r w:rsidRPr="008937AF">
        <w:rPr>
          <w:rFonts w:ascii="Times New Roman" w:hAnsi="Times New Roman"/>
          <w:bCs/>
        </w:rPr>
        <w:t>’</w:t>
      </w:r>
      <w:r w:rsidR="00280164" w:rsidRPr="008937AF">
        <w:rPr>
          <w:rFonts w:ascii="Times New Roman" w:hAnsi="Times New Roman"/>
          <w:bCs/>
        </w:rPr>
        <w:t xml:space="preserve"> In: D. Naurin and H. Wallace (Ed.) Unveiling the Council of the European Union. Gam</w:t>
      </w:r>
      <w:r w:rsidRPr="008937AF">
        <w:rPr>
          <w:rFonts w:ascii="Times New Roman" w:hAnsi="Times New Roman"/>
          <w:bCs/>
        </w:rPr>
        <w:t>es Government Play in Brussels (</w:t>
      </w:r>
      <w:r w:rsidR="00280164" w:rsidRPr="008937AF">
        <w:rPr>
          <w:rFonts w:ascii="Times New Roman" w:hAnsi="Times New Roman"/>
          <w:bCs/>
        </w:rPr>
        <w:t>Houndmills/New York: Palgrave Macmillan</w:t>
      </w:r>
      <w:r w:rsidRPr="008937AF">
        <w:rPr>
          <w:rFonts w:ascii="Times New Roman" w:hAnsi="Times New Roman"/>
          <w:bCs/>
        </w:rPr>
        <w:t>)</w:t>
      </w:r>
      <w:r w:rsidR="00280164" w:rsidRPr="008937AF">
        <w:rPr>
          <w:rFonts w:ascii="Times New Roman" w:hAnsi="Times New Roman"/>
          <w:bCs/>
        </w:rPr>
        <w:t>, pp. 99-118.</w:t>
      </w:r>
    </w:p>
    <w:p w14:paraId="1538F263" w14:textId="6F56BF33" w:rsidR="00280164" w:rsidRPr="008937AF" w:rsidRDefault="00F816EE" w:rsidP="00EF22F4">
      <w:pPr>
        <w:spacing w:after="0" w:line="480" w:lineRule="auto"/>
        <w:jc w:val="both"/>
        <w:rPr>
          <w:rFonts w:ascii="Times New Roman" w:hAnsi="Times New Roman"/>
          <w:bCs/>
        </w:rPr>
      </w:pPr>
      <w:r w:rsidRPr="008937AF">
        <w:rPr>
          <w:rFonts w:ascii="Times New Roman" w:hAnsi="Times New Roman"/>
          <w:bCs/>
        </w:rPr>
        <w:t>Beach, D. (2007)</w:t>
      </w:r>
      <w:r w:rsidR="00280164" w:rsidRPr="008937AF">
        <w:rPr>
          <w:rFonts w:ascii="Times New Roman" w:hAnsi="Times New Roman"/>
          <w:bCs/>
        </w:rPr>
        <w:t xml:space="preserve"> </w:t>
      </w:r>
      <w:r w:rsidRPr="008937AF">
        <w:rPr>
          <w:rFonts w:ascii="Times New Roman" w:hAnsi="Times New Roman"/>
          <w:bCs/>
        </w:rPr>
        <w:t>‘</w:t>
      </w:r>
      <w:r w:rsidR="00280164" w:rsidRPr="008937AF">
        <w:rPr>
          <w:rFonts w:ascii="Times New Roman" w:hAnsi="Times New Roman"/>
          <w:bCs/>
        </w:rPr>
        <w:t>Oiling the Wheels of Compromise: The Council Secretariat in the 1996-97 and 2003-4 IGCs</w:t>
      </w:r>
      <w:r w:rsidRPr="008937AF">
        <w:rPr>
          <w:rFonts w:ascii="Times New Roman" w:hAnsi="Times New Roman"/>
          <w:bCs/>
        </w:rPr>
        <w:t>’</w:t>
      </w:r>
      <w:r w:rsidR="00280164" w:rsidRPr="008937AF">
        <w:rPr>
          <w:rFonts w:ascii="Times New Roman" w:hAnsi="Times New Roman"/>
          <w:bCs/>
        </w:rPr>
        <w:t xml:space="preserve">. In: D. Beach and C. Mazzucelli (Ed.) </w:t>
      </w:r>
      <w:r w:rsidR="00280164" w:rsidRPr="008937AF">
        <w:rPr>
          <w:rFonts w:ascii="Times New Roman" w:hAnsi="Times New Roman"/>
          <w:bCs/>
          <w:i/>
        </w:rPr>
        <w:t>Leadership in the Big</w:t>
      </w:r>
      <w:r w:rsidRPr="008937AF">
        <w:rPr>
          <w:rFonts w:ascii="Times New Roman" w:hAnsi="Times New Roman"/>
          <w:bCs/>
          <w:i/>
        </w:rPr>
        <w:t xml:space="preserve"> Bangs of European Integration</w:t>
      </w:r>
      <w:r w:rsidRPr="008937AF">
        <w:rPr>
          <w:rFonts w:ascii="Times New Roman" w:hAnsi="Times New Roman"/>
          <w:bCs/>
        </w:rPr>
        <w:t xml:space="preserve"> (</w:t>
      </w:r>
      <w:r w:rsidR="00280164" w:rsidRPr="008937AF">
        <w:rPr>
          <w:rFonts w:ascii="Times New Roman" w:hAnsi="Times New Roman"/>
          <w:bCs/>
        </w:rPr>
        <w:t>Houndmills/New York: Palgrave Macmillan</w:t>
      </w:r>
      <w:r w:rsidRPr="008937AF">
        <w:rPr>
          <w:rFonts w:ascii="Times New Roman" w:hAnsi="Times New Roman"/>
          <w:bCs/>
        </w:rPr>
        <w:t>)</w:t>
      </w:r>
      <w:r w:rsidR="00280164" w:rsidRPr="008937AF">
        <w:rPr>
          <w:rFonts w:ascii="Times New Roman" w:hAnsi="Times New Roman"/>
          <w:bCs/>
        </w:rPr>
        <w:t>, pp. 76-93.</w:t>
      </w:r>
    </w:p>
    <w:p w14:paraId="4C16D042" w14:textId="6A205EEA" w:rsidR="00280164" w:rsidRPr="008937AF" w:rsidRDefault="00280164" w:rsidP="00EF22F4">
      <w:pPr>
        <w:spacing w:after="0" w:line="480" w:lineRule="auto"/>
        <w:jc w:val="both"/>
        <w:rPr>
          <w:rFonts w:ascii="Times New Roman" w:hAnsi="Times New Roman"/>
          <w:bCs/>
        </w:rPr>
      </w:pPr>
      <w:r w:rsidRPr="008937AF">
        <w:rPr>
          <w:rFonts w:ascii="Times New Roman" w:hAnsi="Times New Roman"/>
          <w:bCs/>
        </w:rPr>
        <w:t>Bey</w:t>
      </w:r>
      <w:r w:rsidR="00F816EE" w:rsidRPr="008937AF">
        <w:rPr>
          <w:rFonts w:ascii="Times New Roman" w:hAnsi="Times New Roman"/>
          <w:bCs/>
        </w:rPr>
        <w:t>ers, J. and Dierickx, G. (1997)</w:t>
      </w:r>
      <w:r w:rsidRPr="008937AF">
        <w:rPr>
          <w:rFonts w:ascii="Times New Roman" w:hAnsi="Times New Roman"/>
          <w:bCs/>
        </w:rPr>
        <w:t xml:space="preserve"> ‘Nationality and European Negotiations: The Working Group of the Council of Ministers</w:t>
      </w:r>
      <w:r w:rsidR="00E40CA5">
        <w:rPr>
          <w:rFonts w:ascii="Times New Roman" w:hAnsi="Times New Roman"/>
          <w:bCs/>
        </w:rPr>
        <w:t>’</w:t>
      </w:r>
      <w:r w:rsidRPr="008937AF">
        <w:rPr>
          <w:rFonts w:ascii="Times New Roman" w:hAnsi="Times New Roman"/>
          <w:bCs/>
        </w:rPr>
        <w:t xml:space="preserve">. </w:t>
      </w:r>
      <w:r w:rsidRPr="008937AF">
        <w:rPr>
          <w:rFonts w:ascii="Times New Roman" w:hAnsi="Times New Roman"/>
          <w:bCs/>
          <w:i/>
        </w:rPr>
        <w:t>European Journal of International Relations</w:t>
      </w:r>
      <w:r w:rsidRPr="008937AF">
        <w:rPr>
          <w:rFonts w:ascii="Times New Roman" w:hAnsi="Times New Roman"/>
          <w:bCs/>
        </w:rPr>
        <w:t xml:space="preserve">, </w:t>
      </w:r>
      <w:r w:rsidR="00181626" w:rsidRPr="008937AF">
        <w:rPr>
          <w:rFonts w:ascii="Times New Roman" w:hAnsi="Times New Roman"/>
          <w:bCs/>
        </w:rPr>
        <w:t>Vol. 3, No. 4</w:t>
      </w:r>
      <w:r w:rsidRPr="008937AF">
        <w:rPr>
          <w:rFonts w:ascii="Times New Roman" w:hAnsi="Times New Roman"/>
          <w:bCs/>
        </w:rPr>
        <w:t>, pp. 435-471.</w:t>
      </w:r>
    </w:p>
    <w:p w14:paraId="1869176D" w14:textId="079B394A" w:rsidR="00280164" w:rsidRPr="008937AF" w:rsidRDefault="00280164" w:rsidP="00EF22F4">
      <w:pPr>
        <w:spacing w:after="0" w:line="480" w:lineRule="auto"/>
        <w:jc w:val="both"/>
        <w:rPr>
          <w:rFonts w:ascii="Times New Roman" w:hAnsi="Times New Roman"/>
          <w:bCs/>
        </w:rPr>
      </w:pPr>
      <w:r w:rsidRPr="008937AF">
        <w:rPr>
          <w:rFonts w:ascii="Times New Roman" w:hAnsi="Times New Roman"/>
          <w:bCs/>
        </w:rPr>
        <w:t>Bey</w:t>
      </w:r>
      <w:r w:rsidR="00F816EE" w:rsidRPr="008937AF">
        <w:rPr>
          <w:rFonts w:ascii="Times New Roman" w:hAnsi="Times New Roman"/>
          <w:bCs/>
        </w:rPr>
        <w:t>ers, J. and Dierickx, G. (1999)</w:t>
      </w:r>
      <w:r w:rsidRPr="008937AF">
        <w:rPr>
          <w:rFonts w:ascii="Times New Roman" w:hAnsi="Times New Roman"/>
          <w:bCs/>
        </w:rPr>
        <w:t xml:space="preserve"> ‘The Working Groups of the Council of the European Union: Supranational or </w:t>
      </w:r>
      <w:r w:rsidR="00FB62B3" w:rsidRPr="008937AF">
        <w:rPr>
          <w:rFonts w:ascii="Times New Roman" w:hAnsi="Times New Roman"/>
          <w:bCs/>
        </w:rPr>
        <w:t>Intergovernmental Negotiations?</w:t>
      </w:r>
      <w:r w:rsidR="00684309">
        <w:rPr>
          <w:rFonts w:ascii="Times New Roman" w:hAnsi="Times New Roman"/>
          <w:bCs/>
        </w:rPr>
        <w:t>’</w:t>
      </w:r>
      <w:r w:rsidRPr="008937AF">
        <w:rPr>
          <w:rFonts w:ascii="Times New Roman" w:hAnsi="Times New Roman"/>
          <w:bCs/>
        </w:rPr>
        <w:t xml:space="preserve"> </w:t>
      </w:r>
      <w:r w:rsidRPr="008937AF">
        <w:rPr>
          <w:rFonts w:ascii="Times New Roman" w:hAnsi="Times New Roman"/>
          <w:bCs/>
          <w:i/>
        </w:rPr>
        <w:t>Journal of Common Market Studies</w:t>
      </w:r>
      <w:r w:rsidRPr="008937AF">
        <w:rPr>
          <w:rFonts w:ascii="Times New Roman" w:hAnsi="Times New Roman"/>
          <w:bCs/>
        </w:rPr>
        <w:t xml:space="preserve">, </w:t>
      </w:r>
      <w:r w:rsidR="00181626" w:rsidRPr="008937AF">
        <w:rPr>
          <w:rFonts w:ascii="Times New Roman" w:hAnsi="Times New Roman"/>
          <w:bCs/>
        </w:rPr>
        <w:t xml:space="preserve">Vol. </w:t>
      </w:r>
      <w:r w:rsidRPr="008937AF">
        <w:rPr>
          <w:rFonts w:ascii="Times New Roman" w:hAnsi="Times New Roman"/>
          <w:bCs/>
        </w:rPr>
        <w:t>36</w:t>
      </w:r>
      <w:r w:rsidR="00181626" w:rsidRPr="008937AF">
        <w:rPr>
          <w:rFonts w:ascii="Times New Roman" w:hAnsi="Times New Roman"/>
          <w:bCs/>
        </w:rPr>
        <w:t>, No. 3</w:t>
      </w:r>
      <w:r w:rsidRPr="008937AF">
        <w:rPr>
          <w:rFonts w:ascii="Times New Roman" w:hAnsi="Times New Roman"/>
          <w:bCs/>
        </w:rPr>
        <w:t>, pp. 289-317.</w:t>
      </w:r>
    </w:p>
    <w:p w14:paraId="316990CB" w14:textId="7F667B72" w:rsidR="00280164" w:rsidRPr="008937AF" w:rsidRDefault="00F816EE" w:rsidP="00EF22F4">
      <w:pPr>
        <w:spacing w:after="0" w:line="480" w:lineRule="auto"/>
        <w:jc w:val="both"/>
        <w:rPr>
          <w:rFonts w:ascii="Times New Roman" w:hAnsi="Times New Roman"/>
          <w:bCs/>
        </w:rPr>
      </w:pPr>
      <w:r w:rsidRPr="008937AF">
        <w:rPr>
          <w:rFonts w:ascii="Times New Roman" w:hAnsi="Times New Roman"/>
          <w:bCs/>
        </w:rPr>
        <w:t>Beyers, J. (2005)</w:t>
      </w:r>
      <w:r w:rsidR="00280164" w:rsidRPr="008937AF">
        <w:rPr>
          <w:rFonts w:ascii="Times New Roman" w:hAnsi="Times New Roman"/>
          <w:bCs/>
        </w:rPr>
        <w:t xml:space="preserve"> ‘Multiple Embeddedness and Socialization in Europe: The Case of Council Officials</w:t>
      </w:r>
      <w:r w:rsidR="00684309">
        <w:rPr>
          <w:rFonts w:ascii="Times New Roman" w:hAnsi="Times New Roman"/>
          <w:bCs/>
        </w:rPr>
        <w:t>’</w:t>
      </w:r>
      <w:r w:rsidR="00280164" w:rsidRPr="008937AF">
        <w:rPr>
          <w:rFonts w:ascii="Times New Roman" w:hAnsi="Times New Roman"/>
          <w:bCs/>
        </w:rPr>
        <w:t xml:space="preserve">. </w:t>
      </w:r>
      <w:r w:rsidR="00280164" w:rsidRPr="008937AF">
        <w:rPr>
          <w:rFonts w:ascii="Times New Roman" w:hAnsi="Times New Roman"/>
          <w:bCs/>
          <w:i/>
        </w:rPr>
        <w:t>International Organization</w:t>
      </w:r>
      <w:r w:rsidR="00280164" w:rsidRPr="008937AF">
        <w:rPr>
          <w:rFonts w:ascii="Times New Roman" w:hAnsi="Times New Roman"/>
          <w:bCs/>
        </w:rPr>
        <w:t xml:space="preserve">, </w:t>
      </w:r>
      <w:r w:rsidR="00181626" w:rsidRPr="008937AF">
        <w:rPr>
          <w:rFonts w:ascii="Times New Roman" w:hAnsi="Times New Roman"/>
          <w:bCs/>
        </w:rPr>
        <w:t xml:space="preserve">Vol. </w:t>
      </w:r>
      <w:r w:rsidR="00280164" w:rsidRPr="008937AF">
        <w:rPr>
          <w:rFonts w:ascii="Times New Roman" w:hAnsi="Times New Roman"/>
          <w:bCs/>
        </w:rPr>
        <w:t>59</w:t>
      </w:r>
      <w:r w:rsidR="00181626" w:rsidRPr="008937AF">
        <w:rPr>
          <w:rFonts w:ascii="Times New Roman" w:hAnsi="Times New Roman"/>
          <w:bCs/>
        </w:rPr>
        <w:t>, No. 4</w:t>
      </w:r>
      <w:r w:rsidR="00280164" w:rsidRPr="008937AF">
        <w:rPr>
          <w:rFonts w:ascii="Times New Roman" w:hAnsi="Times New Roman"/>
          <w:bCs/>
        </w:rPr>
        <w:t>, pp. 899-936.</w:t>
      </w:r>
    </w:p>
    <w:p w14:paraId="6DCB5EBE" w14:textId="31E2B000" w:rsidR="00280164" w:rsidRPr="008937AF" w:rsidRDefault="00F816EE" w:rsidP="00EF22F4">
      <w:pPr>
        <w:spacing w:after="0" w:line="480" w:lineRule="auto"/>
        <w:jc w:val="both"/>
        <w:rPr>
          <w:rFonts w:ascii="Times New Roman" w:hAnsi="Times New Roman"/>
          <w:bCs/>
        </w:rPr>
      </w:pPr>
      <w:r w:rsidRPr="008937AF">
        <w:rPr>
          <w:rFonts w:ascii="Times New Roman" w:hAnsi="Times New Roman"/>
          <w:bCs/>
        </w:rPr>
        <w:t>Council Secretariat (201</w:t>
      </w:r>
      <w:r w:rsidR="00B551DD">
        <w:rPr>
          <w:rFonts w:ascii="Times New Roman" w:hAnsi="Times New Roman"/>
          <w:bCs/>
        </w:rPr>
        <w:t>6</w:t>
      </w:r>
      <w:r w:rsidRPr="008937AF">
        <w:rPr>
          <w:rFonts w:ascii="Times New Roman" w:hAnsi="Times New Roman"/>
          <w:bCs/>
        </w:rPr>
        <w:t>),</w:t>
      </w:r>
      <w:r w:rsidR="00280164" w:rsidRPr="008937AF">
        <w:rPr>
          <w:rFonts w:ascii="Times New Roman" w:hAnsi="Times New Roman"/>
          <w:bCs/>
        </w:rPr>
        <w:t xml:space="preserve"> List of Council preparatory bodies. </w:t>
      </w:r>
    </w:p>
    <w:p w14:paraId="5098DF4D" w14:textId="4DDE3442" w:rsidR="00280164" w:rsidRPr="008937AF" w:rsidRDefault="00F816EE" w:rsidP="00EF22F4">
      <w:pPr>
        <w:spacing w:after="0" w:line="480" w:lineRule="auto"/>
        <w:jc w:val="both"/>
        <w:rPr>
          <w:rFonts w:ascii="Times New Roman" w:hAnsi="Times New Roman"/>
          <w:bCs/>
        </w:rPr>
      </w:pPr>
      <w:r w:rsidRPr="008937AF">
        <w:rPr>
          <w:rFonts w:ascii="Times New Roman" w:hAnsi="Times New Roman"/>
          <w:bCs/>
        </w:rPr>
        <w:t>Egeberg, M. (1999)</w:t>
      </w:r>
      <w:r w:rsidR="00280164" w:rsidRPr="008937AF">
        <w:rPr>
          <w:rFonts w:ascii="Times New Roman" w:hAnsi="Times New Roman"/>
          <w:bCs/>
        </w:rPr>
        <w:t xml:space="preserve"> ‘Transcending intergovernmentalism? Identity and role perceptions of national officials in EU decision-making</w:t>
      </w:r>
      <w:r w:rsidR="00684309">
        <w:rPr>
          <w:rFonts w:ascii="Times New Roman" w:hAnsi="Times New Roman"/>
          <w:bCs/>
        </w:rPr>
        <w:t>’</w:t>
      </w:r>
      <w:r w:rsidR="00280164" w:rsidRPr="008937AF">
        <w:rPr>
          <w:rFonts w:ascii="Times New Roman" w:hAnsi="Times New Roman"/>
          <w:bCs/>
        </w:rPr>
        <w:t xml:space="preserve">. </w:t>
      </w:r>
      <w:r w:rsidR="00280164" w:rsidRPr="008937AF">
        <w:rPr>
          <w:rFonts w:ascii="Times New Roman" w:hAnsi="Times New Roman"/>
          <w:bCs/>
          <w:i/>
        </w:rPr>
        <w:t>Journal of European Public Policy</w:t>
      </w:r>
      <w:r w:rsidR="00280164" w:rsidRPr="008937AF">
        <w:rPr>
          <w:rFonts w:ascii="Times New Roman" w:hAnsi="Times New Roman"/>
          <w:bCs/>
        </w:rPr>
        <w:t xml:space="preserve">, </w:t>
      </w:r>
      <w:r w:rsidR="00181626" w:rsidRPr="008937AF">
        <w:rPr>
          <w:rFonts w:ascii="Times New Roman" w:hAnsi="Times New Roman"/>
          <w:bCs/>
        </w:rPr>
        <w:t xml:space="preserve">Vol. </w:t>
      </w:r>
      <w:r w:rsidR="00280164" w:rsidRPr="008937AF">
        <w:rPr>
          <w:rFonts w:ascii="Times New Roman" w:hAnsi="Times New Roman"/>
          <w:bCs/>
        </w:rPr>
        <w:t>6</w:t>
      </w:r>
      <w:r w:rsidR="00181626" w:rsidRPr="008937AF">
        <w:rPr>
          <w:rFonts w:ascii="Times New Roman" w:hAnsi="Times New Roman"/>
          <w:bCs/>
        </w:rPr>
        <w:t>, No. 3</w:t>
      </w:r>
      <w:r w:rsidR="00280164" w:rsidRPr="008937AF">
        <w:rPr>
          <w:rFonts w:ascii="Times New Roman" w:hAnsi="Times New Roman"/>
          <w:bCs/>
        </w:rPr>
        <w:t>, pp. 456-474.</w:t>
      </w:r>
    </w:p>
    <w:p w14:paraId="16E590ED" w14:textId="102B95F2" w:rsidR="00280164" w:rsidRPr="008937AF" w:rsidRDefault="00280164" w:rsidP="00EF22F4">
      <w:pPr>
        <w:spacing w:after="0" w:line="480" w:lineRule="auto"/>
        <w:jc w:val="both"/>
        <w:rPr>
          <w:rFonts w:ascii="Times New Roman" w:hAnsi="Times New Roman"/>
          <w:bCs/>
        </w:rPr>
      </w:pPr>
      <w:r w:rsidRPr="008937AF">
        <w:rPr>
          <w:rFonts w:ascii="Times New Roman" w:hAnsi="Times New Roman"/>
          <w:bCs/>
        </w:rPr>
        <w:t>Egeberg, M., Scha</w:t>
      </w:r>
      <w:r w:rsidR="00F816EE" w:rsidRPr="008937AF">
        <w:rPr>
          <w:rFonts w:ascii="Times New Roman" w:hAnsi="Times New Roman"/>
          <w:bCs/>
        </w:rPr>
        <w:t>efer, G. and Trondal, J. (2003)</w:t>
      </w:r>
      <w:r w:rsidRPr="008937AF">
        <w:rPr>
          <w:rFonts w:ascii="Times New Roman" w:hAnsi="Times New Roman"/>
          <w:bCs/>
        </w:rPr>
        <w:t xml:space="preserve"> ‘The many faces of EU committee governance</w:t>
      </w:r>
      <w:r w:rsidR="00684309">
        <w:rPr>
          <w:rFonts w:ascii="Times New Roman" w:hAnsi="Times New Roman"/>
          <w:bCs/>
        </w:rPr>
        <w:t>’</w:t>
      </w:r>
      <w:r w:rsidRPr="008937AF">
        <w:rPr>
          <w:rFonts w:ascii="Times New Roman" w:hAnsi="Times New Roman"/>
          <w:bCs/>
        </w:rPr>
        <w:t xml:space="preserve">. </w:t>
      </w:r>
      <w:r w:rsidRPr="008937AF">
        <w:rPr>
          <w:rFonts w:ascii="Times New Roman" w:hAnsi="Times New Roman"/>
          <w:bCs/>
          <w:i/>
        </w:rPr>
        <w:t>West European Politics</w:t>
      </w:r>
      <w:r w:rsidRPr="008937AF">
        <w:rPr>
          <w:rFonts w:ascii="Times New Roman" w:hAnsi="Times New Roman"/>
          <w:bCs/>
        </w:rPr>
        <w:t xml:space="preserve">, </w:t>
      </w:r>
      <w:r w:rsidR="005B3B78" w:rsidRPr="008937AF">
        <w:rPr>
          <w:rFonts w:ascii="Times New Roman" w:hAnsi="Times New Roman"/>
          <w:bCs/>
        </w:rPr>
        <w:t>Vol. 26, No. 3</w:t>
      </w:r>
      <w:r w:rsidRPr="008937AF">
        <w:rPr>
          <w:rFonts w:ascii="Times New Roman" w:hAnsi="Times New Roman"/>
          <w:bCs/>
        </w:rPr>
        <w:t>, pp. 19-40.</w:t>
      </w:r>
    </w:p>
    <w:p w14:paraId="0D7AF4BF" w14:textId="1726DE2F" w:rsidR="00280164" w:rsidRPr="00E4329A" w:rsidRDefault="00F816EE" w:rsidP="00EF22F4">
      <w:pPr>
        <w:spacing w:after="0" w:line="480" w:lineRule="auto"/>
        <w:jc w:val="both"/>
        <w:rPr>
          <w:rFonts w:ascii="Times New Roman" w:hAnsi="Times New Roman"/>
          <w:bCs/>
        </w:rPr>
      </w:pPr>
      <w:r w:rsidRPr="008937AF">
        <w:rPr>
          <w:rFonts w:ascii="Times New Roman" w:hAnsi="Times New Roman"/>
          <w:bCs/>
        </w:rPr>
        <w:t>Elgström, O. (2000)</w:t>
      </w:r>
      <w:r w:rsidR="00280164" w:rsidRPr="008937AF">
        <w:rPr>
          <w:rFonts w:ascii="Times New Roman" w:hAnsi="Times New Roman"/>
          <w:bCs/>
        </w:rPr>
        <w:t xml:space="preserve"> ‘Norm negotiations. The construction of new norms regarding gender and development in EU foreign aid policy</w:t>
      </w:r>
      <w:r w:rsidR="00684309">
        <w:rPr>
          <w:rFonts w:ascii="Times New Roman" w:hAnsi="Times New Roman"/>
          <w:bCs/>
        </w:rPr>
        <w:t>’</w:t>
      </w:r>
      <w:r w:rsidR="00280164" w:rsidRPr="00E4329A">
        <w:rPr>
          <w:rFonts w:ascii="Times New Roman" w:hAnsi="Times New Roman"/>
          <w:bCs/>
        </w:rPr>
        <w:t xml:space="preserve">. </w:t>
      </w:r>
      <w:r w:rsidR="00280164" w:rsidRPr="00E4329A">
        <w:rPr>
          <w:rFonts w:ascii="Times New Roman" w:hAnsi="Times New Roman"/>
          <w:bCs/>
          <w:i/>
        </w:rPr>
        <w:t>Journal of European Public Policy</w:t>
      </w:r>
      <w:r w:rsidR="00280164" w:rsidRPr="00E4329A">
        <w:rPr>
          <w:rFonts w:ascii="Times New Roman" w:hAnsi="Times New Roman"/>
          <w:bCs/>
        </w:rPr>
        <w:t xml:space="preserve">, </w:t>
      </w:r>
      <w:r w:rsidR="00731C40" w:rsidRPr="00E4329A">
        <w:rPr>
          <w:rFonts w:ascii="Times New Roman" w:hAnsi="Times New Roman"/>
          <w:bCs/>
        </w:rPr>
        <w:t>Vol. 7, No. 3</w:t>
      </w:r>
      <w:r w:rsidR="00280164" w:rsidRPr="00E4329A">
        <w:rPr>
          <w:rFonts w:ascii="Times New Roman" w:hAnsi="Times New Roman"/>
          <w:bCs/>
        </w:rPr>
        <w:t>, pp. 457-476.</w:t>
      </w:r>
    </w:p>
    <w:p w14:paraId="369823DC" w14:textId="319D5065" w:rsidR="00746DF5" w:rsidRDefault="00746DF5" w:rsidP="00746DF5">
      <w:pPr>
        <w:spacing w:after="0" w:line="480" w:lineRule="auto"/>
        <w:jc w:val="both"/>
        <w:rPr>
          <w:rFonts w:ascii="Times New Roman" w:hAnsi="Times New Roman"/>
          <w:bCs/>
        </w:rPr>
      </w:pPr>
      <w:r>
        <w:rPr>
          <w:rFonts w:ascii="Times New Roman" w:hAnsi="Times New Roman"/>
          <w:bCs/>
        </w:rPr>
        <w:t>Elgström, O. (2017</w:t>
      </w:r>
      <w:r w:rsidRPr="008937AF">
        <w:rPr>
          <w:rFonts w:ascii="Times New Roman" w:hAnsi="Times New Roman"/>
          <w:bCs/>
        </w:rPr>
        <w:t>) ‘</w:t>
      </w:r>
      <w:r w:rsidRPr="00746DF5">
        <w:rPr>
          <w:rFonts w:ascii="Times New Roman" w:hAnsi="Times New Roman"/>
          <w:bCs/>
        </w:rPr>
        <w:t>Norm advocacy networks: Nordic and Like-Minded Countries in EU gender and development policy</w:t>
      </w:r>
      <w:r w:rsidRPr="008937AF">
        <w:rPr>
          <w:rFonts w:ascii="Times New Roman" w:hAnsi="Times New Roman"/>
          <w:bCs/>
        </w:rPr>
        <w:t>‘</w:t>
      </w:r>
      <w:r>
        <w:rPr>
          <w:rFonts w:ascii="Times New Roman" w:hAnsi="Times New Roman"/>
          <w:bCs/>
        </w:rPr>
        <w:t>. Cooperation and Conflict, Vol. 52, No. 2, pp. 224-240.</w:t>
      </w:r>
    </w:p>
    <w:p w14:paraId="052B599D" w14:textId="747138AC" w:rsidR="0091417E" w:rsidRPr="00E4329A" w:rsidRDefault="0091417E" w:rsidP="00EF22F4">
      <w:pPr>
        <w:spacing w:after="0" w:line="480" w:lineRule="auto"/>
        <w:jc w:val="both"/>
        <w:rPr>
          <w:rFonts w:ascii="Times New Roman" w:hAnsi="Times New Roman"/>
          <w:bCs/>
        </w:rPr>
      </w:pPr>
      <w:r w:rsidRPr="00E4329A">
        <w:rPr>
          <w:rFonts w:ascii="Times New Roman" w:hAnsi="Times New Roman"/>
          <w:bCs/>
        </w:rPr>
        <w:lastRenderedPageBreak/>
        <w:t>Flanagan, S.</w:t>
      </w:r>
      <w:r w:rsidR="00F816EE" w:rsidRPr="00E4329A">
        <w:rPr>
          <w:rFonts w:ascii="Times New Roman" w:hAnsi="Times New Roman"/>
          <w:bCs/>
        </w:rPr>
        <w:t xml:space="preserve"> C. (1987)</w:t>
      </w:r>
      <w:r w:rsidRPr="00E4329A">
        <w:rPr>
          <w:rFonts w:ascii="Times New Roman" w:hAnsi="Times New Roman"/>
          <w:bCs/>
        </w:rPr>
        <w:t xml:space="preserve"> </w:t>
      </w:r>
      <w:r w:rsidR="005B3B78" w:rsidRPr="00E4329A">
        <w:rPr>
          <w:rFonts w:ascii="Times New Roman" w:hAnsi="Times New Roman"/>
          <w:bCs/>
        </w:rPr>
        <w:t>‘</w:t>
      </w:r>
      <w:r w:rsidRPr="00E4329A">
        <w:rPr>
          <w:rFonts w:ascii="Times New Roman" w:hAnsi="Times New Roman"/>
          <w:bCs/>
        </w:rPr>
        <w:t>Value change in industrial societies</w:t>
      </w:r>
      <w:r w:rsidR="00684309">
        <w:rPr>
          <w:rFonts w:ascii="Times New Roman" w:hAnsi="Times New Roman"/>
          <w:bCs/>
        </w:rPr>
        <w:t>’</w:t>
      </w:r>
      <w:r w:rsidRPr="00E4329A">
        <w:rPr>
          <w:rFonts w:ascii="Times New Roman" w:hAnsi="Times New Roman"/>
          <w:bCs/>
        </w:rPr>
        <w:t xml:space="preserve">. </w:t>
      </w:r>
      <w:r w:rsidRPr="00E4329A">
        <w:rPr>
          <w:rFonts w:ascii="Times New Roman" w:hAnsi="Times New Roman"/>
          <w:bCs/>
          <w:i/>
        </w:rPr>
        <w:t>American Political Science Review</w:t>
      </w:r>
      <w:r w:rsidRPr="00E4329A">
        <w:rPr>
          <w:rFonts w:ascii="Times New Roman" w:hAnsi="Times New Roman"/>
          <w:bCs/>
        </w:rPr>
        <w:t>, Vol. 81, No. 4, pp. 1303-1318.</w:t>
      </w:r>
    </w:p>
    <w:p w14:paraId="1D3B586A" w14:textId="5569E5EF" w:rsidR="0091417E" w:rsidRPr="00E4329A" w:rsidRDefault="0091417E" w:rsidP="00EF22F4">
      <w:pPr>
        <w:spacing w:after="0" w:line="480" w:lineRule="auto"/>
        <w:jc w:val="both"/>
        <w:rPr>
          <w:rFonts w:ascii="Times New Roman" w:hAnsi="Times New Roman"/>
          <w:bCs/>
        </w:rPr>
      </w:pPr>
      <w:r w:rsidRPr="00E4329A">
        <w:rPr>
          <w:rFonts w:ascii="Times New Roman" w:hAnsi="Times New Roman"/>
          <w:bCs/>
        </w:rPr>
        <w:t>Flanagan, S. C., Lee, A.-R</w:t>
      </w:r>
      <w:r w:rsidR="00F816EE" w:rsidRPr="00E4329A">
        <w:rPr>
          <w:rFonts w:ascii="Times New Roman" w:hAnsi="Times New Roman"/>
          <w:bCs/>
        </w:rPr>
        <w:t>. (2003)</w:t>
      </w:r>
      <w:r w:rsidRPr="00E4329A">
        <w:rPr>
          <w:rFonts w:ascii="Times New Roman" w:hAnsi="Times New Roman"/>
          <w:bCs/>
        </w:rPr>
        <w:t xml:space="preserve"> The new politics, culture wars, and the authoritarian libertarian value change in advanced industrial societies. </w:t>
      </w:r>
      <w:r w:rsidRPr="00E4329A">
        <w:rPr>
          <w:rFonts w:ascii="Times New Roman" w:hAnsi="Times New Roman"/>
          <w:bCs/>
          <w:i/>
        </w:rPr>
        <w:t>Comparative Political Studies</w:t>
      </w:r>
      <w:r w:rsidRPr="00E4329A">
        <w:rPr>
          <w:rFonts w:ascii="Times New Roman" w:hAnsi="Times New Roman"/>
          <w:bCs/>
        </w:rPr>
        <w:t>, Vol. 36, No. 3, pp. 235-270.</w:t>
      </w:r>
    </w:p>
    <w:p w14:paraId="012763B0" w14:textId="4CF7FA40" w:rsidR="00280164" w:rsidRPr="00E4329A" w:rsidRDefault="00280164" w:rsidP="00EF22F4">
      <w:pPr>
        <w:spacing w:after="0" w:line="480" w:lineRule="auto"/>
        <w:jc w:val="both"/>
        <w:rPr>
          <w:rFonts w:ascii="Times New Roman" w:hAnsi="Times New Roman"/>
          <w:bCs/>
        </w:rPr>
      </w:pPr>
      <w:r w:rsidRPr="00E4329A">
        <w:rPr>
          <w:rFonts w:ascii="Times New Roman" w:hAnsi="Times New Roman"/>
          <w:bCs/>
        </w:rPr>
        <w:t>Foilleux, E., de Ma</w:t>
      </w:r>
      <w:r w:rsidR="00F816EE" w:rsidRPr="00E4329A">
        <w:rPr>
          <w:rFonts w:ascii="Times New Roman" w:hAnsi="Times New Roman"/>
          <w:bCs/>
        </w:rPr>
        <w:t>illard, J. and Smith, A. (2005)</w:t>
      </w:r>
      <w:r w:rsidRPr="00E4329A">
        <w:rPr>
          <w:rFonts w:ascii="Times New Roman" w:hAnsi="Times New Roman"/>
          <w:bCs/>
        </w:rPr>
        <w:t xml:space="preserve"> ‘Technical or political? The working groups of the EU Council of Ministers</w:t>
      </w:r>
      <w:r w:rsidR="00684309">
        <w:rPr>
          <w:rFonts w:ascii="Times New Roman" w:hAnsi="Times New Roman"/>
          <w:bCs/>
        </w:rPr>
        <w:t>’</w:t>
      </w:r>
      <w:r w:rsidRPr="00E4329A">
        <w:rPr>
          <w:rFonts w:ascii="Times New Roman" w:hAnsi="Times New Roman"/>
          <w:bCs/>
        </w:rPr>
        <w:t xml:space="preserve">. </w:t>
      </w:r>
      <w:r w:rsidRPr="00E4329A">
        <w:rPr>
          <w:rFonts w:ascii="Times New Roman" w:hAnsi="Times New Roman"/>
          <w:bCs/>
          <w:i/>
        </w:rPr>
        <w:t>Journal of European Public Policy</w:t>
      </w:r>
      <w:r w:rsidRPr="00E4329A">
        <w:rPr>
          <w:rFonts w:ascii="Times New Roman" w:hAnsi="Times New Roman"/>
          <w:bCs/>
        </w:rPr>
        <w:t xml:space="preserve">, </w:t>
      </w:r>
      <w:r w:rsidR="00731C40" w:rsidRPr="00E4329A">
        <w:rPr>
          <w:rFonts w:ascii="Times New Roman" w:hAnsi="Times New Roman"/>
          <w:bCs/>
        </w:rPr>
        <w:t>Vol. 12, No. 4</w:t>
      </w:r>
      <w:r w:rsidRPr="00E4329A">
        <w:rPr>
          <w:rFonts w:ascii="Times New Roman" w:hAnsi="Times New Roman"/>
          <w:bCs/>
        </w:rPr>
        <w:t>, pp. 609-623.</w:t>
      </w:r>
    </w:p>
    <w:p w14:paraId="1E5813DB" w14:textId="6C27CE06" w:rsidR="00280164" w:rsidRPr="008937AF" w:rsidRDefault="00280164" w:rsidP="00EF22F4">
      <w:pPr>
        <w:spacing w:after="0" w:line="480" w:lineRule="auto"/>
        <w:jc w:val="both"/>
        <w:rPr>
          <w:rFonts w:ascii="Times New Roman" w:hAnsi="Times New Roman"/>
          <w:bCs/>
        </w:rPr>
      </w:pPr>
      <w:r w:rsidRPr="00E4329A">
        <w:rPr>
          <w:rFonts w:ascii="Times New Roman" w:hAnsi="Times New Roman"/>
          <w:bCs/>
        </w:rPr>
        <w:t>Foilleux, E., de Ma</w:t>
      </w:r>
      <w:r w:rsidR="00F816EE" w:rsidRPr="00E4329A">
        <w:rPr>
          <w:rFonts w:ascii="Times New Roman" w:hAnsi="Times New Roman"/>
          <w:bCs/>
        </w:rPr>
        <w:t>illard, J. and Smith, A. (2007)</w:t>
      </w:r>
      <w:r w:rsidRPr="00E4329A">
        <w:rPr>
          <w:rFonts w:ascii="Times New Roman" w:hAnsi="Times New Roman"/>
          <w:bCs/>
        </w:rPr>
        <w:t xml:space="preserve"> </w:t>
      </w:r>
      <w:r w:rsidR="005B3B78" w:rsidRPr="00E4329A">
        <w:rPr>
          <w:rFonts w:ascii="Times New Roman" w:hAnsi="Times New Roman"/>
          <w:bCs/>
        </w:rPr>
        <w:t>‘</w:t>
      </w:r>
      <w:r w:rsidRPr="00E4329A">
        <w:rPr>
          <w:rFonts w:ascii="Times New Roman" w:hAnsi="Times New Roman"/>
          <w:bCs/>
        </w:rPr>
        <w:t>Council working groups: space for sectorized European policy deliberation</w:t>
      </w:r>
      <w:r w:rsidR="00684309">
        <w:rPr>
          <w:rFonts w:ascii="Times New Roman" w:hAnsi="Times New Roman"/>
          <w:bCs/>
        </w:rPr>
        <w:t>’</w:t>
      </w:r>
      <w:r w:rsidRPr="008937AF">
        <w:rPr>
          <w:rFonts w:ascii="Times New Roman" w:hAnsi="Times New Roman"/>
          <w:bCs/>
        </w:rPr>
        <w:t xml:space="preserve">. In: Christiansen, T. and T. Larsson (Ed.) </w:t>
      </w:r>
      <w:r w:rsidRPr="008937AF">
        <w:rPr>
          <w:rFonts w:ascii="Times New Roman" w:hAnsi="Times New Roman"/>
          <w:bCs/>
          <w:i/>
        </w:rPr>
        <w:t>The Role of Committees in the Policy Process of the European Union. Legislation, Implementation and Deliberation</w:t>
      </w:r>
      <w:r w:rsidRPr="008937AF">
        <w:rPr>
          <w:rFonts w:ascii="Times New Roman" w:hAnsi="Times New Roman"/>
          <w:bCs/>
        </w:rPr>
        <w:t xml:space="preserve">. </w:t>
      </w:r>
      <w:r w:rsidR="005B3B78" w:rsidRPr="008937AF">
        <w:rPr>
          <w:rFonts w:ascii="Times New Roman" w:hAnsi="Times New Roman"/>
          <w:bCs/>
        </w:rPr>
        <w:t>(</w:t>
      </w:r>
      <w:r w:rsidRPr="008937AF">
        <w:rPr>
          <w:rFonts w:ascii="Times New Roman" w:hAnsi="Times New Roman"/>
          <w:bCs/>
        </w:rPr>
        <w:t>Cheltenham/Norhampton: Edwar Elgar</w:t>
      </w:r>
      <w:r w:rsidR="005B3B78" w:rsidRPr="008937AF">
        <w:rPr>
          <w:rFonts w:ascii="Times New Roman" w:hAnsi="Times New Roman"/>
          <w:bCs/>
        </w:rPr>
        <w:t>)</w:t>
      </w:r>
      <w:r w:rsidRPr="008937AF">
        <w:rPr>
          <w:rFonts w:ascii="Times New Roman" w:hAnsi="Times New Roman"/>
          <w:bCs/>
        </w:rPr>
        <w:t>, pp. 96-120.</w:t>
      </w:r>
    </w:p>
    <w:p w14:paraId="6BA361D2" w14:textId="2C6DBDF9" w:rsidR="00762F6B" w:rsidRPr="00E4329A" w:rsidRDefault="00762F6B" w:rsidP="00EF22F4">
      <w:pPr>
        <w:spacing w:after="0" w:line="480" w:lineRule="auto"/>
        <w:jc w:val="both"/>
        <w:rPr>
          <w:rFonts w:ascii="Times New Roman" w:hAnsi="Times New Roman"/>
          <w:bCs/>
        </w:rPr>
      </w:pPr>
      <w:r w:rsidRPr="008937AF">
        <w:rPr>
          <w:rFonts w:ascii="Times New Roman" w:hAnsi="Times New Roman"/>
          <w:bCs/>
        </w:rPr>
        <w:t>Franklin, M. N. (1992</w:t>
      </w:r>
      <w:r w:rsidR="00F816EE" w:rsidRPr="008937AF">
        <w:rPr>
          <w:rFonts w:ascii="Times New Roman" w:hAnsi="Times New Roman"/>
          <w:bCs/>
        </w:rPr>
        <w:t>)</w:t>
      </w:r>
      <w:r w:rsidRPr="008937AF">
        <w:rPr>
          <w:rFonts w:ascii="Times New Roman" w:hAnsi="Times New Roman"/>
          <w:bCs/>
        </w:rPr>
        <w:t xml:space="preserve"> </w:t>
      </w:r>
      <w:r w:rsidR="005B3B78" w:rsidRPr="008937AF">
        <w:rPr>
          <w:rFonts w:ascii="Times New Roman" w:hAnsi="Times New Roman"/>
          <w:bCs/>
        </w:rPr>
        <w:t>‘</w:t>
      </w:r>
      <w:r w:rsidRPr="008937AF">
        <w:rPr>
          <w:rFonts w:ascii="Times New Roman" w:hAnsi="Times New Roman"/>
          <w:bCs/>
        </w:rPr>
        <w:t>The decline of cleavage politics</w:t>
      </w:r>
      <w:r w:rsidR="00684309">
        <w:rPr>
          <w:rFonts w:ascii="Times New Roman" w:hAnsi="Times New Roman"/>
          <w:bCs/>
        </w:rPr>
        <w:t>’</w:t>
      </w:r>
      <w:r w:rsidRPr="00E4329A">
        <w:rPr>
          <w:rFonts w:ascii="Times New Roman" w:hAnsi="Times New Roman"/>
          <w:bCs/>
        </w:rPr>
        <w:t>. I</w:t>
      </w:r>
      <w:r w:rsidR="005B3B78" w:rsidRPr="00E4329A">
        <w:rPr>
          <w:rFonts w:ascii="Times New Roman" w:hAnsi="Times New Roman"/>
          <w:bCs/>
        </w:rPr>
        <w:t xml:space="preserve">n Franklin, M., </w:t>
      </w:r>
      <w:r w:rsidRPr="00E4329A">
        <w:rPr>
          <w:rFonts w:ascii="Times New Roman" w:hAnsi="Times New Roman"/>
          <w:bCs/>
        </w:rPr>
        <w:t>Mackie,</w:t>
      </w:r>
      <w:r w:rsidR="005B3B78" w:rsidRPr="00E4329A">
        <w:rPr>
          <w:rFonts w:ascii="Times New Roman" w:hAnsi="Times New Roman"/>
          <w:bCs/>
        </w:rPr>
        <w:t xml:space="preserve"> T., </w:t>
      </w:r>
      <w:r w:rsidRPr="00E4329A">
        <w:rPr>
          <w:rFonts w:ascii="Times New Roman" w:hAnsi="Times New Roman"/>
          <w:bCs/>
        </w:rPr>
        <w:t>Valen</w:t>
      </w:r>
      <w:r w:rsidR="005B3B78" w:rsidRPr="00E4329A">
        <w:rPr>
          <w:rFonts w:ascii="Times New Roman" w:hAnsi="Times New Roman"/>
          <w:bCs/>
        </w:rPr>
        <w:t>, H.</w:t>
      </w:r>
      <w:r w:rsidRPr="00E4329A">
        <w:rPr>
          <w:rFonts w:ascii="Times New Roman" w:hAnsi="Times New Roman"/>
          <w:bCs/>
        </w:rPr>
        <w:t xml:space="preserve"> (Eds.), </w:t>
      </w:r>
      <w:r w:rsidRPr="00E4329A">
        <w:rPr>
          <w:rFonts w:ascii="Times New Roman" w:hAnsi="Times New Roman"/>
          <w:bCs/>
          <w:i/>
        </w:rPr>
        <w:t>Electoral change: Responses to evolving social and attitudinal structures</w:t>
      </w:r>
      <w:r w:rsidR="00684309">
        <w:rPr>
          <w:rFonts w:ascii="Times New Roman" w:hAnsi="Times New Roman"/>
          <w:bCs/>
          <w:i/>
        </w:rPr>
        <w:t xml:space="preserve"> </w:t>
      </w:r>
      <w:r w:rsidRPr="00E4329A">
        <w:rPr>
          <w:rFonts w:ascii="Times New Roman" w:hAnsi="Times New Roman"/>
          <w:bCs/>
          <w:i/>
        </w:rPr>
        <w:t>i</w:t>
      </w:r>
      <w:r w:rsidR="005B3B78" w:rsidRPr="00E4329A">
        <w:rPr>
          <w:rFonts w:ascii="Times New Roman" w:hAnsi="Times New Roman"/>
          <w:bCs/>
          <w:i/>
        </w:rPr>
        <w:t>n Western Europe</w:t>
      </w:r>
      <w:r w:rsidR="005B3B78" w:rsidRPr="00E4329A">
        <w:rPr>
          <w:rFonts w:ascii="Times New Roman" w:hAnsi="Times New Roman"/>
          <w:bCs/>
        </w:rPr>
        <w:t xml:space="preserve"> (Cambridge: </w:t>
      </w:r>
      <w:r w:rsidRPr="00E4329A">
        <w:rPr>
          <w:rFonts w:ascii="Times New Roman" w:hAnsi="Times New Roman"/>
          <w:bCs/>
        </w:rPr>
        <w:t>Cambridge University Press</w:t>
      </w:r>
      <w:r w:rsidR="005B3B78" w:rsidRPr="00E4329A">
        <w:rPr>
          <w:rFonts w:ascii="Times New Roman" w:hAnsi="Times New Roman"/>
          <w:bCs/>
        </w:rPr>
        <w:t>), pp. 383-4</w:t>
      </w:r>
      <w:bookmarkStart w:id="0" w:name="_GoBack"/>
      <w:bookmarkEnd w:id="0"/>
      <w:r w:rsidR="005B3B78" w:rsidRPr="00E4329A">
        <w:rPr>
          <w:rFonts w:ascii="Times New Roman" w:hAnsi="Times New Roman"/>
          <w:bCs/>
        </w:rPr>
        <w:t>05</w:t>
      </w:r>
      <w:r w:rsidRPr="00E4329A">
        <w:rPr>
          <w:rFonts w:ascii="Times New Roman" w:hAnsi="Times New Roman"/>
          <w:bCs/>
        </w:rPr>
        <w:t>.</w:t>
      </w:r>
    </w:p>
    <w:p w14:paraId="448BAF89" w14:textId="0A0C330C" w:rsidR="00280164" w:rsidRDefault="00280164" w:rsidP="00EF22F4">
      <w:pPr>
        <w:spacing w:after="0" w:line="480" w:lineRule="auto"/>
        <w:jc w:val="both"/>
        <w:rPr>
          <w:rFonts w:ascii="Times New Roman" w:hAnsi="Times New Roman"/>
          <w:bCs/>
        </w:rPr>
      </w:pPr>
      <w:r w:rsidRPr="00E4329A">
        <w:rPr>
          <w:rFonts w:ascii="Times New Roman" w:hAnsi="Times New Roman"/>
          <w:bCs/>
        </w:rPr>
        <w:t>Häge, F. M. (200</w:t>
      </w:r>
      <w:r w:rsidR="00F816EE" w:rsidRPr="00E4329A">
        <w:rPr>
          <w:rFonts w:ascii="Times New Roman" w:hAnsi="Times New Roman"/>
          <w:bCs/>
        </w:rPr>
        <w:t>7</w:t>
      </w:r>
      <w:r w:rsidR="008C2045">
        <w:rPr>
          <w:rFonts w:ascii="Times New Roman" w:hAnsi="Times New Roman"/>
          <w:bCs/>
        </w:rPr>
        <w:t>a</w:t>
      </w:r>
      <w:r w:rsidR="00F816EE" w:rsidRPr="00E4329A">
        <w:rPr>
          <w:rFonts w:ascii="Times New Roman" w:hAnsi="Times New Roman"/>
          <w:bCs/>
        </w:rPr>
        <w:t>)</w:t>
      </w:r>
      <w:r w:rsidRPr="00E4329A">
        <w:rPr>
          <w:rFonts w:ascii="Times New Roman" w:hAnsi="Times New Roman"/>
          <w:bCs/>
        </w:rPr>
        <w:t xml:space="preserve"> ‘Committee decision-making in the Coun</w:t>
      </w:r>
      <w:r w:rsidR="005F7506" w:rsidRPr="00E4329A">
        <w:rPr>
          <w:rFonts w:ascii="Times New Roman" w:hAnsi="Times New Roman"/>
          <w:bCs/>
        </w:rPr>
        <w:t xml:space="preserve">cil of the European </w:t>
      </w:r>
      <w:r w:rsidRPr="00E4329A">
        <w:rPr>
          <w:rFonts w:ascii="Times New Roman" w:hAnsi="Times New Roman"/>
          <w:bCs/>
        </w:rPr>
        <w:t>Union</w:t>
      </w:r>
      <w:r w:rsidR="00684309">
        <w:rPr>
          <w:rFonts w:ascii="Times New Roman" w:hAnsi="Times New Roman"/>
          <w:bCs/>
        </w:rPr>
        <w:t>’</w:t>
      </w:r>
      <w:r w:rsidRPr="00E4329A">
        <w:rPr>
          <w:rFonts w:ascii="Times New Roman" w:hAnsi="Times New Roman"/>
          <w:bCs/>
        </w:rPr>
        <w:t xml:space="preserve">. </w:t>
      </w:r>
      <w:r w:rsidRPr="00E4329A">
        <w:rPr>
          <w:rFonts w:ascii="Times New Roman" w:hAnsi="Times New Roman"/>
          <w:bCs/>
          <w:i/>
        </w:rPr>
        <w:t>European Union Politics</w:t>
      </w:r>
      <w:r w:rsidRPr="00E4329A">
        <w:rPr>
          <w:rFonts w:ascii="Times New Roman" w:hAnsi="Times New Roman"/>
          <w:bCs/>
        </w:rPr>
        <w:t xml:space="preserve">, </w:t>
      </w:r>
      <w:r w:rsidR="00731C40" w:rsidRPr="00E4329A">
        <w:rPr>
          <w:rFonts w:ascii="Times New Roman" w:hAnsi="Times New Roman"/>
          <w:bCs/>
        </w:rPr>
        <w:t>Vol. 8, No. 3</w:t>
      </w:r>
      <w:r w:rsidRPr="00E4329A">
        <w:rPr>
          <w:rFonts w:ascii="Times New Roman" w:hAnsi="Times New Roman"/>
          <w:bCs/>
        </w:rPr>
        <w:t>, pp. 299–328.</w:t>
      </w:r>
    </w:p>
    <w:p w14:paraId="110F1081" w14:textId="08D7AC59" w:rsidR="008C2045" w:rsidRPr="008C2045" w:rsidRDefault="008C2045" w:rsidP="008C2045">
      <w:pPr>
        <w:spacing w:after="0" w:line="480" w:lineRule="auto"/>
        <w:jc w:val="both"/>
        <w:rPr>
          <w:rFonts w:ascii="Times New Roman" w:hAnsi="Times New Roman"/>
          <w:bCs/>
        </w:rPr>
      </w:pPr>
      <w:r w:rsidRPr="008C2045">
        <w:rPr>
          <w:rFonts w:ascii="Times New Roman" w:hAnsi="Times New Roman"/>
          <w:bCs/>
        </w:rPr>
        <w:t>Häge</w:t>
      </w:r>
      <w:r>
        <w:rPr>
          <w:rFonts w:ascii="Times New Roman" w:hAnsi="Times New Roman"/>
          <w:bCs/>
        </w:rPr>
        <w:t>, F. M.</w:t>
      </w:r>
      <w:r w:rsidRPr="008C2045">
        <w:rPr>
          <w:rFonts w:ascii="Times New Roman" w:hAnsi="Times New Roman"/>
          <w:bCs/>
        </w:rPr>
        <w:t xml:space="preserve"> (2007</w:t>
      </w:r>
      <w:r>
        <w:rPr>
          <w:rFonts w:ascii="Times New Roman" w:hAnsi="Times New Roman"/>
          <w:bCs/>
        </w:rPr>
        <w:t>b</w:t>
      </w:r>
      <w:r w:rsidRPr="008C2045">
        <w:rPr>
          <w:rFonts w:ascii="Times New Roman" w:hAnsi="Times New Roman"/>
          <w:bCs/>
        </w:rPr>
        <w:t xml:space="preserve">) </w:t>
      </w:r>
      <w:r w:rsidRPr="00E4329A">
        <w:rPr>
          <w:rFonts w:ascii="Times New Roman" w:hAnsi="Times New Roman"/>
          <w:bCs/>
        </w:rPr>
        <w:t>‘</w:t>
      </w:r>
      <w:r w:rsidRPr="008C2045">
        <w:rPr>
          <w:rFonts w:ascii="Times New Roman" w:hAnsi="Times New Roman"/>
          <w:bCs/>
        </w:rPr>
        <w:t>The Division of Labour in Legislative Decision-Making</w:t>
      </w:r>
      <w:r>
        <w:rPr>
          <w:rFonts w:ascii="Times New Roman" w:hAnsi="Times New Roman"/>
          <w:bCs/>
        </w:rPr>
        <w:t xml:space="preserve"> </w:t>
      </w:r>
      <w:r w:rsidRPr="008C2045">
        <w:rPr>
          <w:rFonts w:ascii="Times New Roman" w:hAnsi="Times New Roman"/>
          <w:bCs/>
        </w:rPr>
        <w:t>of th</w:t>
      </w:r>
      <w:r>
        <w:rPr>
          <w:rFonts w:ascii="Times New Roman" w:hAnsi="Times New Roman"/>
          <w:bCs/>
        </w:rPr>
        <w:t>e Council of the European Union.</w:t>
      </w:r>
      <w:r w:rsidRPr="00E4329A">
        <w:rPr>
          <w:rFonts w:ascii="Times New Roman" w:hAnsi="Times New Roman"/>
          <w:bCs/>
        </w:rPr>
        <w:t>‘</w:t>
      </w:r>
      <w:r w:rsidRPr="008C2045">
        <w:rPr>
          <w:rFonts w:ascii="Times New Roman" w:hAnsi="Times New Roman"/>
          <w:bCs/>
        </w:rPr>
        <w:t xml:space="preserve"> </w:t>
      </w:r>
      <w:r w:rsidRPr="00862E02">
        <w:rPr>
          <w:rFonts w:ascii="Times New Roman" w:hAnsi="Times New Roman"/>
          <w:bCs/>
          <w:i/>
        </w:rPr>
        <w:t>The Journal of Legislative Studies</w:t>
      </w:r>
      <w:r w:rsidRPr="008C2045">
        <w:rPr>
          <w:rFonts w:ascii="Times New Roman" w:hAnsi="Times New Roman"/>
          <w:bCs/>
        </w:rPr>
        <w:t xml:space="preserve">, </w:t>
      </w:r>
      <w:r>
        <w:rPr>
          <w:rFonts w:ascii="Times New Roman" w:hAnsi="Times New Roman"/>
          <w:bCs/>
        </w:rPr>
        <w:t xml:space="preserve">Vol. 13, No. </w:t>
      </w:r>
      <w:r w:rsidRPr="008C2045">
        <w:rPr>
          <w:rFonts w:ascii="Times New Roman" w:hAnsi="Times New Roman"/>
          <w:bCs/>
        </w:rPr>
        <w:t xml:space="preserve">4, </w:t>
      </w:r>
      <w:r>
        <w:rPr>
          <w:rFonts w:ascii="Times New Roman" w:hAnsi="Times New Roman"/>
          <w:bCs/>
        </w:rPr>
        <w:t xml:space="preserve">pp. </w:t>
      </w:r>
      <w:r w:rsidRPr="008C2045">
        <w:rPr>
          <w:rFonts w:ascii="Times New Roman" w:hAnsi="Times New Roman"/>
          <w:bCs/>
        </w:rPr>
        <w:t>497-516</w:t>
      </w:r>
      <w:r>
        <w:rPr>
          <w:rFonts w:ascii="Times New Roman" w:hAnsi="Times New Roman"/>
          <w:bCs/>
        </w:rPr>
        <w:t>.</w:t>
      </w:r>
    </w:p>
    <w:p w14:paraId="6AEC1479" w14:textId="25BED161" w:rsidR="00280164" w:rsidRPr="00E4329A" w:rsidRDefault="00F816EE" w:rsidP="00EF22F4">
      <w:pPr>
        <w:spacing w:after="0" w:line="480" w:lineRule="auto"/>
        <w:jc w:val="both"/>
        <w:rPr>
          <w:rFonts w:ascii="Times New Roman" w:hAnsi="Times New Roman"/>
          <w:bCs/>
        </w:rPr>
      </w:pPr>
      <w:r w:rsidRPr="00E4329A">
        <w:rPr>
          <w:rFonts w:ascii="Times New Roman" w:hAnsi="Times New Roman"/>
          <w:bCs/>
        </w:rPr>
        <w:t>Häge, F. M. (2008)</w:t>
      </w:r>
      <w:r w:rsidR="00280164" w:rsidRPr="00E4329A">
        <w:rPr>
          <w:rFonts w:ascii="Times New Roman" w:hAnsi="Times New Roman"/>
          <w:bCs/>
        </w:rPr>
        <w:t xml:space="preserve"> </w:t>
      </w:r>
      <w:r w:rsidR="00280164" w:rsidRPr="00E4329A">
        <w:rPr>
          <w:rFonts w:ascii="Times New Roman" w:hAnsi="Times New Roman"/>
          <w:bCs/>
          <w:i/>
        </w:rPr>
        <w:t>Decision-Making in the Council of the European</w:t>
      </w:r>
      <w:r w:rsidR="005B3B78" w:rsidRPr="00E4329A">
        <w:rPr>
          <w:rFonts w:ascii="Times New Roman" w:hAnsi="Times New Roman"/>
          <w:bCs/>
          <w:i/>
        </w:rPr>
        <w:t xml:space="preserve"> Union. The Role of Committees</w:t>
      </w:r>
      <w:r w:rsidR="005B3B78" w:rsidRPr="00E4329A">
        <w:rPr>
          <w:rFonts w:ascii="Times New Roman" w:hAnsi="Times New Roman"/>
          <w:bCs/>
        </w:rPr>
        <w:t xml:space="preserve"> (</w:t>
      </w:r>
      <w:r w:rsidR="00280164" w:rsidRPr="00E4329A">
        <w:rPr>
          <w:rFonts w:ascii="Times New Roman" w:hAnsi="Times New Roman"/>
          <w:bCs/>
        </w:rPr>
        <w:t>Rotterdam: Optima Grafische Communicatie</w:t>
      </w:r>
      <w:r w:rsidR="005B3B78" w:rsidRPr="00E4329A">
        <w:rPr>
          <w:rFonts w:ascii="Times New Roman" w:hAnsi="Times New Roman"/>
          <w:bCs/>
        </w:rPr>
        <w:t>)</w:t>
      </w:r>
      <w:r w:rsidR="00280164" w:rsidRPr="00E4329A">
        <w:rPr>
          <w:rFonts w:ascii="Times New Roman" w:hAnsi="Times New Roman"/>
          <w:bCs/>
        </w:rPr>
        <w:t>.</w:t>
      </w:r>
    </w:p>
    <w:p w14:paraId="3EA7E367" w14:textId="4CAE7190" w:rsidR="00280164" w:rsidRPr="00E4329A" w:rsidRDefault="00F816EE" w:rsidP="00EF22F4">
      <w:pPr>
        <w:spacing w:after="0" w:line="480" w:lineRule="auto"/>
        <w:jc w:val="both"/>
        <w:rPr>
          <w:rFonts w:ascii="Times New Roman" w:hAnsi="Times New Roman"/>
          <w:bCs/>
        </w:rPr>
      </w:pPr>
      <w:r w:rsidRPr="00E4329A">
        <w:rPr>
          <w:rFonts w:ascii="Times New Roman" w:hAnsi="Times New Roman"/>
          <w:bCs/>
        </w:rPr>
        <w:t>Häge, F. M. (2013)</w:t>
      </w:r>
      <w:r w:rsidR="00280164" w:rsidRPr="00E4329A">
        <w:rPr>
          <w:rFonts w:ascii="Times New Roman" w:hAnsi="Times New Roman"/>
          <w:bCs/>
        </w:rPr>
        <w:t xml:space="preserve"> </w:t>
      </w:r>
      <w:r w:rsidR="00280164" w:rsidRPr="00E4329A">
        <w:rPr>
          <w:rFonts w:ascii="Times New Roman" w:hAnsi="Times New Roman"/>
          <w:bCs/>
          <w:i/>
        </w:rPr>
        <w:t xml:space="preserve">Bureaucrats as Law-makers. Committee decision-making </w:t>
      </w:r>
      <w:r w:rsidR="005B3B78" w:rsidRPr="00E4329A">
        <w:rPr>
          <w:rFonts w:ascii="Times New Roman" w:hAnsi="Times New Roman"/>
          <w:bCs/>
          <w:i/>
        </w:rPr>
        <w:t>in the EU Council of Ministers</w:t>
      </w:r>
      <w:r w:rsidR="005B3B78" w:rsidRPr="00E4329A">
        <w:rPr>
          <w:rFonts w:ascii="Times New Roman" w:hAnsi="Times New Roman"/>
          <w:bCs/>
        </w:rPr>
        <w:t xml:space="preserve"> (</w:t>
      </w:r>
      <w:r w:rsidR="00280164" w:rsidRPr="00E4329A">
        <w:rPr>
          <w:rFonts w:ascii="Times New Roman" w:hAnsi="Times New Roman"/>
          <w:bCs/>
        </w:rPr>
        <w:t>New York/Oxon: Routledge</w:t>
      </w:r>
      <w:r w:rsidR="005B3B78" w:rsidRPr="00E4329A">
        <w:rPr>
          <w:rFonts w:ascii="Times New Roman" w:hAnsi="Times New Roman"/>
          <w:bCs/>
        </w:rPr>
        <w:t>)</w:t>
      </w:r>
      <w:r w:rsidR="00280164" w:rsidRPr="00E4329A">
        <w:rPr>
          <w:rFonts w:ascii="Times New Roman" w:hAnsi="Times New Roman"/>
          <w:bCs/>
        </w:rPr>
        <w:t xml:space="preserve">. </w:t>
      </w:r>
    </w:p>
    <w:p w14:paraId="28BDF419" w14:textId="1AC66896" w:rsidR="00280164" w:rsidRPr="00E4329A" w:rsidRDefault="00932AB2" w:rsidP="00EF22F4">
      <w:pPr>
        <w:spacing w:after="0" w:line="480" w:lineRule="auto"/>
        <w:jc w:val="both"/>
        <w:rPr>
          <w:rFonts w:ascii="Times New Roman" w:hAnsi="Times New Roman"/>
          <w:bCs/>
        </w:rPr>
      </w:pPr>
      <w:r w:rsidRPr="00E4329A">
        <w:rPr>
          <w:rFonts w:ascii="Times New Roman" w:hAnsi="Times New Roman"/>
          <w:bCs/>
        </w:rPr>
        <w:t>Häge</w:t>
      </w:r>
      <w:r w:rsidR="00F816EE" w:rsidRPr="00E4329A">
        <w:rPr>
          <w:rFonts w:ascii="Times New Roman" w:hAnsi="Times New Roman"/>
          <w:bCs/>
        </w:rPr>
        <w:t>, F. M. (2016)</w:t>
      </w:r>
      <w:r w:rsidRPr="00E4329A">
        <w:rPr>
          <w:rFonts w:ascii="Times New Roman" w:hAnsi="Times New Roman"/>
          <w:bCs/>
        </w:rPr>
        <w:t xml:space="preserve"> </w:t>
      </w:r>
      <w:r w:rsidR="005B3B78" w:rsidRPr="00E4329A">
        <w:rPr>
          <w:rFonts w:ascii="Times New Roman" w:hAnsi="Times New Roman"/>
          <w:bCs/>
        </w:rPr>
        <w:t>‘</w:t>
      </w:r>
      <w:r w:rsidRPr="00E4329A">
        <w:rPr>
          <w:rFonts w:ascii="Times New Roman" w:hAnsi="Times New Roman"/>
          <w:bCs/>
        </w:rPr>
        <w:t>Political attention in the Council of the European Union: A new dataset of working party meetings, 1995–2014</w:t>
      </w:r>
      <w:r w:rsidR="00684309">
        <w:rPr>
          <w:rFonts w:ascii="Times New Roman" w:hAnsi="Times New Roman"/>
          <w:bCs/>
        </w:rPr>
        <w:t>’</w:t>
      </w:r>
      <w:r w:rsidRPr="00E4329A">
        <w:rPr>
          <w:rFonts w:ascii="Times New Roman" w:hAnsi="Times New Roman"/>
          <w:bCs/>
        </w:rPr>
        <w:t xml:space="preserve">. </w:t>
      </w:r>
      <w:r w:rsidRPr="00E4329A">
        <w:rPr>
          <w:rFonts w:ascii="Times New Roman" w:hAnsi="Times New Roman"/>
          <w:bCs/>
          <w:i/>
        </w:rPr>
        <w:t>European Union Politics</w:t>
      </w:r>
      <w:r w:rsidRPr="00E4329A">
        <w:rPr>
          <w:rFonts w:ascii="Times New Roman" w:hAnsi="Times New Roman"/>
          <w:bCs/>
        </w:rPr>
        <w:t xml:space="preserve"> </w:t>
      </w:r>
      <w:r w:rsidR="00731C40" w:rsidRPr="00E4329A">
        <w:rPr>
          <w:rFonts w:ascii="Times New Roman" w:hAnsi="Times New Roman"/>
          <w:bCs/>
        </w:rPr>
        <w:t>Vol. 17, No. 4</w:t>
      </w:r>
      <w:r w:rsidRPr="00E4329A">
        <w:rPr>
          <w:rFonts w:ascii="Times New Roman" w:hAnsi="Times New Roman"/>
          <w:bCs/>
        </w:rPr>
        <w:t>, 683-703.</w:t>
      </w:r>
    </w:p>
    <w:p w14:paraId="7B12412B" w14:textId="033C8A65" w:rsidR="001E773F" w:rsidRDefault="001E773F" w:rsidP="00EF22F4">
      <w:pPr>
        <w:spacing w:after="0" w:line="480" w:lineRule="auto"/>
        <w:jc w:val="both"/>
        <w:rPr>
          <w:rFonts w:ascii="Times New Roman" w:hAnsi="Times New Roman"/>
          <w:bCs/>
        </w:rPr>
      </w:pPr>
      <w:r w:rsidRPr="00E4329A">
        <w:rPr>
          <w:rFonts w:ascii="Times New Roman" w:hAnsi="Times New Roman"/>
          <w:bCs/>
        </w:rPr>
        <w:t>Hooghe, L., Marks, G., Wilson, C</w:t>
      </w:r>
      <w:r w:rsidR="00F816EE" w:rsidRPr="00E4329A">
        <w:rPr>
          <w:rFonts w:ascii="Times New Roman" w:hAnsi="Times New Roman"/>
          <w:bCs/>
        </w:rPr>
        <w:t>. (2002)</w:t>
      </w:r>
      <w:r w:rsidRPr="00E4329A">
        <w:rPr>
          <w:rFonts w:ascii="Times New Roman" w:hAnsi="Times New Roman"/>
          <w:bCs/>
        </w:rPr>
        <w:t xml:space="preserve"> </w:t>
      </w:r>
      <w:r w:rsidR="005B3B78" w:rsidRPr="00E4329A">
        <w:rPr>
          <w:rFonts w:ascii="Times New Roman" w:hAnsi="Times New Roman"/>
          <w:bCs/>
        </w:rPr>
        <w:t>‘</w:t>
      </w:r>
      <w:r w:rsidRPr="00E4329A">
        <w:rPr>
          <w:rFonts w:ascii="Times New Roman" w:hAnsi="Times New Roman"/>
          <w:bCs/>
        </w:rPr>
        <w:t>Does Left/Right structure party positions on European integration?</w:t>
      </w:r>
      <w:r w:rsidR="00684309">
        <w:rPr>
          <w:rFonts w:ascii="Times New Roman" w:hAnsi="Times New Roman"/>
          <w:bCs/>
        </w:rPr>
        <w:t>’</w:t>
      </w:r>
      <w:r w:rsidR="005B3B78" w:rsidRPr="00E4329A">
        <w:rPr>
          <w:rFonts w:ascii="Times New Roman" w:hAnsi="Times New Roman"/>
          <w:bCs/>
        </w:rPr>
        <w:t xml:space="preserve"> </w:t>
      </w:r>
      <w:r w:rsidR="00684309" w:rsidRPr="00684309">
        <w:rPr>
          <w:rFonts w:ascii="Times New Roman" w:hAnsi="Times New Roman"/>
          <w:bCs/>
        </w:rPr>
        <w:t>Comparative</w:t>
      </w:r>
      <w:r w:rsidRPr="00E4329A">
        <w:rPr>
          <w:rFonts w:ascii="Times New Roman" w:hAnsi="Times New Roman"/>
          <w:bCs/>
          <w:i/>
        </w:rPr>
        <w:t xml:space="preserve"> Political Studies</w:t>
      </w:r>
      <w:r w:rsidRPr="00E4329A">
        <w:rPr>
          <w:rFonts w:ascii="Times New Roman" w:hAnsi="Times New Roman"/>
          <w:bCs/>
        </w:rPr>
        <w:t>, Vol. 35, No. 8, pp. 965-989.</w:t>
      </w:r>
    </w:p>
    <w:p w14:paraId="4495F4CC" w14:textId="0C830098" w:rsidR="008C2045" w:rsidRPr="00E4329A" w:rsidRDefault="008C2045" w:rsidP="008C2045">
      <w:pPr>
        <w:spacing w:after="0" w:line="480" w:lineRule="auto"/>
        <w:jc w:val="both"/>
        <w:rPr>
          <w:rFonts w:ascii="Times New Roman" w:hAnsi="Times New Roman"/>
          <w:bCs/>
        </w:rPr>
      </w:pPr>
      <w:r w:rsidRPr="008C2045">
        <w:rPr>
          <w:rFonts w:ascii="Times New Roman" w:hAnsi="Times New Roman"/>
          <w:bCs/>
        </w:rPr>
        <w:t>Howard Grøn</w:t>
      </w:r>
      <w:r>
        <w:rPr>
          <w:rFonts w:ascii="Times New Roman" w:hAnsi="Times New Roman"/>
          <w:bCs/>
        </w:rPr>
        <w:t xml:space="preserve">, C., </w:t>
      </w:r>
      <w:r w:rsidRPr="008C2045">
        <w:rPr>
          <w:rFonts w:ascii="Times New Roman" w:hAnsi="Times New Roman"/>
          <w:bCs/>
        </w:rPr>
        <w:t>Houlberg Salomonsen</w:t>
      </w:r>
      <w:r>
        <w:rPr>
          <w:rFonts w:ascii="Times New Roman" w:hAnsi="Times New Roman"/>
          <w:bCs/>
        </w:rPr>
        <w:t xml:space="preserve">, H. (2015) </w:t>
      </w:r>
      <w:r w:rsidRPr="00E4329A">
        <w:rPr>
          <w:rFonts w:ascii="Times New Roman" w:hAnsi="Times New Roman"/>
          <w:bCs/>
        </w:rPr>
        <w:t>‘</w:t>
      </w:r>
      <w:r w:rsidRPr="008C2045">
        <w:rPr>
          <w:rFonts w:ascii="Times New Roman" w:hAnsi="Times New Roman"/>
          <w:bCs/>
        </w:rPr>
        <w:t>Who’s at the table? An analysis of</w:t>
      </w:r>
      <w:r>
        <w:rPr>
          <w:rFonts w:ascii="Times New Roman" w:hAnsi="Times New Roman"/>
          <w:bCs/>
        </w:rPr>
        <w:t xml:space="preserve"> </w:t>
      </w:r>
      <w:r w:rsidRPr="008C2045">
        <w:rPr>
          <w:rFonts w:ascii="Times New Roman" w:hAnsi="Times New Roman"/>
          <w:bCs/>
        </w:rPr>
        <w:t>ministers’ participation in EU Council</w:t>
      </w:r>
      <w:r>
        <w:rPr>
          <w:rFonts w:ascii="Times New Roman" w:hAnsi="Times New Roman"/>
          <w:bCs/>
        </w:rPr>
        <w:t xml:space="preserve"> </w:t>
      </w:r>
      <w:r w:rsidRPr="008C2045">
        <w:rPr>
          <w:rFonts w:ascii="Times New Roman" w:hAnsi="Times New Roman"/>
          <w:bCs/>
        </w:rPr>
        <w:t>of Ministers meetings</w:t>
      </w:r>
      <w:r>
        <w:rPr>
          <w:rFonts w:ascii="Times New Roman" w:hAnsi="Times New Roman"/>
          <w:bCs/>
        </w:rPr>
        <w:t>.</w:t>
      </w:r>
      <w:r w:rsidRPr="008C2045">
        <w:rPr>
          <w:rFonts w:ascii="Times New Roman" w:hAnsi="Times New Roman"/>
          <w:bCs/>
        </w:rPr>
        <w:t xml:space="preserve"> </w:t>
      </w:r>
      <w:r>
        <w:rPr>
          <w:rFonts w:ascii="Times New Roman" w:hAnsi="Times New Roman"/>
          <w:bCs/>
        </w:rPr>
        <w:t xml:space="preserve">’ </w:t>
      </w:r>
      <w:r w:rsidRPr="00862E02">
        <w:rPr>
          <w:rFonts w:ascii="Times New Roman" w:hAnsi="Times New Roman"/>
          <w:bCs/>
          <w:i/>
        </w:rPr>
        <w:t>Journal of European Public Policy</w:t>
      </w:r>
      <w:r>
        <w:rPr>
          <w:rFonts w:ascii="Times New Roman" w:hAnsi="Times New Roman"/>
          <w:bCs/>
        </w:rPr>
        <w:t xml:space="preserve"> Vol. 22, No. 8, pp. 1071-1088.</w:t>
      </w:r>
    </w:p>
    <w:p w14:paraId="02D0EB03" w14:textId="72F719D9" w:rsidR="00280164" w:rsidRPr="00E4329A" w:rsidRDefault="00F816EE" w:rsidP="00EF22F4">
      <w:pPr>
        <w:spacing w:after="0" w:line="480" w:lineRule="auto"/>
        <w:jc w:val="both"/>
        <w:rPr>
          <w:rFonts w:ascii="Times New Roman" w:hAnsi="Times New Roman"/>
          <w:bCs/>
        </w:rPr>
      </w:pPr>
      <w:r w:rsidRPr="00E4329A">
        <w:rPr>
          <w:rFonts w:ascii="Times New Roman" w:hAnsi="Times New Roman"/>
          <w:bCs/>
        </w:rPr>
        <w:lastRenderedPageBreak/>
        <w:t>Checkel, J. (2005)</w:t>
      </w:r>
      <w:r w:rsidR="00280164" w:rsidRPr="00E4329A">
        <w:rPr>
          <w:rFonts w:ascii="Times New Roman" w:hAnsi="Times New Roman"/>
          <w:bCs/>
        </w:rPr>
        <w:t xml:space="preserve"> ‘International institutions and socialization in Europe: introduction and framework’. </w:t>
      </w:r>
      <w:r w:rsidR="00280164" w:rsidRPr="00E4329A">
        <w:rPr>
          <w:rFonts w:ascii="Times New Roman" w:hAnsi="Times New Roman"/>
          <w:bCs/>
          <w:i/>
        </w:rPr>
        <w:t>International Organization</w:t>
      </w:r>
      <w:r w:rsidR="00280164" w:rsidRPr="00E4329A">
        <w:rPr>
          <w:rFonts w:ascii="Times New Roman" w:hAnsi="Times New Roman"/>
          <w:bCs/>
        </w:rPr>
        <w:t xml:space="preserve">, </w:t>
      </w:r>
      <w:r w:rsidR="00731C40" w:rsidRPr="00E4329A">
        <w:rPr>
          <w:rFonts w:ascii="Times New Roman" w:hAnsi="Times New Roman"/>
          <w:bCs/>
        </w:rPr>
        <w:t>Vol. 59, No. 4</w:t>
      </w:r>
      <w:r w:rsidR="00280164" w:rsidRPr="00E4329A">
        <w:rPr>
          <w:rFonts w:ascii="Times New Roman" w:hAnsi="Times New Roman"/>
          <w:bCs/>
        </w:rPr>
        <w:t>, pp. 801–26.</w:t>
      </w:r>
    </w:p>
    <w:p w14:paraId="24C56AD6" w14:textId="6419866A" w:rsidR="005F7506" w:rsidRPr="00E4329A" w:rsidRDefault="001E773F" w:rsidP="00EF22F4">
      <w:pPr>
        <w:spacing w:after="0" w:line="480" w:lineRule="auto"/>
        <w:jc w:val="both"/>
        <w:rPr>
          <w:rFonts w:ascii="Times New Roman" w:hAnsi="Times New Roman"/>
          <w:bCs/>
        </w:rPr>
      </w:pPr>
      <w:r w:rsidRPr="00E4329A">
        <w:rPr>
          <w:rFonts w:ascii="Times New Roman" w:hAnsi="Times New Roman"/>
          <w:bCs/>
        </w:rPr>
        <w:t>Inglehart, R</w:t>
      </w:r>
      <w:r w:rsidR="00F816EE" w:rsidRPr="00E4329A">
        <w:rPr>
          <w:rFonts w:ascii="Times New Roman" w:hAnsi="Times New Roman"/>
          <w:bCs/>
        </w:rPr>
        <w:t>. (1977)</w:t>
      </w:r>
      <w:r w:rsidR="005F7506" w:rsidRPr="00E4329A">
        <w:rPr>
          <w:rFonts w:ascii="Times New Roman" w:hAnsi="Times New Roman"/>
          <w:bCs/>
        </w:rPr>
        <w:t xml:space="preserve"> </w:t>
      </w:r>
      <w:r w:rsidR="005F7506" w:rsidRPr="00E4329A">
        <w:rPr>
          <w:rFonts w:ascii="Times New Roman" w:hAnsi="Times New Roman"/>
          <w:bCs/>
          <w:i/>
        </w:rPr>
        <w:t xml:space="preserve">The </w:t>
      </w:r>
      <w:r w:rsidR="005B3B78" w:rsidRPr="00E4329A">
        <w:rPr>
          <w:rFonts w:ascii="Times New Roman" w:hAnsi="Times New Roman"/>
          <w:bCs/>
          <w:i/>
        </w:rPr>
        <w:t>silent revolution</w:t>
      </w:r>
      <w:r w:rsidR="005B3B78" w:rsidRPr="00E4329A">
        <w:rPr>
          <w:rFonts w:ascii="Times New Roman" w:hAnsi="Times New Roman"/>
          <w:bCs/>
        </w:rPr>
        <w:t xml:space="preserve"> (</w:t>
      </w:r>
      <w:r w:rsidR="005F7506" w:rsidRPr="00E4329A">
        <w:rPr>
          <w:rFonts w:ascii="Times New Roman" w:hAnsi="Times New Roman"/>
          <w:bCs/>
        </w:rPr>
        <w:t>Princeton: Princeton University Press</w:t>
      </w:r>
      <w:r w:rsidR="005B3B78" w:rsidRPr="00E4329A">
        <w:rPr>
          <w:rFonts w:ascii="Times New Roman" w:hAnsi="Times New Roman"/>
          <w:bCs/>
        </w:rPr>
        <w:t>)</w:t>
      </w:r>
      <w:r w:rsidR="005F7506" w:rsidRPr="00E4329A">
        <w:rPr>
          <w:rFonts w:ascii="Times New Roman" w:hAnsi="Times New Roman"/>
          <w:bCs/>
        </w:rPr>
        <w:t>.</w:t>
      </w:r>
    </w:p>
    <w:p w14:paraId="0BA2BA7B" w14:textId="3887F4DF" w:rsidR="003B303D" w:rsidRDefault="003B303D" w:rsidP="003B303D">
      <w:pPr>
        <w:spacing w:after="0" w:line="480" w:lineRule="auto"/>
        <w:jc w:val="both"/>
        <w:rPr>
          <w:rFonts w:ascii="Times New Roman" w:hAnsi="Times New Roman"/>
          <w:bCs/>
        </w:rPr>
      </w:pPr>
      <w:r>
        <w:rPr>
          <w:rFonts w:ascii="Times New Roman" w:hAnsi="Times New Roman"/>
          <w:bCs/>
        </w:rPr>
        <w:t xml:space="preserve">Juncos, A. E., Pomorska, K. (2006) </w:t>
      </w:r>
      <w:r w:rsidRPr="00E4329A">
        <w:rPr>
          <w:rFonts w:ascii="Times New Roman" w:hAnsi="Times New Roman"/>
          <w:bCs/>
        </w:rPr>
        <w:t>‘</w:t>
      </w:r>
      <w:r w:rsidRPr="003B303D">
        <w:rPr>
          <w:rFonts w:ascii="Times New Roman" w:hAnsi="Times New Roman"/>
          <w:bCs/>
        </w:rPr>
        <w:t>Playing the Brussels game: Strategic socialisation in the CFSP Council Working Groups</w:t>
      </w:r>
      <w:r>
        <w:rPr>
          <w:rFonts w:ascii="Times New Roman" w:hAnsi="Times New Roman"/>
          <w:bCs/>
        </w:rPr>
        <w:t xml:space="preserve">’. </w:t>
      </w:r>
      <w:r w:rsidRPr="00862E02">
        <w:rPr>
          <w:rFonts w:ascii="Times New Roman" w:hAnsi="Times New Roman"/>
          <w:bCs/>
          <w:i/>
        </w:rPr>
        <w:t>European Integration on-line Papers (EIoP),</w:t>
      </w:r>
      <w:r>
        <w:rPr>
          <w:rFonts w:ascii="Times New Roman" w:hAnsi="Times New Roman"/>
          <w:bCs/>
        </w:rPr>
        <w:t xml:space="preserve"> Vol. 10, N</w:t>
      </w:r>
      <w:r w:rsidRPr="003B303D">
        <w:rPr>
          <w:rFonts w:ascii="Times New Roman" w:hAnsi="Times New Roman"/>
          <w:bCs/>
        </w:rPr>
        <w:t xml:space="preserve">o. 11, </w:t>
      </w:r>
      <w:r>
        <w:rPr>
          <w:rFonts w:ascii="Times New Roman" w:hAnsi="Times New Roman"/>
          <w:bCs/>
        </w:rPr>
        <w:t>(</w:t>
      </w:r>
      <w:hyperlink r:id="rId8" w:history="1">
        <w:r w:rsidR="006964F8" w:rsidRPr="000A10BE">
          <w:rPr>
            <w:rStyle w:val="Hypertextovodkaz"/>
            <w:rFonts w:ascii="Times New Roman" w:hAnsi="Times New Roman"/>
            <w:bCs/>
          </w:rPr>
          <w:t>http://eiop.or.at/eiop/index.php/eiop/article/view/2006_011a/34</w:t>
        </w:r>
      </w:hyperlink>
      <w:r>
        <w:rPr>
          <w:rFonts w:ascii="Times New Roman" w:hAnsi="Times New Roman"/>
          <w:bCs/>
        </w:rPr>
        <w:t>)</w:t>
      </w:r>
    </w:p>
    <w:p w14:paraId="3E659E50" w14:textId="43131604" w:rsidR="006964F8" w:rsidRPr="003B303D" w:rsidRDefault="006964F8" w:rsidP="006964F8">
      <w:pPr>
        <w:spacing w:after="0" w:line="480" w:lineRule="auto"/>
        <w:jc w:val="both"/>
        <w:rPr>
          <w:rFonts w:ascii="Times New Roman" w:hAnsi="Times New Roman"/>
          <w:bCs/>
        </w:rPr>
      </w:pPr>
      <w:r>
        <w:rPr>
          <w:rFonts w:ascii="Times New Roman" w:hAnsi="Times New Roman"/>
          <w:bCs/>
        </w:rPr>
        <w:t xml:space="preserve">Juncos, A. E, Pomorska, K. (2011) </w:t>
      </w:r>
      <w:r w:rsidRPr="00E4329A">
        <w:rPr>
          <w:rFonts w:ascii="Times New Roman" w:hAnsi="Times New Roman"/>
          <w:bCs/>
        </w:rPr>
        <w:t>‘</w:t>
      </w:r>
      <w:r w:rsidRPr="006964F8">
        <w:rPr>
          <w:rFonts w:ascii="Times New Roman" w:hAnsi="Times New Roman"/>
          <w:bCs/>
        </w:rPr>
        <w:t>Invisible and unaccountable?</w:t>
      </w:r>
      <w:r>
        <w:rPr>
          <w:rFonts w:ascii="Times New Roman" w:hAnsi="Times New Roman"/>
          <w:bCs/>
        </w:rPr>
        <w:t xml:space="preserve"> </w:t>
      </w:r>
      <w:r w:rsidRPr="006964F8">
        <w:rPr>
          <w:rFonts w:ascii="Times New Roman" w:hAnsi="Times New Roman"/>
          <w:bCs/>
        </w:rPr>
        <w:t>National Representatives and Council Officials in EU foreign policy</w:t>
      </w:r>
      <w:r>
        <w:rPr>
          <w:rFonts w:ascii="Times New Roman" w:hAnsi="Times New Roman"/>
          <w:bCs/>
        </w:rPr>
        <w:t>’.</w:t>
      </w:r>
      <w:r w:rsidRPr="006964F8">
        <w:rPr>
          <w:rFonts w:ascii="Times New Roman" w:hAnsi="Times New Roman"/>
          <w:bCs/>
        </w:rPr>
        <w:t xml:space="preserve"> </w:t>
      </w:r>
      <w:r w:rsidRPr="00862E02">
        <w:rPr>
          <w:rFonts w:ascii="Times New Roman" w:hAnsi="Times New Roman"/>
          <w:bCs/>
          <w:i/>
        </w:rPr>
        <w:t>Journal of European Public Policy</w:t>
      </w:r>
      <w:r w:rsidRPr="006964F8">
        <w:rPr>
          <w:rFonts w:ascii="Times New Roman" w:hAnsi="Times New Roman"/>
          <w:bCs/>
        </w:rPr>
        <w:t xml:space="preserve">, </w:t>
      </w:r>
      <w:r>
        <w:rPr>
          <w:rFonts w:ascii="Times New Roman" w:hAnsi="Times New Roman"/>
          <w:bCs/>
        </w:rPr>
        <w:t xml:space="preserve">Vo. </w:t>
      </w:r>
      <w:r w:rsidRPr="006964F8">
        <w:rPr>
          <w:rFonts w:ascii="Times New Roman" w:hAnsi="Times New Roman"/>
          <w:bCs/>
        </w:rPr>
        <w:t>18</w:t>
      </w:r>
      <w:r>
        <w:rPr>
          <w:rFonts w:ascii="Times New Roman" w:hAnsi="Times New Roman"/>
          <w:bCs/>
        </w:rPr>
        <w:t xml:space="preserve">, No. </w:t>
      </w:r>
      <w:r w:rsidRPr="006964F8">
        <w:rPr>
          <w:rFonts w:ascii="Times New Roman" w:hAnsi="Times New Roman"/>
          <w:bCs/>
        </w:rPr>
        <w:t xml:space="preserve">8, </w:t>
      </w:r>
      <w:r>
        <w:rPr>
          <w:rFonts w:ascii="Times New Roman" w:hAnsi="Times New Roman"/>
          <w:bCs/>
        </w:rPr>
        <w:t>pp. 1096-1114.</w:t>
      </w:r>
    </w:p>
    <w:p w14:paraId="22A00529" w14:textId="6BBFB71A" w:rsidR="00731C40" w:rsidRPr="00E4329A" w:rsidRDefault="00F816EE" w:rsidP="00EF22F4">
      <w:pPr>
        <w:spacing w:after="0" w:line="480" w:lineRule="auto"/>
        <w:jc w:val="both"/>
        <w:rPr>
          <w:rFonts w:ascii="Times New Roman" w:hAnsi="Times New Roman"/>
          <w:bCs/>
        </w:rPr>
      </w:pPr>
      <w:r w:rsidRPr="00E4329A">
        <w:rPr>
          <w:rFonts w:ascii="Times New Roman" w:hAnsi="Times New Roman"/>
          <w:bCs/>
        </w:rPr>
        <w:t>Kaniok, P. (2016)</w:t>
      </w:r>
      <w:r w:rsidR="00731C40" w:rsidRPr="00E4329A">
        <w:rPr>
          <w:rFonts w:ascii="Times New Roman" w:hAnsi="Times New Roman"/>
          <w:bCs/>
        </w:rPr>
        <w:t xml:space="preserve"> </w:t>
      </w:r>
      <w:r w:rsidR="003B303D" w:rsidRPr="00E4329A">
        <w:rPr>
          <w:rFonts w:ascii="Times New Roman" w:hAnsi="Times New Roman"/>
          <w:bCs/>
        </w:rPr>
        <w:t>‘</w:t>
      </w:r>
      <w:r w:rsidR="00731C40" w:rsidRPr="00E4329A">
        <w:rPr>
          <w:rFonts w:ascii="Times New Roman" w:hAnsi="Times New Roman"/>
          <w:bCs/>
        </w:rPr>
        <w:t>In the Shadow of Consensus: Communication within Council Working Groups</w:t>
      </w:r>
      <w:r w:rsidR="003B303D">
        <w:rPr>
          <w:rFonts w:ascii="Times New Roman" w:hAnsi="Times New Roman"/>
          <w:bCs/>
        </w:rPr>
        <w:t>’</w:t>
      </w:r>
      <w:r w:rsidR="00731C40" w:rsidRPr="00E4329A">
        <w:rPr>
          <w:rFonts w:ascii="Times New Roman" w:hAnsi="Times New Roman"/>
          <w:bCs/>
        </w:rPr>
        <w:t xml:space="preserve">. </w:t>
      </w:r>
      <w:r w:rsidR="00731C40" w:rsidRPr="00E4329A">
        <w:rPr>
          <w:rFonts w:ascii="Times New Roman" w:hAnsi="Times New Roman"/>
          <w:bCs/>
          <w:i/>
        </w:rPr>
        <w:t>Journal of Contemporary European Research</w:t>
      </w:r>
      <w:r w:rsidR="00731C40" w:rsidRPr="00E4329A">
        <w:rPr>
          <w:rFonts w:ascii="Times New Roman" w:hAnsi="Times New Roman"/>
          <w:bCs/>
        </w:rPr>
        <w:t>, Vol. 12, No. 4, pp. 881-897.</w:t>
      </w:r>
    </w:p>
    <w:p w14:paraId="6B6D075D" w14:textId="31E68CB3" w:rsidR="00762F6B" w:rsidRPr="00E4329A" w:rsidRDefault="00762F6B" w:rsidP="00EF22F4">
      <w:pPr>
        <w:spacing w:after="0" w:line="480" w:lineRule="auto"/>
        <w:jc w:val="both"/>
        <w:rPr>
          <w:rFonts w:ascii="Times New Roman" w:hAnsi="Times New Roman"/>
          <w:bCs/>
        </w:rPr>
      </w:pPr>
      <w:r w:rsidRPr="00E4329A">
        <w:rPr>
          <w:rFonts w:ascii="Times New Roman" w:hAnsi="Times New Roman"/>
          <w:bCs/>
        </w:rPr>
        <w:t>Kitschelt, H</w:t>
      </w:r>
      <w:r w:rsidR="00F816EE" w:rsidRPr="00E4329A">
        <w:rPr>
          <w:rFonts w:ascii="Times New Roman" w:hAnsi="Times New Roman"/>
          <w:bCs/>
        </w:rPr>
        <w:t>. (1988)</w:t>
      </w:r>
      <w:r w:rsidRPr="00E4329A">
        <w:rPr>
          <w:rFonts w:ascii="Times New Roman" w:hAnsi="Times New Roman"/>
          <w:bCs/>
        </w:rPr>
        <w:t xml:space="preserve"> </w:t>
      </w:r>
      <w:r w:rsidR="005B3B78" w:rsidRPr="00E4329A">
        <w:rPr>
          <w:rFonts w:ascii="Times New Roman" w:hAnsi="Times New Roman"/>
          <w:bCs/>
        </w:rPr>
        <w:t>‘</w:t>
      </w:r>
      <w:r w:rsidRPr="00E4329A">
        <w:rPr>
          <w:rFonts w:ascii="Times New Roman" w:hAnsi="Times New Roman"/>
          <w:bCs/>
        </w:rPr>
        <w:t>Left-libertarian parties. Explaining Innovation in Competitive Party Systems</w:t>
      </w:r>
      <w:r w:rsidR="00684309">
        <w:rPr>
          <w:rFonts w:ascii="Times New Roman" w:hAnsi="Times New Roman"/>
          <w:bCs/>
        </w:rPr>
        <w:t>’</w:t>
      </w:r>
      <w:r w:rsidR="005B3B78" w:rsidRPr="00E4329A">
        <w:rPr>
          <w:rFonts w:ascii="Times New Roman" w:hAnsi="Times New Roman"/>
          <w:bCs/>
        </w:rPr>
        <w:t>.</w:t>
      </w:r>
      <w:r w:rsidRPr="00E4329A">
        <w:rPr>
          <w:rFonts w:ascii="Times New Roman" w:hAnsi="Times New Roman"/>
          <w:bCs/>
        </w:rPr>
        <w:t xml:space="preserve">  </w:t>
      </w:r>
      <w:r w:rsidRPr="00E4329A">
        <w:rPr>
          <w:rFonts w:ascii="Times New Roman" w:hAnsi="Times New Roman"/>
          <w:bCs/>
          <w:i/>
        </w:rPr>
        <w:t>World Politics</w:t>
      </w:r>
      <w:r w:rsidRPr="00E4329A">
        <w:rPr>
          <w:rFonts w:ascii="Times New Roman" w:hAnsi="Times New Roman"/>
          <w:bCs/>
        </w:rPr>
        <w:t>, Vol. 40, No. 2, pp. 194-234.</w:t>
      </w:r>
    </w:p>
    <w:p w14:paraId="3E259BCE" w14:textId="7C5199AE" w:rsidR="00280164" w:rsidRPr="00E4329A" w:rsidRDefault="00280164" w:rsidP="00EF22F4">
      <w:pPr>
        <w:spacing w:after="0" w:line="480" w:lineRule="auto"/>
        <w:jc w:val="both"/>
        <w:rPr>
          <w:rFonts w:ascii="Times New Roman" w:hAnsi="Times New Roman"/>
          <w:bCs/>
        </w:rPr>
      </w:pPr>
      <w:r w:rsidRPr="00E4329A">
        <w:rPr>
          <w:rFonts w:ascii="Times New Roman" w:hAnsi="Times New Roman"/>
          <w:bCs/>
        </w:rPr>
        <w:t>Lewis, J. (199</w:t>
      </w:r>
      <w:r w:rsidR="00F816EE" w:rsidRPr="00E4329A">
        <w:rPr>
          <w:rFonts w:ascii="Times New Roman" w:hAnsi="Times New Roman"/>
          <w:bCs/>
        </w:rPr>
        <w:t>8)</w:t>
      </w:r>
      <w:r w:rsidRPr="00E4329A">
        <w:rPr>
          <w:rFonts w:ascii="Times New Roman" w:hAnsi="Times New Roman"/>
          <w:bCs/>
        </w:rPr>
        <w:t xml:space="preserve"> ‘Is the “hard-bargaining” image of the Council misleading? The COREPER and the local elections directive</w:t>
      </w:r>
      <w:r w:rsidR="00684309">
        <w:rPr>
          <w:rFonts w:ascii="Times New Roman" w:hAnsi="Times New Roman"/>
          <w:bCs/>
        </w:rPr>
        <w:t>’</w:t>
      </w:r>
      <w:r w:rsidRPr="00E4329A">
        <w:rPr>
          <w:rFonts w:ascii="Times New Roman" w:hAnsi="Times New Roman"/>
          <w:bCs/>
        </w:rPr>
        <w:t xml:space="preserve">. </w:t>
      </w:r>
      <w:r w:rsidRPr="00E4329A">
        <w:rPr>
          <w:rFonts w:ascii="Times New Roman" w:hAnsi="Times New Roman"/>
          <w:bCs/>
          <w:i/>
        </w:rPr>
        <w:t>Journal of Common Market Studies</w:t>
      </w:r>
      <w:r w:rsidRPr="00E4329A">
        <w:rPr>
          <w:rFonts w:ascii="Times New Roman" w:hAnsi="Times New Roman"/>
          <w:bCs/>
        </w:rPr>
        <w:t xml:space="preserve">, </w:t>
      </w:r>
      <w:r w:rsidR="00731C40" w:rsidRPr="00E4329A">
        <w:rPr>
          <w:rFonts w:ascii="Times New Roman" w:hAnsi="Times New Roman"/>
          <w:bCs/>
        </w:rPr>
        <w:t xml:space="preserve">Vol. </w:t>
      </w:r>
      <w:r w:rsidRPr="00E4329A">
        <w:rPr>
          <w:rFonts w:ascii="Times New Roman" w:hAnsi="Times New Roman"/>
          <w:bCs/>
        </w:rPr>
        <w:t>36</w:t>
      </w:r>
      <w:r w:rsidR="00731C40" w:rsidRPr="00E4329A">
        <w:rPr>
          <w:rFonts w:ascii="Times New Roman" w:hAnsi="Times New Roman"/>
          <w:bCs/>
        </w:rPr>
        <w:t>, No. 4</w:t>
      </w:r>
      <w:r w:rsidRPr="00E4329A">
        <w:rPr>
          <w:rFonts w:ascii="Times New Roman" w:hAnsi="Times New Roman"/>
          <w:bCs/>
        </w:rPr>
        <w:t>, pp. 479–504.</w:t>
      </w:r>
    </w:p>
    <w:p w14:paraId="43D6F731" w14:textId="54A7A5ED" w:rsidR="00280164" w:rsidRPr="00E4329A" w:rsidRDefault="00F816EE" w:rsidP="00EF22F4">
      <w:pPr>
        <w:spacing w:after="0" w:line="480" w:lineRule="auto"/>
        <w:jc w:val="both"/>
        <w:rPr>
          <w:rFonts w:ascii="Times New Roman" w:hAnsi="Times New Roman"/>
          <w:bCs/>
        </w:rPr>
      </w:pPr>
      <w:r w:rsidRPr="00E4329A">
        <w:rPr>
          <w:rFonts w:ascii="Times New Roman" w:hAnsi="Times New Roman"/>
          <w:bCs/>
        </w:rPr>
        <w:t>Lewis, J. (2003)</w:t>
      </w:r>
      <w:r w:rsidR="00280164" w:rsidRPr="00E4329A">
        <w:rPr>
          <w:rFonts w:ascii="Times New Roman" w:hAnsi="Times New Roman"/>
          <w:bCs/>
        </w:rPr>
        <w:t xml:space="preserve"> ‘Institutional environment and everyday EU decision making.</w:t>
      </w:r>
      <w:r w:rsidR="00FB62B3" w:rsidRPr="00E4329A">
        <w:rPr>
          <w:rFonts w:ascii="Times New Roman" w:hAnsi="Times New Roman"/>
          <w:bCs/>
        </w:rPr>
        <w:t xml:space="preserve"> Rationalist or constructivist?</w:t>
      </w:r>
      <w:r w:rsidR="00684309">
        <w:rPr>
          <w:rFonts w:ascii="Times New Roman" w:hAnsi="Times New Roman"/>
          <w:bCs/>
        </w:rPr>
        <w:t>’</w:t>
      </w:r>
      <w:r w:rsidR="00280164" w:rsidRPr="00E4329A">
        <w:rPr>
          <w:rFonts w:ascii="Times New Roman" w:hAnsi="Times New Roman"/>
          <w:bCs/>
        </w:rPr>
        <w:t xml:space="preserve"> </w:t>
      </w:r>
      <w:r w:rsidR="00280164" w:rsidRPr="00E4329A">
        <w:rPr>
          <w:rFonts w:ascii="Times New Roman" w:hAnsi="Times New Roman"/>
          <w:bCs/>
          <w:i/>
        </w:rPr>
        <w:t>Comparative Political Studies</w:t>
      </w:r>
      <w:r w:rsidR="00280164" w:rsidRPr="00E4329A">
        <w:rPr>
          <w:rFonts w:ascii="Times New Roman" w:hAnsi="Times New Roman"/>
          <w:bCs/>
        </w:rPr>
        <w:t xml:space="preserve">, </w:t>
      </w:r>
      <w:r w:rsidR="00731C40" w:rsidRPr="00E4329A">
        <w:rPr>
          <w:rFonts w:ascii="Times New Roman" w:hAnsi="Times New Roman"/>
          <w:bCs/>
        </w:rPr>
        <w:t xml:space="preserve">Vol. </w:t>
      </w:r>
      <w:r w:rsidR="00280164" w:rsidRPr="00E4329A">
        <w:rPr>
          <w:rFonts w:ascii="Times New Roman" w:hAnsi="Times New Roman"/>
          <w:bCs/>
        </w:rPr>
        <w:t>36</w:t>
      </w:r>
      <w:r w:rsidR="00731C40" w:rsidRPr="00E4329A">
        <w:rPr>
          <w:rFonts w:ascii="Times New Roman" w:hAnsi="Times New Roman"/>
          <w:bCs/>
        </w:rPr>
        <w:t>, No. 1-2</w:t>
      </w:r>
      <w:r w:rsidR="00280164" w:rsidRPr="00E4329A">
        <w:rPr>
          <w:rFonts w:ascii="Times New Roman" w:hAnsi="Times New Roman"/>
          <w:bCs/>
        </w:rPr>
        <w:t>, pp. 97-124.</w:t>
      </w:r>
    </w:p>
    <w:p w14:paraId="30E44CC3" w14:textId="1EBF2630" w:rsidR="00280164" w:rsidRPr="00E4329A" w:rsidRDefault="00F816EE" w:rsidP="00EF22F4">
      <w:pPr>
        <w:spacing w:after="0" w:line="480" w:lineRule="auto"/>
        <w:jc w:val="both"/>
        <w:rPr>
          <w:rFonts w:ascii="Times New Roman" w:hAnsi="Times New Roman"/>
          <w:bCs/>
        </w:rPr>
      </w:pPr>
      <w:r w:rsidRPr="00E4329A">
        <w:rPr>
          <w:rFonts w:ascii="Times New Roman" w:hAnsi="Times New Roman"/>
          <w:bCs/>
        </w:rPr>
        <w:t>Lewis, J. (2005)</w:t>
      </w:r>
      <w:r w:rsidR="00280164" w:rsidRPr="00E4329A">
        <w:rPr>
          <w:rFonts w:ascii="Times New Roman" w:hAnsi="Times New Roman"/>
          <w:bCs/>
        </w:rPr>
        <w:t xml:space="preserve"> ‘The Janus Face of Brussels: Socialization and Everyday Decision Making in the European Union</w:t>
      </w:r>
      <w:r w:rsidR="00684309">
        <w:rPr>
          <w:rFonts w:ascii="Times New Roman" w:hAnsi="Times New Roman"/>
          <w:bCs/>
        </w:rPr>
        <w:t>’</w:t>
      </w:r>
      <w:r w:rsidR="00280164" w:rsidRPr="00E4329A">
        <w:rPr>
          <w:rFonts w:ascii="Times New Roman" w:hAnsi="Times New Roman"/>
          <w:bCs/>
        </w:rPr>
        <w:t xml:space="preserve">. </w:t>
      </w:r>
      <w:r w:rsidR="00280164" w:rsidRPr="00E4329A">
        <w:rPr>
          <w:rFonts w:ascii="Times New Roman" w:hAnsi="Times New Roman"/>
          <w:bCs/>
          <w:i/>
        </w:rPr>
        <w:t>International Organization</w:t>
      </w:r>
      <w:r w:rsidR="00280164" w:rsidRPr="00E4329A">
        <w:rPr>
          <w:rFonts w:ascii="Times New Roman" w:hAnsi="Times New Roman"/>
          <w:bCs/>
        </w:rPr>
        <w:t xml:space="preserve">, </w:t>
      </w:r>
      <w:r w:rsidR="00731C40" w:rsidRPr="00E4329A">
        <w:rPr>
          <w:rFonts w:ascii="Times New Roman" w:hAnsi="Times New Roman"/>
          <w:bCs/>
        </w:rPr>
        <w:t xml:space="preserve">Vol. </w:t>
      </w:r>
      <w:r w:rsidR="00280164" w:rsidRPr="00E4329A">
        <w:rPr>
          <w:rFonts w:ascii="Times New Roman" w:hAnsi="Times New Roman"/>
          <w:bCs/>
        </w:rPr>
        <w:t>59</w:t>
      </w:r>
      <w:r w:rsidR="00731C40" w:rsidRPr="00E4329A">
        <w:rPr>
          <w:rFonts w:ascii="Times New Roman" w:hAnsi="Times New Roman"/>
          <w:bCs/>
        </w:rPr>
        <w:t>, No. 4</w:t>
      </w:r>
      <w:r w:rsidR="00280164" w:rsidRPr="00E4329A">
        <w:rPr>
          <w:rFonts w:ascii="Times New Roman" w:hAnsi="Times New Roman"/>
          <w:bCs/>
        </w:rPr>
        <w:t>, pp. 937-971.</w:t>
      </w:r>
    </w:p>
    <w:p w14:paraId="41730DBD" w14:textId="7959D642" w:rsidR="005F7506" w:rsidRPr="00E4329A" w:rsidRDefault="005B3B78" w:rsidP="00EF22F4">
      <w:pPr>
        <w:spacing w:after="0" w:line="480" w:lineRule="auto"/>
        <w:jc w:val="both"/>
        <w:rPr>
          <w:rFonts w:ascii="Times New Roman" w:hAnsi="Times New Roman"/>
          <w:bCs/>
        </w:rPr>
      </w:pPr>
      <w:r w:rsidRPr="00E4329A">
        <w:rPr>
          <w:rFonts w:ascii="Times New Roman" w:hAnsi="Times New Roman"/>
          <w:bCs/>
        </w:rPr>
        <w:t>Marks, G. (2006)</w:t>
      </w:r>
      <w:r w:rsidR="005F7506" w:rsidRPr="00E4329A">
        <w:rPr>
          <w:rFonts w:ascii="Times New Roman" w:hAnsi="Times New Roman"/>
          <w:bCs/>
        </w:rPr>
        <w:t xml:space="preserve"> </w:t>
      </w:r>
      <w:r w:rsidRPr="00E4329A">
        <w:rPr>
          <w:rFonts w:ascii="Times New Roman" w:hAnsi="Times New Roman"/>
          <w:bCs/>
        </w:rPr>
        <w:t>‘</w:t>
      </w:r>
      <w:r w:rsidR="005F7506" w:rsidRPr="00E4329A">
        <w:rPr>
          <w:rFonts w:ascii="Times New Roman" w:hAnsi="Times New Roman"/>
          <w:bCs/>
        </w:rPr>
        <w:t>Party Competition and European Integration in the East and West. Different Structure, Same Causality</w:t>
      </w:r>
      <w:r w:rsidR="00684309">
        <w:rPr>
          <w:rFonts w:ascii="Times New Roman" w:hAnsi="Times New Roman"/>
          <w:bCs/>
        </w:rPr>
        <w:t>’</w:t>
      </w:r>
      <w:r w:rsidR="005F7506" w:rsidRPr="00E4329A">
        <w:rPr>
          <w:rFonts w:ascii="Times New Roman" w:hAnsi="Times New Roman"/>
          <w:bCs/>
        </w:rPr>
        <w:t xml:space="preserve">. </w:t>
      </w:r>
      <w:r w:rsidR="005F7506" w:rsidRPr="00E4329A">
        <w:rPr>
          <w:rFonts w:ascii="Times New Roman" w:hAnsi="Times New Roman"/>
          <w:bCs/>
          <w:i/>
        </w:rPr>
        <w:t>Comparative Political Studies</w:t>
      </w:r>
      <w:r w:rsidR="005F7506" w:rsidRPr="00E4329A">
        <w:rPr>
          <w:rFonts w:ascii="Times New Roman" w:hAnsi="Times New Roman"/>
          <w:bCs/>
        </w:rPr>
        <w:t>, Vol. 39, No. 2, pp. 155-175.</w:t>
      </w:r>
    </w:p>
    <w:p w14:paraId="58DF18C2" w14:textId="2C150DE9" w:rsidR="00280164" w:rsidRPr="00E4329A" w:rsidRDefault="00F816EE" w:rsidP="00EF22F4">
      <w:pPr>
        <w:spacing w:after="0" w:line="480" w:lineRule="auto"/>
        <w:jc w:val="both"/>
        <w:rPr>
          <w:rFonts w:ascii="Times New Roman" w:hAnsi="Times New Roman"/>
          <w:bCs/>
        </w:rPr>
      </w:pPr>
      <w:r w:rsidRPr="00E4329A">
        <w:rPr>
          <w:rFonts w:ascii="Times New Roman" w:hAnsi="Times New Roman"/>
          <w:bCs/>
        </w:rPr>
        <w:t>Moravcsik, A. (1998)</w:t>
      </w:r>
      <w:r w:rsidR="00280164" w:rsidRPr="00E4329A">
        <w:rPr>
          <w:rFonts w:ascii="Times New Roman" w:hAnsi="Times New Roman"/>
          <w:bCs/>
        </w:rPr>
        <w:t xml:space="preserve"> </w:t>
      </w:r>
      <w:r w:rsidR="00280164" w:rsidRPr="00E4329A">
        <w:rPr>
          <w:rFonts w:ascii="Times New Roman" w:hAnsi="Times New Roman"/>
          <w:bCs/>
          <w:i/>
        </w:rPr>
        <w:t>The Choice for Europe: Social Purpose and State Po</w:t>
      </w:r>
      <w:r w:rsidR="005B3B78" w:rsidRPr="00E4329A">
        <w:rPr>
          <w:rFonts w:ascii="Times New Roman" w:hAnsi="Times New Roman"/>
          <w:bCs/>
          <w:i/>
        </w:rPr>
        <w:t>wer from Messina to Maastricht</w:t>
      </w:r>
      <w:r w:rsidR="005B3B78" w:rsidRPr="00E4329A">
        <w:rPr>
          <w:rFonts w:ascii="Times New Roman" w:hAnsi="Times New Roman"/>
          <w:bCs/>
        </w:rPr>
        <w:t xml:space="preserve"> (</w:t>
      </w:r>
      <w:r w:rsidR="00280164" w:rsidRPr="00E4329A">
        <w:rPr>
          <w:rFonts w:ascii="Times New Roman" w:hAnsi="Times New Roman"/>
          <w:bCs/>
        </w:rPr>
        <w:t>Ithaca: Cornell University Press</w:t>
      </w:r>
      <w:r w:rsidR="005B3B78" w:rsidRPr="00E4329A">
        <w:rPr>
          <w:rFonts w:ascii="Times New Roman" w:hAnsi="Times New Roman"/>
          <w:bCs/>
        </w:rPr>
        <w:t>)</w:t>
      </w:r>
      <w:r w:rsidR="00280164" w:rsidRPr="00E4329A">
        <w:rPr>
          <w:rFonts w:ascii="Times New Roman" w:hAnsi="Times New Roman"/>
          <w:bCs/>
        </w:rPr>
        <w:t>.</w:t>
      </w:r>
    </w:p>
    <w:p w14:paraId="151B362A" w14:textId="1D37780D" w:rsidR="00280164" w:rsidRPr="00E4329A" w:rsidRDefault="00F816EE" w:rsidP="00EF22F4">
      <w:pPr>
        <w:spacing w:after="0" w:line="480" w:lineRule="auto"/>
        <w:jc w:val="both"/>
        <w:rPr>
          <w:rFonts w:ascii="Times New Roman" w:hAnsi="Times New Roman"/>
          <w:bCs/>
        </w:rPr>
      </w:pPr>
      <w:r w:rsidRPr="00E4329A">
        <w:rPr>
          <w:rFonts w:ascii="Times New Roman" w:hAnsi="Times New Roman"/>
          <w:bCs/>
        </w:rPr>
        <w:t>Naurin, D. (2007)</w:t>
      </w:r>
      <w:r w:rsidR="00280164" w:rsidRPr="00E4329A">
        <w:rPr>
          <w:rFonts w:ascii="Times New Roman" w:hAnsi="Times New Roman"/>
          <w:bCs/>
        </w:rPr>
        <w:t xml:space="preserve"> ‘Network Capital and Cooperation Patterns in the Working Groups of the Council of the EU</w:t>
      </w:r>
      <w:r w:rsidR="00684309">
        <w:rPr>
          <w:rFonts w:ascii="Times New Roman" w:hAnsi="Times New Roman"/>
          <w:bCs/>
        </w:rPr>
        <w:t>’</w:t>
      </w:r>
      <w:r w:rsidR="00280164" w:rsidRPr="00E4329A">
        <w:rPr>
          <w:rFonts w:ascii="Times New Roman" w:hAnsi="Times New Roman"/>
          <w:bCs/>
        </w:rPr>
        <w:t>. EUI Working Papers RSCAS 2007/14.</w:t>
      </w:r>
    </w:p>
    <w:p w14:paraId="35102BB5" w14:textId="203A8C9C" w:rsidR="00280164" w:rsidRPr="00E4329A" w:rsidRDefault="00F816EE" w:rsidP="00EF22F4">
      <w:pPr>
        <w:spacing w:after="0" w:line="480" w:lineRule="auto"/>
        <w:jc w:val="both"/>
        <w:rPr>
          <w:rFonts w:ascii="Times New Roman" w:hAnsi="Times New Roman"/>
          <w:bCs/>
        </w:rPr>
      </w:pPr>
      <w:r w:rsidRPr="00E4329A">
        <w:rPr>
          <w:rFonts w:ascii="Times New Roman" w:hAnsi="Times New Roman"/>
          <w:bCs/>
        </w:rPr>
        <w:t>Naurin, D. (2010)</w:t>
      </w:r>
      <w:r w:rsidR="00280164" w:rsidRPr="00E4329A">
        <w:rPr>
          <w:rFonts w:ascii="Times New Roman" w:hAnsi="Times New Roman"/>
          <w:bCs/>
        </w:rPr>
        <w:t xml:space="preserve"> ‘Most Common When Least Important: Deliberation in the European Union Council of Ministers</w:t>
      </w:r>
      <w:r w:rsidR="00684309">
        <w:rPr>
          <w:rFonts w:ascii="Times New Roman" w:hAnsi="Times New Roman"/>
          <w:bCs/>
        </w:rPr>
        <w:t>’</w:t>
      </w:r>
      <w:r w:rsidR="00280164" w:rsidRPr="00E4329A">
        <w:rPr>
          <w:rFonts w:ascii="Times New Roman" w:hAnsi="Times New Roman"/>
          <w:bCs/>
        </w:rPr>
        <w:t xml:space="preserve">. </w:t>
      </w:r>
      <w:r w:rsidR="00280164" w:rsidRPr="00E4329A">
        <w:rPr>
          <w:rFonts w:ascii="Times New Roman" w:hAnsi="Times New Roman"/>
          <w:bCs/>
          <w:i/>
        </w:rPr>
        <w:t>British Journal of Political Science</w:t>
      </w:r>
      <w:r w:rsidR="00280164" w:rsidRPr="00E4329A">
        <w:rPr>
          <w:rFonts w:ascii="Times New Roman" w:hAnsi="Times New Roman"/>
          <w:bCs/>
        </w:rPr>
        <w:t xml:space="preserve">, </w:t>
      </w:r>
      <w:r w:rsidR="00731C40" w:rsidRPr="00E4329A">
        <w:rPr>
          <w:rFonts w:ascii="Times New Roman" w:hAnsi="Times New Roman"/>
          <w:bCs/>
        </w:rPr>
        <w:t xml:space="preserve">Vol. </w:t>
      </w:r>
      <w:r w:rsidR="00280164" w:rsidRPr="00E4329A">
        <w:rPr>
          <w:rFonts w:ascii="Times New Roman" w:hAnsi="Times New Roman"/>
          <w:bCs/>
        </w:rPr>
        <w:t>40</w:t>
      </w:r>
      <w:r w:rsidR="00731C40" w:rsidRPr="00E4329A">
        <w:rPr>
          <w:rFonts w:ascii="Times New Roman" w:hAnsi="Times New Roman"/>
          <w:bCs/>
        </w:rPr>
        <w:t>, No. 1</w:t>
      </w:r>
      <w:r w:rsidR="00280164" w:rsidRPr="00E4329A">
        <w:rPr>
          <w:rFonts w:ascii="Times New Roman" w:hAnsi="Times New Roman"/>
          <w:bCs/>
        </w:rPr>
        <w:t>, pp. 31-50.</w:t>
      </w:r>
    </w:p>
    <w:p w14:paraId="142726E1" w14:textId="7028A7C7" w:rsidR="00280164" w:rsidRPr="00E4329A" w:rsidRDefault="00F816EE" w:rsidP="00EF22F4">
      <w:pPr>
        <w:spacing w:after="0" w:line="480" w:lineRule="auto"/>
        <w:jc w:val="both"/>
        <w:rPr>
          <w:rFonts w:ascii="Times New Roman" w:hAnsi="Times New Roman"/>
          <w:bCs/>
        </w:rPr>
      </w:pPr>
      <w:r w:rsidRPr="00E4329A">
        <w:rPr>
          <w:rFonts w:ascii="Times New Roman" w:hAnsi="Times New Roman"/>
          <w:bCs/>
        </w:rPr>
        <w:lastRenderedPageBreak/>
        <w:t>Naurin, D. (2015)</w:t>
      </w:r>
      <w:r w:rsidR="00280164" w:rsidRPr="00E4329A">
        <w:rPr>
          <w:rFonts w:ascii="Times New Roman" w:hAnsi="Times New Roman"/>
          <w:bCs/>
        </w:rPr>
        <w:t xml:space="preserve"> ‘Generosity in intergovernmental negotiations: The impact of state power, pooling and socialization in the Council of the European Union</w:t>
      </w:r>
      <w:r w:rsidR="00684309" w:rsidRPr="00E4329A">
        <w:rPr>
          <w:rFonts w:ascii="Times New Roman" w:hAnsi="Times New Roman"/>
          <w:bCs/>
        </w:rPr>
        <w:t>’</w:t>
      </w:r>
      <w:r w:rsidR="00280164" w:rsidRPr="00E4329A">
        <w:rPr>
          <w:rFonts w:ascii="Times New Roman" w:hAnsi="Times New Roman"/>
          <w:bCs/>
        </w:rPr>
        <w:t>.</w:t>
      </w:r>
      <w:r w:rsidR="00280164" w:rsidRPr="00E4329A">
        <w:rPr>
          <w:rFonts w:ascii="Times New Roman" w:hAnsi="Times New Roman"/>
          <w:bCs/>
          <w:i/>
        </w:rPr>
        <w:t xml:space="preserve"> European Journal of Political Research</w:t>
      </w:r>
      <w:r w:rsidR="00280164" w:rsidRPr="00E4329A">
        <w:rPr>
          <w:rFonts w:ascii="Times New Roman" w:hAnsi="Times New Roman"/>
          <w:bCs/>
        </w:rPr>
        <w:t xml:space="preserve">, </w:t>
      </w:r>
      <w:r w:rsidR="00731C40" w:rsidRPr="00E4329A">
        <w:rPr>
          <w:rFonts w:ascii="Times New Roman" w:hAnsi="Times New Roman"/>
          <w:bCs/>
        </w:rPr>
        <w:t xml:space="preserve">Vol. </w:t>
      </w:r>
      <w:r w:rsidR="00280164" w:rsidRPr="00E4329A">
        <w:rPr>
          <w:rFonts w:ascii="Times New Roman" w:hAnsi="Times New Roman"/>
          <w:bCs/>
        </w:rPr>
        <w:t>54</w:t>
      </w:r>
      <w:r w:rsidR="00731C40" w:rsidRPr="00E4329A">
        <w:rPr>
          <w:rFonts w:ascii="Times New Roman" w:hAnsi="Times New Roman"/>
          <w:bCs/>
        </w:rPr>
        <w:t>, No. 4</w:t>
      </w:r>
      <w:r w:rsidR="00280164" w:rsidRPr="00E4329A">
        <w:rPr>
          <w:rFonts w:ascii="Times New Roman" w:hAnsi="Times New Roman"/>
          <w:bCs/>
        </w:rPr>
        <w:t>, pp. 726-744.</w:t>
      </w:r>
    </w:p>
    <w:p w14:paraId="740EB419" w14:textId="051D8C0A" w:rsidR="00280164" w:rsidRPr="00E4329A" w:rsidRDefault="00F816EE" w:rsidP="00EF22F4">
      <w:pPr>
        <w:spacing w:after="0" w:line="480" w:lineRule="auto"/>
        <w:jc w:val="both"/>
        <w:rPr>
          <w:rFonts w:ascii="Times New Roman" w:hAnsi="Times New Roman"/>
          <w:bCs/>
        </w:rPr>
      </w:pPr>
      <w:r w:rsidRPr="00E4329A">
        <w:rPr>
          <w:rFonts w:ascii="Times New Roman" w:hAnsi="Times New Roman"/>
          <w:bCs/>
        </w:rPr>
        <w:t>Olsen, I. (2011)</w:t>
      </w:r>
      <w:r w:rsidR="00280164" w:rsidRPr="00E4329A">
        <w:rPr>
          <w:rFonts w:ascii="Times New Roman" w:hAnsi="Times New Roman"/>
          <w:bCs/>
        </w:rPr>
        <w:t xml:space="preserve"> </w:t>
      </w:r>
      <w:r w:rsidR="00280164" w:rsidRPr="00E4329A">
        <w:rPr>
          <w:rFonts w:ascii="Times New Roman" w:hAnsi="Times New Roman"/>
          <w:bCs/>
          <w:i/>
        </w:rPr>
        <w:t>Council working groups. Advisors or de facto decision makers?</w:t>
      </w:r>
      <w:r w:rsidR="00280164" w:rsidRPr="00E4329A">
        <w:rPr>
          <w:rFonts w:ascii="Times New Roman" w:hAnsi="Times New Roman"/>
          <w:bCs/>
        </w:rPr>
        <w:t xml:space="preserve"> </w:t>
      </w:r>
      <w:r w:rsidR="005B3B78" w:rsidRPr="00E4329A">
        <w:rPr>
          <w:rFonts w:ascii="Times New Roman" w:hAnsi="Times New Roman"/>
          <w:bCs/>
        </w:rPr>
        <w:t>(</w:t>
      </w:r>
      <w:r w:rsidR="00280164" w:rsidRPr="00E4329A">
        <w:rPr>
          <w:rFonts w:ascii="Times New Roman" w:hAnsi="Times New Roman"/>
          <w:bCs/>
        </w:rPr>
        <w:t>Aarhus: Politica</w:t>
      </w:r>
      <w:r w:rsidR="005B3B78" w:rsidRPr="00E4329A">
        <w:rPr>
          <w:rFonts w:ascii="Times New Roman" w:hAnsi="Times New Roman"/>
          <w:bCs/>
        </w:rPr>
        <w:t>)</w:t>
      </w:r>
      <w:r w:rsidR="00280164" w:rsidRPr="00E4329A">
        <w:rPr>
          <w:rFonts w:ascii="Times New Roman" w:hAnsi="Times New Roman"/>
          <w:bCs/>
        </w:rPr>
        <w:t>.</w:t>
      </w:r>
    </w:p>
    <w:p w14:paraId="75902C71" w14:textId="095CF5B2" w:rsidR="00280164" w:rsidRPr="00E4329A" w:rsidRDefault="00F816EE" w:rsidP="00EF22F4">
      <w:pPr>
        <w:spacing w:after="0" w:line="480" w:lineRule="auto"/>
        <w:jc w:val="both"/>
        <w:rPr>
          <w:rFonts w:ascii="Times New Roman" w:hAnsi="Times New Roman"/>
          <w:bCs/>
        </w:rPr>
      </w:pPr>
      <w:r w:rsidRPr="00E4329A">
        <w:rPr>
          <w:rFonts w:ascii="Times New Roman" w:hAnsi="Times New Roman"/>
          <w:bCs/>
        </w:rPr>
        <w:t>Rasmussen A. (2007)</w:t>
      </w:r>
      <w:r w:rsidR="00280164" w:rsidRPr="00E4329A">
        <w:rPr>
          <w:rFonts w:ascii="Times New Roman" w:hAnsi="Times New Roman"/>
          <w:bCs/>
        </w:rPr>
        <w:t xml:space="preserve"> ‘Early conclusion in the co-decision legislative procedure</w:t>
      </w:r>
      <w:r w:rsidR="00684309">
        <w:rPr>
          <w:rFonts w:ascii="Times New Roman" w:hAnsi="Times New Roman"/>
          <w:bCs/>
        </w:rPr>
        <w:t>’</w:t>
      </w:r>
      <w:r w:rsidR="00280164" w:rsidRPr="00E4329A">
        <w:rPr>
          <w:rFonts w:ascii="Times New Roman" w:hAnsi="Times New Roman"/>
          <w:bCs/>
        </w:rPr>
        <w:t>. EUI Working Papers 2007/31.</w:t>
      </w:r>
    </w:p>
    <w:p w14:paraId="6215F5B0" w14:textId="1AA3C81C" w:rsidR="00280164" w:rsidRPr="00E4329A" w:rsidRDefault="00F816EE" w:rsidP="00EF22F4">
      <w:pPr>
        <w:spacing w:after="0" w:line="480" w:lineRule="auto"/>
        <w:jc w:val="both"/>
        <w:rPr>
          <w:rFonts w:ascii="Times New Roman" w:hAnsi="Times New Roman"/>
          <w:bCs/>
        </w:rPr>
      </w:pPr>
      <w:r w:rsidRPr="00E4329A">
        <w:rPr>
          <w:rFonts w:ascii="Times New Roman" w:hAnsi="Times New Roman"/>
          <w:bCs/>
        </w:rPr>
        <w:t>Selck, T. (2003)</w:t>
      </w:r>
      <w:r w:rsidR="00280164" w:rsidRPr="00E4329A">
        <w:rPr>
          <w:rFonts w:ascii="Times New Roman" w:hAnsi="Times New Roman"/>
          <w:bCs/>
        </w:rPr>
        <w:t xml:space="preserve"> ‘Evaluating the predictive power of a procedural model for the European</w:t>
      </w:r>
    </w:p>
    <w:p w14:paraId="7F7F482F" w14:textId="1E08D6D2" w:rsidR="00280164" w:rsidRPr="00E4329A" w:rsidRDefault="00280164" w:rsidP="00EF22F4">
      <w:pPr>
        <w:spacing w:after="0" w:line="480" w:lineRule="auto"/>
        <w:jc w:val="both"/>
        <w:rPr>
          <w:rFonts w:ascii="Times New Roman" w:hAnsi="Times New Roman"/>
          <w:bCs/>
        </w:rPr>
      </w:pPr>
      <w:r w:rsidRPr="00E4329A">
        <w:rPr>
          <w:rFonts w:ascii="Times New Roman" w:hAnsi="Times New Roman"/>
          <w:bCs/>
        </w:rPr>
        <w:t>Union legislative process</w:t>
      </w:r>
      <w:r w:rsidR="00684309">
        <w:rPr>
          <w:rFonts w:ascii="Times New Roman" w:hAnsi="Times New Roman"/>
          <w:bCs/>
        </w:rPr>
        <w:t>’</w:t>
      </w:r>
      <w:r w:rsidRPr="00E4329A">
        <w:rPr>
          <w:rFonts w:ascii="Times New Roman" w:hAnsi="Times New Roman"/>
          <w:bCs/>
        </w:rPr>
        <w:t xml:space="preserve">. </w:t>
      </w:r>
      <w:r w:rsidRPr="00E4329A">
        <w:rPr>
          <w:rFonts w:ascii="Times New Roman" w:hAnsi="Times New Roman"/>
          <w:bCs/>
          <w:i/>
        </w:rPr>
        <w:t>Journal of Legislative Studies</w:t>
      </w:r>
      <w:r w:rsidR="00731C40" w:rsidRPr="00E4329A">
        <w:rPr>
          <w:rFonts w:ascii="Times New Roman" w:hAnsi="Times New Roman"/>
          <w:bCs/>
        </w:rPr>
        <w:t>, Vol. 9, No. 3</w:t>
      </w:r>
      <w:r w:rsidRPr="00E4329A">
        <w:rPr>
          <w:rFonts w:ascii="Times New Roman" w:hAnsi="Times New Roman"/>
          <w:bCs/>
        </w:rPr>
        <w:t>, pp. 140–152.</w:t>
      </w:r>
    </w:p>
    <w:p w14:paraId="7CAB683C" w14:textId="113BF0D4" w:rsidR="001E773F" w:rsidRPr="00E4329A" w:rsidRDefault="00F816EE" w:rsidP="00EF22F4">
      <w:pPr>
        <w:spacing w:after="0" w:line="480" w:lineRule="auto"/>
        <w:jc w:val="both"/>
        <w:rPr>
          <w:rFonts w:ascii="Times New Roman" w:hAnsi="Times New Roman"/>
          <w:bCs/>
        </w:rPr>
      </w:pPr>
      <w:r w:rsidRPr="00E4329A">
        <w:rPr>
          <w:rFonts w:ascii="Times New Roman" w:hAnsi="Times New Roman"/>
          <w:bCs/>
        </w:rPr>
        <w:t>Sitter, N. (2001)</w:t>
      </w:r>
      <w:r w:rsidR="001E773F" w:rsidRPr="00E4329A">
        <w:rPr>
          <w:rFonts w:ascii="Times New Roman" w:hAnsi="Times New Roman"/>
          <w:bCs/>
        </w:rPr>
        <w:t xml:space="preserve"> </w:t>
      </w:r>
      <w:r w:rsidR="005B3B78" w:rsidRPr="00E4329A">
        <w:rPr>
          <w:rFonts w:ascii="Times New Roman" w:hAnsi="Times New Roman"/>
          <w:bCs/>
        </w:rPr>
        <w:t>‘</w:t>
      </w:r>
      <w:r w:rsidR="001E773F" w:rsidRPr="00E4329A">
        <w:rPr>
          <w:rFonts w:ascii="Times New Roman" w:hAnsi="Times New Roman"/>
          <w:bCs/>
        </w:rPr>
        <w:t>The politics of opposition and European integration in Scandinavia: Is Euro‐scepticism a government‐opposition dynamic?</w:t>
      </w:r>
      <w:r w:rsidR="00684309">
        <w:rPr>
          <w:rFonts w:ascii="Times New Roman" w:hAnsi="Times New Roman"/>
          <w:bCs/>
        </w:rPr>
        <w:t>’</w:t>
      </w:r>
      <w:r w:rsidR="001E773F" w:rsidRPr="00E4329A">
        <w:rPr>
          <w:rFonts w:ascii="Times New Roman" w:hAnsi="Times New Roman"/>
          <w:bCs/>
        </w:rPr>
        <w:t xml:space="preserve"> </w:t>
      </w:r>
      <w:r w:rsidR="001E773F" w:rsidRPr="00E4329A">
        <w:rPr>
          <w:rFonts w:ascii="Times New Roman" w:hAnsi="Times New Roman"/>
          <w:bCs/>
          <w:i/>
        </w:rPr>
        <w:t>West European Politics</w:t>
      </w:r>
      <w:r w:rsidR="001E773F" w:rsidRPr="00E4329A">
        <w:rPr>
          <w:rFonts w:ascii="Times New Roman" w:hAnsi="Times New Roman"/>
          <w:bCs/>
        </w:rPr>
        <w:t>, Vol. 24, No. 4, pp. 22-39.</w:t>
      </w:r>
    </w:p>
    <w:p w14:paraId="79E140B6" w14:textId="2794AD0C" w:rsidR="00421B8F" w:rsidRPr="00E4329A" w:rsidRDefault="00421B8F" w:rsidP="00EF22F4">
      <w:pPr>
        <w:spacing w:after="0" w:line="480" w:lineRule="auto"/>
        <w:jc w:val="both"/>
        <w:rPr>
          <w:rFonts w:ascii="Times New Roman" w:hAnsi="Times New Roman"/>
          <w:bCs/>
        </w:rPr>
      </w:pPr>
      <w:r w:rsidRPr="00E4329A">
        <w:rPr>
          <w:rFonts w:ascii="Times New Roman" w:hAnsi="Times New Roman"/>
          <w:bCs/>
        </w:rPr>
        <w:t>Sitter, N</w:t>
      </w:r>
      <w:r w:rsidR="00F816EE" w:rsidRPr="00E4329A">
        <w:rPr>
          <w:rFonts w:ascii="Times New Roman" w:hAnsi="Times New Roman"/>
          <w:bCs/>
        </w:rPr>
        <w:t>. (2002)</w:t>
      </w:r>
      <w:r w:rsidRPr="00E4329A">
        <w:rPr>
          <w:rFonts w:ascii="Times New Roman" w:hAnsi="Times New Roman"/>
          <w:bCs/>
        </w:rPr>
        <w:t xml:space="preserve"> </w:t>
      </w:r>
      <w:r w:rsidR="005B3B78" w:rsidRPr="00E4329A">
        <w:rPr>
          <w:rFonts w:ascii="Times New Roman" w:hAnsi="Times New Roman"/>
          <w:bCs/>
        </w:rPr>
        <w:t>‘</w:t>
      </w:r>
      <w:r w:rsidRPr="00E4329A">
        <w:rPr>
          <w:rFonts w:ascii="Times New Roman" w:hAnsi="Times New Roman"/>
          <w:bCs/>
        </w:rPr>
        <w:t>Cleavages, party strategy and party system change in Europe, East and West</w:t>
      </w:r>
      <w:r w:rsidR="00684309">
        <w:rPr>
          <w:rFonts w:ascii="Times New Roman" w:hAnsi="Times New Roman"/>
          <w:bCs/>
        </w:rPr>
        <w:t>’</w:t>
      </w:r>
      <w:r w:rsidRPr="00E4329A">
        <w:rPr>
          <w:rFonts w:ascii="Times New Roman" w:hAnsi="Times New Roman"/>
          <w:bCs/>
        </w:rPr>
        <w:t xml:space="preserve">. </w:t>
      </w:r>
      <w:r w:rsidRPr="00E4329A">
        <w:rPr>
          <w:rFonts w:ascii="Times New Roman" w:hAnsi="Times New Roman"/>
          <w:bCs/>
          <w:i/>
        </w:rPr>
        <w:t>Perspectives on European Politics and Society</w:t>
      </w:r>
      <w:r w:rsidRPr="00E4329A">
        <w:rPr>
          <w:rFonts w:ascii="Times New Roman" w:hAnsi="Times New Roman"/>
          <w:bCs/>
        </w:rPr>
        <w:t xml:space="preserve">, </w:t>
      </w:r>
      <w:r w:rsidR="001E773F" w:rsidRPr="00E4329A">
        <w:rPr>
          <w:rFonts w:ascii="Times New Roman" w:hAnsi="Times New Roman"/>
          <w:bCs/>
        </w:rPr>
        <w:t xml:space="preserve">Vol. </w:t>
      </w:r>
      <w:r w:rsidRPr="00E4329A">
        <w:rPr>
          <w:rFonts w:ascii="Times New Roman" w:hAnsi="Times New Roman"/>
          <w:bCs/>
        </w:rPr>
        <w:t xml:space="preserve">3, </w:t>
      </w:r>
      <w:r w:rsidR="001E773F" w:rsidRPr="00E4329A">
        <w:rPr>
          <w:rFonts w:ascii="Times New Roman" w:hAnsi="Times New Roman"/>
          <w:bCs/>
        </w:rPr>
        <w:t xml:space="preserve">No. 3, pp. </w:t>
      </w:r>
      <w:r w:rsidRPr="00E4329A">
        <w:rPr>
          <w:rFonts w:ascii="Times New Roman" w:hAnsi="Times New Roman"/>
          <w:bCs/>
        </w:rPr>
        <w:t>425-451.</w:t>
      </w:r>
    </w:p>
    <w:p w14:paraId="6673047F" w14:textId="12088A7E" w:rsidR="00421B8F" w:rsidRPr="00E4329A" w:rsidRDefault="00F816EE" w:rsidP="00EF22F4">
      <w:pPr>
        <w:spacing w:after="0" w:line="480" w:lineRule="auto"/>
        <w:jc w:val="both"/>
        <w:rPr>
          <w:rFonts w:ascii="Times New Roman" w:hAnsi="Times New Roman"/>
          <w:bCs/>
        </w:rPr>
      </w:pPr>
      <w:r w:rsidRPr="00E4329A">
        <w:rPr>
          <w:rFonts w:ascii="Times New Roman" w:hAnsi="Times New Roman"/>
          <w:bCs/>
        </w:rPr>
        <w:t>Sitter, N., Batory, A. (2008)</w:t>
      </w:r>
      <w:r w:rsidR="00421B8F" w:rsidRPr="00E4329A">
        <w:rPr>
          <w:rFonts w:ascii="Times New Roman" w:hAnsi="Times New Roman"/>
          <w:bCs/>
        </w:rPr>
        <w:t xml:space="preserve"> </w:t>
      </w:r>
      <w:r w:rsidR="005B3B78" w:rsidRPr="00E4329A">
        <w:rPr>
          <w:rFonts w:ascii="Times New Roman" w:hAnsi="Times New Roman"/>
          <w:bCs/>
        </w:rPr>
        <w:t>‘</w:t>
      </w:r>
      <w:r w:rsidR="00421B8F" w:rsidRPr="00E4329A">
        <w:rPr>
          <w:rFonts w:ascii="Times New Roman" w:hAnsi="Times New Roman"/>
          <w:bCs/>
        </w:rPr>
        <w:t>Protection, Populism, or Participation? Agrarian Parties and the European Question in Western and East Central Europe</w:t>
      </w:r>
      <w:r w:rsidR="00684309">
        <w:rPr>
          <w:rFonts w:ascii="Times New Roman" w:hAnsi="Times New Roman"/>
          <w:bCs/>
        </w:rPr>
        <w:t>’</w:t>
      </w:r>
      <w:r w:rsidR="00421B8F" w:rsidRPr="00E4329A">
        <w:rPr>
          <w:rFonts w:ascii="Times New Roman" w:hAnsi="Times New Roman"/>
          <w:bCs/>
        </w:rPr>
        <w:t xml:space="preserve">. In: P. Taggart and A. Szczerbiak (Eds), </w:t>
      </w:r>
      <w:r w:rsidR="00421B8F" w:rsidRPr="00E4329A">
        <w:rPr>
          <w:rFonts w:ascii="Times New Roman" w:hAnsi="Times New Roman"/>
          <w:bCs/>
          <w:i/>
        </w:rPr>
        <w:t>Opposing Europe: The Comparative Party Politics of Euroscepticism. Volume 2: Comparativ</w:t>
      </w:r>
      <w:r w:rsidR="005B3B78" w:rsidRPr="00E4329A">
        <w:rPr>
          <w:rFonts w:ascii="Times New Roman" w:hAnsi="Times New Roman"/>
          <w:bCs/>
          <w:i/>
        </w:rPr>
        <w:t>e and Theoretical Perspectives</w:t>
      </w:r>
      <w:r w:rsidR="005B3B78" w:rsidRPr="00E4329A">
        <w:rPr>
          <w:rFonts w:ascii="Times New Roman" w:hAnsi="Times New Roman"/>
          <w:bCs/>
        </w:rPr>
        <w:t xml:space="preserve"> (</w:t>
      </w:r>
      <w:r w:rsidR="00421B8F" w:rsidRPr="00E4329A">
        <w:rPr>
          <w:rFonts w:ascii="Times New Roman" w:hAnsi="Times New Roman"/>
          <w:bCs/>
        </w:rPr>
        <w:t>Oxford: Oxford University Press</w:t>
      </w:r>
      <w:r w:rsidR="005B3B78" w:rsidRPr="00E4329A">
        <w:rPr>
          <w:rFonts w:ascii="Times New Roman" w:hAnsi="Times New Roman"/>
          <w:bCs/>
        </w:rPr>
        <w:t>)</w:t>
      </w:r>
      <w:r w:rsidR="00421B8F" w:rsidRPr="00E4329A">
        <w:rPr>
          <w:rFonts w:ascii="Times New Roman" w:hAnsi="Times New Roman"/>
          <w:bCs/>
        </w:rPr>
        <w:t xml:space="preserve">, </w:t>
      </w:r>
      <w:r w:rsidR="005B3B78" w:rsidRPr="00E4329A">
        <w:rPr>
          <w:rFonts w:ascii="Times New Roman" w:hAnsi="Times New Roman"/>
          <w:bCs/>
        </w:rPr>
        <w:t xml:space="preserve">pp. </w:t>
      </w:r>
      <w:r w:rsidR="00421B8F" w:rsidRPr="00E4329A">
        <w:rPr>
          <w:rFonts w:ascii="Times New Roman" w:hAnsi="Times New Roman"/>
          <w:bCs/>
        </w:rPr>
        <w:t>52–75.</w:t>
      </w:r>
    </w:p>
    <w:p w14:paraId="1EF2250A" w14:textId="4CF8E4EB" w:rsidR="001E773F" w:rsidRPr="00E4329A" w:rsidRDefault="001E773F" w:rsidP="00EF22F4">
      <w:pPr>
        <w:spacing w:after="0" w:line="480" w:lineRule="auto"/>
        <w:jc w:val="both"/>
        <w:rPr>
          <w:rFonts w:ascii="Times New Roman" w:hAnsi="Times New Roman"/>
          <w:bCs/>
        </w:rPr>
      </w:pPr>
      <w:r w:rsidRPr="00E4329A">
        <w:rPr>
          <w:rFonts w:ascii="Times New Roman" w:hAnsi="Times New Roman"/>
          <w:bCs/>
        </w:rPr>
        <w:t>Szc</w:t>
      </w:r>
      <w:r w:rsidR="00F816EE" w:rsidRPr="00E4329A">
        <w:rPr>
          <w:rFonts w:ascii="Times New Roman" w:hAnsi="Times New Roman"/>
          <w:bCs/>
        </w:rPr>
        <w:t>zerbiak, A., Taggart, P. (2008)</w:t>
      </w:r>
      <w:r w:rsidRPr="00E4329A">
        <w:rPr>
          <w:rFonts w:ascii="Times New Roman" w:hAnsi="Times New Roman"/>
          <w:bCs/>
        </w:rPr>
        <w:t xml:space="preserve"> </w:t>
      </w:r>
      <w:r w:rsidR="005B3B78" w:rsidRPr="00E4329A">
        <w:rPr>
          <w:rFonts w:ascii="Times New Roman" w:hAnsi="Times New Roman"/>
          <w:bCs/>
        </w:rPr>
        <w:t>‘</w:t>
      </w:r>
      <w:r w:rsidRPr="00E4329A">
        <w:rPr>
          <w:rFonts w:ascii="Times New Roman" w:hAnsi="Times New Roman"/>
          <w:bCs/>
        </w:rPr>
        <w:t>Theorizing Party-Based Euroscepticism: Problems of Definition, Measurement, and Causality</w:t>
      </w:r>
      <w:r w:rsidR="00684309">
        <w:rPr>
          <w:rFonts w:ascii="Times New Roman" w:hAnsi="Times New Roman"/>
          <w:bCs/>
        </w:rPr>
        <w:t>’</w:t>
      </w:r>
      <w:r w:rsidRPr="00E4329A">
        <w:rPr>
          <w:rFonts w:ascii="Times New Roman" w:hAnsi="Times New Roman"/>
          <w:bCs/>
        </w:rPr>
        <w:t xml:space="preserve">. In: P. Taggart and A. Szczerbiak (Eds), </w:t>
      </w:r>
      <w:r w:rsidRPr="00E4329A">
        <w:rPr>
          <w:rFonts w:ascii="Times New Roman" w:hAnsi="Times New Roman"/>
          <w:bCs/>
          <w:i/>
        </w:rPr>
        <w:t>Opposing Europe: The Comparative Party Politics of Euroscepticism. Volume 2: Comparativ</w:t>
      </w:r>
      <w:r w:rsidR="005B3B78" w:rsidRPr="00E4329A">
        <w:rPr>
          <w:rFonts w:ascii="Times New Roman" w:hAnsi="Times New Roman"/>
          <w:bCs/>
          <w:i/>
        </w:rPr>
        <w:t>e and Theoretical Perspectives</w:t>
      </w:r>
      <w:r w:rsidR="005B3B78" w:rsidRPr="00E4329A">
        <w:rPr>
          <w:rFonts w:ascii="Times New Roman" w:hAnsi="Times New Roman"/>
          <w:bCs/>
        </w:rPr>
        <w:t xml:space="preserve"> (</w:t>
      </w:r>
      <w:r w:rsidRPr="00E4329A">
        <w:rPr>
          <w:rFonts w:ascii="Times New Roman" w:hAnsi="Times New Roman"/>
          <w:bCs/>
        </w:rPr>
        <w:t>Oxford: Oxford University Press</w:t>
      </w:r>
      <w:r w:rsidR="005B3B78" w:rsidRPr="00E4329A">
        <w:rPr>
          <w:rFonts w:ascii="Times New Roman" w:hAnsi="Times New Roman"/>
          <w:bCs/>
        </w:rPr>
        <w:t>)</w:t>
      </w:r>
      <w:r w:rsidRPr="00E4329A">
        <w:rPr>
          <w:rFonts w:ascii="Times New Roman" w:hAnsi="Times New Roman"/>
          <w:bCs/>
        </w:rPr>
        <w:t xml:space="preserve">, </w:t>
      </w:r>
      <w:r w:rsidR="005B3B78" w:rsidRPr="00E4329A">
        <w:rPr>
          <w:rFonts w:ascii="Times New Roman" w:hAnsi="Times New Roman"/>
          <w:bCs/>
        </w:rPr>
        <w:t xml:space="preserve">pp. </w:t>
      </w:r>
      <w:r w:rsidRPr="00E4329A">
        <w:rPr>
          <w:rFonts w:ascii="Times New Roman" w:hAnsi="Times New Roman"/>
          <w:bCs/>
        </w:rPr>
        <w:t>238–262.</w:t>
      </w:r>
    </w:p>
    <w:p w14:paraId="131D3ACD" w14:textId="1C942EC3" w:rsidR="00421B8F" w:rsidRPr="00E4329A" w:rsidRDefault="00421B8F" w:rsidP="00EF22F4">
      <w:pPr>
        <w:spacing w:after="0" w:line="480" w:lineRule="auto"/>
        <w:jc w:val="both"/>
        <w:rPr>
          <w:rFonts w:ascii="Times New Roman" w:hAnsi="Times New Roman"/>
          <w:bCs/>
        </w:rPr>
      </w:pPr>
      <w:r w:rsidRPr="00E4329A">
        <w:rPr>
          <w:rFonts w:ascii="Times New Roman" w:hAnsi="Times New Roman"/>
          <w:bCs/>
        </w:rPr>
        <w:t>Taggart, P</w:t>
      </w:r>
      <w:r w:rsidR="00F816EE" w:rsidRPr="00E4329A">
        <w:rPr>
          <w:rFonts w:ascii="Times New Roman" w:hAnsi="Times New Roman"/>
          <w:bCs/>
        </w:rPr>
        <w:t>. (1998)</w:t>
      </w:r>
      <w:r w:rsidRPr="00E4329A">
        <w:rPr>
          <w:rFonts w:ascii="Times New Roman" w:hAnsi="Times New Roman"/>
          <w:bCs/>
        </w:rPr>
        <w:t xml:space="preserve"> </w:t>
      </w:r>
      <w:r w:rsidR="005B3B78" w:rsidRPr="00E4329A">
        <w:rPr>
          <w:rFonts w:ascii="Times New Roman" w:hAnsi="Times New Roman"/>
          <w:bCs/>
        </w:rPr>
        <w:t>‘</w:t>
      </w:r>
      <w:r w:rsidRPr="00E4329A">
        <w:rPr>
          <w:rFonts w:ascii="Times New Roman" w:hAnsi="Times New Roman"/>
          <w:bCs/>
        </w:rPr>
        <w:t>A touchstone of dissent: Euroscepticism in contemporary Western European party systems</w:t>
      </w:r>
      <w:r w:rsidR="00684309">
        <w:rPr>
          <w:rFonts w:ascii="Times New Roman" w:hAnsi="Times New Roman"/>
          <w:bCs/>
        </w:rPr>
        <w:t>’</w:t>
      </w:r>
      <w:r w:rsidRPr="00E4329A">
        <w:rPr>
          <w:rFonts w:ascii="Times New Roman" w:hAnsi="Times New Roman"/>
          <w:bCs/>
        </w:rPr>
        <w:t xml:space="preserve">. </w:t>
      </w:r>
      <w:r w:rsidRPr="00E4329A">
        <w:rPr>
          <w:rFonts w:ascii="Times New Roman" w:hAnsi="Times New Roman"/>
          <w:bCs/>
          <w:i/>
        </w:rPr>
        <w:t>European Journal of Political Research</w:t>
      </w:r>
      <w:r w:rsidRPr="00E4329A">
        <w:rPr>
          <w:rFonts w:ascii="Times New Roman" w:hAnsi="Times New Roman"/>
          <w:bCs/>
        </w:rPr>
        <w:t xml:space="preserve">, </w:t>
      </w:r>
      <w:r w:rsidR="001E773F" w:rsidRPr="00E4329A">
        <w:rPr>
          <w:rFonts w:ascii="Times New Roman" w:hAnsi="Times New Roman"/>
          <w:bCs/>
        </w:rPr>
        <w:t xml:space="preserve">Vol. </w:t>
      </w:r>
      <w:r w:rsidRPr="00E4329A">
        <w:rPr>
          <w:rFonts w:ascii="Times New Roman" w:hAnsi="Times New Roman"/>
          <w:bCs/>
        </w:rPr>
        <w:t xml:space="preserve">33, </w:t>
      </w:r>
      <w:r w:rsidR="001E773F" w:rsidRPr="00E4329A">
        <w:rPr>
          <w:rFonts w:ascii="Times New Roman" w:hAnsi="Times New Roman"/>
          <w:bCs/>
        </w:rPr>
        <w:t xml:space="preserve">No. 3, pp. </w:t>
      </w:r>
      <w:r w:rsidRPr="00E4329A">
        <w:rPr>
          <w:rFonts w:ascii="Times New Roman" w:hAnsi="Times New Roman"/>
          <w:bCs/>
        </w:rPr>
        <w:t>363-388.</w:t>
      </w:r>
    </w:p>
    <w:p w14:paraId="3F6B7B07" w14:textId="435C98D9" w:rsidR="00421B8F" w:rsidRPr="00E4329A" w:rsidRDefault="00421B8F" w:rsidP="00EF22F4">
      <w:pPr>
        <w:spacing w:after="0" w:line="480" w:lineRule="auto"/>
        <w:jc w:val="both"/>
        <w:rPr>
          <w:rFonts w:ascii="Times New Roman" w:hAnsi="Times New Roman"/>
          <w:bCs/>
        </w:rPr>
      </w:pPr>
      <w:r w:rsidRPr="00E4329A">
        <w:rPr>
          <w:rFonts w:ascii="Times New Roman" w:hAnsi="Times New Roman"/>
          <w:bCs/>
        </w:rPr>
        <w:t>Tag</w:t>
      </w:r>
      <w:r w:rsidR="00F816EE" w:rsidRPr="00E4329A">
        <w:rPr>
          <w:rFonts w:ascii="Times New Roman" w:hAnsi="Times New Roman"/>
          <w:bCs/>
        </w:rPr>
        <w:t>gart, P., Szczerbiak, A. (2004)</w:t>
      </w:r>
      <w:r w:rsidRPr="00E4329A">
        <w:rPr>
          <w:rFonts w:ascii="Times New Roman" w:hAnsi="Times New Roman"/>
          <w:bCs/>
        </w:rPr>
        <w:t xml:space="preserve"> </w:t>
      </w:r>
      <w:r w:rsidR="005B3B78" w:rsidRPr="00E4329A">
        <w:rPr>
          <w:rFonts w:ascii="Times New Roman" w:hAnsi="Times New Roman"/>
          <w:bCs/>
        </w:rPr>
        <w:t>‘</w:t>
      </w:r>
      <w:r w:rsidRPr="00E4329A">
        <w:rPr>
          <w:rFonts w:ascii="Times New Roman" w:hAnsi="Times New Roman"/>
          <w:bCs/>
        </w:rPr>
        <w:t>Contemporary Euroscepticism in the party systems of the European Union candidate states of Central and Eastern Europe</w:t>
      </w:r>
      <w:r w:rsidR="00684309">
        <w:rPr>
          <w:rFonts w:ascii="Times New Roman" w:hAnsi="Times New Roman"/>
          <w:bCs/>
        </w:rPr>
        <w:t>’</w:t>
      </w:r>
      <w:r w:rsidRPr="00E4329A">
        <w:rPr>
          <w:rFonts w:ascii="Times New Roman" w:hAnsi="Times New Roman"/>
          <w:bCs/>
        </w:rPr>
        <w:t xml:space="preserve">. </w:t>
      </w:r>
      <w:r w:rsidRPr="00E4329A">
        <w:rPr>
          <w:rFonts w:ascii="Times New Roman" w:hAnsi="Times New Roman"/>
          <w:bCs/>
          <w:i/>
        </w:rPr>
        <w:t>Europea</w:t>
      </w:r>
      <w:r w:rsidR="001E773F" w:rsidRPr="00E4329A">
        <w:rPr>
          <w:rFonts w:ascii="Times New Roman" w:hAnsi="Times New Roman"/>
          <w:bCs/>
          <w:i/>
        </w:rPr>
        <w:t>n Journal of Political Research</w:t>
      </w:r>
      <w:r w:rsidR="001E773F" w:rsidRPr="00E4329A">
        <w:rPr>
          <w:rFonts w:ascii="Times New Roman" w:hAnsi="Times New Roman"/>
          <w:bCs/>
        </w:rPr>
        <w:t>, Vol. 43, No. 1, pp. 1-27.</w:t>
      </w:r>
    </w:p>
    <w:p w14:paraId="3287A8B2" w14:textId="0DCC2FE3" w:rsidR="00280164" w:rsidRPr="00E4329A" w:rsidRDefault="00280164" w:rsidP="00EF22F4">
      <w:pPr>
        <w:spacing w:after="0" w:line="480" w:lineRule="auto"/>
        <w:jc w:val="both"/>
        <w:rPr>
          <w:rFonts w:ascii="Times New Roman" w:hAnsi="Times New Roman"/>
          <w:bCs/>
        </w:rPr>
      </w:pPr>
      <w:r w:rsidRPr="00E4329A">
        <w:rPr>
          <w:rFonts w:ascii="Times New Roman" w:hAnsi="Times New Roman"/>
          <w:bCs/>
        </w:rPr>
        <w:t>Tron</w:t>
      </w:r>
      <w:r w:rsidR="00F816EE" w:rsidRPr="00E4329A">
        <w:rPr>
          <w:rFonts w:ascii="Times New Roman" w:hAnsi="Times New Roman"/>
          <w:bCs/>
        </w:rPr>
        <w:t>dal, J. (2007)</w:t>
      </w:r>
      <w:r w:rsidRPr="00E4329A">
        <w:rPr>
          <w:rFonts w:ascii="Times New Roman" w:hAnsi="Times New Roman"/>
          <w:bCs/>
        </w:rPr>
        <w:t xml:space="preserve"> ‘The public administration turn in integration research</w:t>
      </w:r>
      <w:r w:rsidR="00684309">
        <w:rPr>
          <w:rFonts w:ascii="Times New Roman" w:hAnsi="Times New Roman"/>
          <w:bCs/>
        </w:rPr>
        <w:t>’</w:t>
      </w:r>
      <w:r w:rsidRPr="00E4329A">
        <w:rPr>
          <w:rFonts w:ascii="Times New Roman" w:hAnsi="Times New Roman"/>
          <w:bCs/>
        </w:rPr>
        <w:t xml:space="preserve">. </w:t>
      </w:r>
      <w:r w:rsidRPr="00E4329A">
        <w:rPr>
          <w:rFonts w:ascii="Times New Roman" w:hAnsi="Times New Roman"/>
          <w:bCs/>
          <w:i/>
        </w:rPr>
        <w:t>Journal of European Public Policy</w:t>
      </w:r>
      <w:r w:rsidRPr="00E4329A">
        <w:rPr>
          <w:rFonts w:ascii="Times New Roman" w:hAnsi="Times New Roman"/>
          <w:bCs/>
        </w:rPr>
        <w:t xml:space="preserve">, </w:t>
      </w:r>
      <w:r w:rsidR="00731C40" w:rsidRPr="00E4329A">
        <w:rPr>
          <w:rFonts w:ascii="Times New Roman" w:hAnsi="Times New Roman"/>
          <w:bCs/>
        </w:rPr>
        <w:t>Vol. 14, No. 6</w:t>
      </w:r>
      <w:r w:rsidRPr="00E4329A">
        <w:rPr>
          <w:rFonts w:ascii="Times New Roman" w:hAnsi="Times New Roman"/>
          <w:bCs/>
        </w:rPr>
        <w:t>, pp. 960–72.</w:t>
      </w:r>
    </w:p>
    <w:p w14:paraId="1855BD90" w14:textId="2F69CA78" w:rsidR="00280164" w:rsidRPr="00E4329A" w:rsidRDefault="00280164" w:rsidP="00EF22F4">
      <w:pPr>
        <w:spacing w:after="0" w:line="480" w:lineRule="auto"/>
        <w:jc w:val="both"/>
        <w:rPr>
          <w:rFonts w:ascii="Times New Roman" w:hAnsi="Times New Roman"/>
          <w:bCs/>
        </w:rPr>
      </w:pPr>
      <w:r w:rsidRPr="00E4329A">
        <w:rPr>
          <w:rFonts w:ascii="Times New Roman" w:hAnsi="Times New Roman"/>
          <w:bCs/>
        </w:rPr>
        <w:lastRenderedPageBreak/>
        <w:t>Van Els, T. (2005) ‘Multilingualism in the European Union</w:t>
      </w:r>
      <w:r w:rsidR="00684309">
        <w:rPr>
          <w:rFonts w:ascii="Times New Roman" w:hAnsi="Times New Roman"/>
          <w:bCs/>
        </w:rPr>
        <w:t>’</w:t>
      </w:r>
      <w:r w:rsidRPr="00E4329A">
        <w:rPr>
          <w:rFonts w:ascii="Times New Roman" w:hAnsi="Times New Roman"/>
          <w:bCs/>
        </w:rPr>
        <w:t xml:space="preserve">. </w:t>
      </w:r>
      <w:r w:rsidRPr="00E4329A">
        <w:rPr>
          <w:rFonts w:ascii="Times New Roman" w:hAnsi="Times New Roman"/>
          <w:bCs/>
          <w:i/>
        </w:rPr>
        <w:t>International Journal of Applied Linguistic</w:t>
      </w:r>
      <w:r w:rsidR="00684309">
        <w:rPr>
          <w:rFonts w:ascii="Times New Roman" w:hAnsi="Times New Roman"/>
          <w:bCs/>
          <w:i/>
        </w:rPr>
        <w:t>s</w:t>
      </w:r>
      <w:r w:rsidRPr="00E4329A">
        <w:rPr>
          <w:rFonts w:ascii="Times New Roman" w:hAnsi="Times New Roman"/>
          <w:bCs/>
        </w:rPr>
        <w:t xml:space="preserve">, </w:t>
      </w:r>
      <w:r w:rsidR="00731C40" w:rsidRPr="00E4329A">
        <w:rPr>
          <w:rFonts w:ascii="Times New Roman" w:hAnsi="Times New Roman"/>
          <w:bCs/>
        </w:rPr>
        <w:t>Vol. 15, No. 3</w:t>
      </w:r>
      <w:r w:rsidRPr="00E4329A">
        <w:rPr>
          <w:rFonts w:ascii="Times New Roman" w:hAnsi="Times New Roman"/>
          <w:bCs/>
        </w:rPr>
        <w:t>, pp. 263-281.</w:t>
      </w:r>
    </w:p>
    <w:p w14:paraId="79F490AE" w14:textId="610E17C1" w:rsidR="00280164" w:rsidRPr="00E4329A" w:rsidRDefault="00280164" w:rsidP="00EF22F4">
      <w:pPr>
        <w:spacing w:after="0" w:line="480" w:lineRule="auto"/>
        <w:jc w:val="both"/>
        <w:rPr>
          <w:rFonts w:ascii="Times New Roman" w:hAnsi="Times New Roman"/>
          <w:bCs/>
        </w:rPr>
      </w:pPr>
      <w:r w:rsidRPr="00E4329A">
        <w:rPr>
          <w:rFonts w:ascii="Times New Roman" w:hAnsi="Times New Roman"/>
          <w:bCs/>
        </w:rPr>
        <w:t>Van Schendelen, M. P. M. C. (1996) ‘The Council De</w:t>
      </w:r>
      <w:r w:rsidR="00F816EE" w:rsidRPr="00E4329A">
        <w:rPr>
          <w:rFonts w:ascii="Times New Roman" w:hAnsi="Times New Roman"/>
          <w:bCs/>
        </w:rPr>
        <w:t>cides: Does the Council decide?</w:t>
      </w:r>
      <w:r w:rsidR="00684309">
        <w:rPr>
          <w:rFonts w:ascii="Times New Roman" w:hAnsi="Times New Roman"/>
          <w:bCs/>
          <w:i/>
        </w:rPr>
        <w:t>’</w:t>
      </w:r>
      <w:r w:rsidR="00F816EE" w:rsidRPr="00E4329A">
        <w:rPr>
          <w:rFonts w:ascii="Times New Roman" w:hAnsi="Times New Roman"/>
          <w:bCs/>
          <w:i/>
        </w:rPr>
        <w:t>.</w:t>
      </w:r>
      <w:r w:rsidRPr="00E4329A">
        <w:rPr>
          <w:rFonts w:ascii="Times New Roman" w:hAnsi="Times New Roman"/>
          <w:bCs/>
          <w:i/>
        </w:rPr>
        <w:t xml:space="preserve"> Journal of Common Market Studies</w:t>
      </w:r>
      <w:r w:rsidRPr="00E4329A">
        <w:rPr>
          <w:rFonts w:ascii="Times New Roman" w:hAnsi="Times New Roman"/>
          <w:bCs/>
        </w:rPr>
        <w:t xml:space="preserve">, </w:t>
      </w:r>
      <w:r w:rsidR="00731C40" w:rsidRPr="00E4329A">
        <w:rPr>
          <w:rFonts w:ascii="Times New Roman" w:hAnsi="Times New Roman"/>
          <w:bCs/>
        </w:rPr>
        <w:t>Vol. 34, No. 4</w:t>
      </w:r>
      <w:r w:rsidRPr="00E4329A">
        <w:rPr>
          <w:rFonts w:ascii="Times New Roman" w:hAnsi="Times New Roman"/>
          <w:bCs/>
        </w:rPr>
        <w:t xml:space="preserve">, pp. 531-548. </w:t>
      </w:r>
    </w:p>
    <w:p w14:paraId="0108F2C7" w14:textId="77777777" w:rsidR="00F611BF" w:rsidRPr="00E4329A" w:rsidRDefault="00F611BF" w:rsidP="00EF22F4">
      <w:pPr>
        <w:spacing w:line="480" w:lineRule="auto"/>
        <w:rPr>
          <w:rFonts w:ascii="Times New Roman" w:hAnsi="Times New Roman"/>
        </w:rPr>
      </w:pPr>
    </w:p>
    <w:sectPr w:rsidR="00F611BF" w:rsidRPr="00E4329A" w:rsidSect="009F0A5A">
      <w:footerReference w:type="default" r:id="rId9"/>
      <w:footnotePr>
        <w:pos w:val="beneathText"/>
      </w:footnotePr>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CDB2D" w14:textId="77777777" w:rsidR="00FA157E" w:rsidRDefault="00FA157E" w:rsidP="001551DB">
      <w:pPr>
        <w:spacing w:after="0" w:line="240" w:lineRule="auto"/>
      </w:pPr>
      <w:r>
        <w:separator/>
      </w:r>
    </w:p>
  </w:endnote>
  <w:endnote w:type="continuationSeparator" w:id="0">
    <w:p w14:paraId="66069074" w14:textId="77777777" w:rsidR="00FA157E" w:rsidRDefault="00FA157E" w:rsidP="0015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62955"/>
      <w:docPartObj>
        <w:docPartGallery w:val="Page Numbers (Bottom of Page)"/>
        <w:docPartUnique/>
      </w:docPartObj>
    </w:sdtPr>
    <w:sdtEndPr/>
    <w:sdtContent>
      <w:p w14:paraId="14162AD9" w14:textId="001AEAF4" w:rsidR="00ED1A34" w:rsidRDefault="00ED1A34">
        <w:pPr>
          <w:pStyle w:val="Zpat"/>
          <w:jc w:val="center"/>
        </w:pPr>
        <w:r>
          <w:fldChar w:fldCharType="begin"/>
        </w:r>
        <w:r>
          <w:instrText>PAGE   \* MERGEFORMAT</w:instrText>
        </w:r>
        <w:r>
          <w:fldChar w:fldCharType="separate"/>
        </w:r>
        <w:r w:rsidR="003B1031">
          <w:rPr>
            <w:noProof/>
          </w:rPr>
          <w:t>1</w:t>
        </w:r>
        <w:r>
          <w:fldChar w:fldCharType="end"/>
        </w:r>
      </w:p>
    </w:sdtContent>
  </w:sdt>
  <w:p w14:paraId="31768A7E" w14:textId="77777777" w:rsidR="00ED1A34" w:rsidRDefault="00ED1A3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D5D56" w14:textId="77777777" w:rsidR="00FA157E" w:rsidRDefault="00FA157E" w:rsidP="001551DB">
      <w:pPr>
        <w:spacing w:after="0" w:line="240" w:lineRule="auto"/>
      </w:pPr>
      <w:r>
        <w:separator/>
      </w:r>
    </w:p>
  </w:footnote>
  <w:footnote w:type="continuationSeparator" w:id="0">
    <w:p w14:paraId="71A62B0B" w14:textId="77777777" w:rsidR="00FA157E" w:rsidRDefault="00FA157E" w:rsidP="001551DB">
      <w:pPr>
        <w:spacing w:after="0" w:line="240" w:lineRule="auto"/>
      </w:pPr>
      <w:r>
        <w:continuationSeparator/>
      </w:r>
    </w:p>
  </w:footnote>
  <w:footnote w:id="1">
    <w:p w14:paraId="1E59A9E6" w14:textId="39CFA078" w:rsidR="00ED1A34" w:rsidRPr="00B81532" w:rsidRDefault="00ED1A34" w:rsidP="00B81532">
      <w:pPr>
        <w:pStyle w:val="Textpoznpodarou"/>
        <w:spacing w:line="480" w:lineRule="auto"/>
        <w:jc w:val="both"/>
        <w:rPr>
          <w:rFonts w:ascii="Times New Roman" w:hAnsi="Times New Roman"/>
        </w:rPr>
      </w:pPr>
      <w:r w:rsidRPr="00B81532">
        <w:rPr>
          <w:rStyle w:val="Znakapoznpodarou"/>
          <w:rFonts w:ascii="Times New Roman" w:hAnsi="Times New Roman"/>
        </w:rPr>
        <w:footnoteRef/>
      </w:r>
      <w:r w:rsidRPr="00B81532">
        <w:rPr>
          <w:rFonts w:ascii="Times New Roman" w:hAnsi="Times New Roman"/>
        </w:rPr>
        <w:t xml:space="preserve"> The Council Secretariat regularly publishes a list of working groups. </w:t>
      </w:r>
      <w:r>
        <w:rPr>
          <w:rFonts w:ascii="Times New Roman" w:hAnsi="Times New Roman"/>
        </w:rPr>
        <w:t>T</w:t>
      </w:r>
      <w:r w:rsidRPr="00B81532">
        <w:rPr>
          <w:rFonts w:ascii="Times New Roman" w:hAnsi="Times New Roman"/>
        </w:rPr>
        <w:t xml:space="preserve">he last such overview from </w:t>
      </w:r>
      <w:r>
        <w:rPr>
          <w:rFonts w:ascii="Times New Roman" w:hAnsi="Times New Roman"/>
        </w:rPr>
        <w:t>February</w:t>
      </w:r>
      <w:r w:rsidRPr="00B81532">
        <w:rPr>
          <w:rFonts w:ascii="Times New Roman" w:hAnsi="Times New Roman"/>
        </w:rPr>
        <w:t xml:space="preserve"> 201</w:t>
      </w:r>
      <w:r>
        <w:rPr>
          <w:rFonts w:ascii="Times New Roman" w:hAnsi="Times New Roman"/>
        </w:rPr>
        <w:t>6</w:t>
      </w:r>
      <w:r w:rsidRPr="00B81532">
        <w:rPr>
          <w:rFonts w:ascii="Times New Roman" w:hAnsi="Times New Roman"/>
        </w:rPr>
        <w:t xml:space="preserve">, </w:t>
      </w:r>
      <w:r>
        <w:rPr>
          <w:rFonts w:ascii="Times New Roman" w:hAnsi="Times New Roman"/>
        </w:rPr>
        <w:t>mentions</w:t>
      </w:r>
      <w:r w:rsidRPr="00B81532">
        <w:rPr>
          <w:rFonts w:ascii="Times New Roman" w:hAnsi="Times New Roman"/>
        </w:rPr>
        <w:t xml:space="preserve"> 1</w:t>
      </w:r>
      <w:r>
        <w:rPr>
          <w:rFonts w:ascii="Times New Roman" w:hAnsi="Times New Roman"/>
        </w:rPr>
        <w:t>21</w:t>
      </w:r>
      <w:r w:rsidRPr="00B81532">
        <w:rPr>
          <w:rFonts w:ascii="Times New Roman" w:hAnsi="Times New Roman"/>
        </w:rPr>
        <w:t xml:space="preserve"> ‘preparatory bodies’ altogether, 1</w:t>
      </w:r>
      <w:r>
        <w:rPr>
          <w:rFonts w:ascii="Times New Roman" w:hAnsi="Times New Roman"/>
        </w:rPr>
        <w:t>00</w:t>
      </w:r>
      <w:r w:rsidRPr="00B81532">
        <w:rPr>
          <w:rFonts w:ascii="Times New Roman" w:hAnsi="Times New Roman"/>
        </w:rPr>
        <w:t xml:space="preserve"> chaired by the Presidency and </w:t>
      </w:r>
      <w:r>
        <w:rPr>
          <w:rFonts w:ascii="Times New Roman" w:hAnsi="Times New Roman"/>
        </w:rPr>
        <w:t>21</w:t>
      </w:r>
      <w:r w:rsidRPr="00B81532">
        <w:rPr>
          <w:rFonts w:ascii="Times New Roman" w:hAnsi="Times New Roman"/>
        </w:rPr>
        <w:t xml:space="preserve"> chaired by </w:t>
      </w:r>
      <w:r>
        <w:rPr>
          <w:rFonts w:ascii="Times New Roman" w:hAnsi="Times New Roman"/>
        </w:rPr>
        <w:t xml:space="preserve"> an elected or an appointed</w:t>
      </w:r>
      <w:r w:rsidRPr="00B81532">
        <w:rPr>
          <w:rFonts w:ascii="Times New Roman" w:hAnsi="Times New Roman"/>
        </w:rPr>
        <w:t xml:space="preserve"> chairman (Council Secretariat 201</w:t>
      </w:r>
      <w:r>
        <w:rPr>
          <w:rFonts w:ascii="Times New Roman" w:hAnsi="Times New Roman"/>
        </w:rPr>
        <w:t>6</w:t>
      </w:r>
      <w:r w:rsidRPr="00B81532">
        <w:rPr>
          <w:rFonts w:ascii="Times New Roman" w:hAnsi="Times New Roman"/>
        </w:rPr>
        <w:t xml:space="preserve">). </w:t>
      </w:r>
    </w:p>
  </w:footnote>
  <w:footnote w:id="2">
    <w:p w14:paraId="40A60EB1" w14:textId="70924389" w:rsidR="00ED1A34" w:rsidRPr="00B81532" w:rsidRDefault="00ED1A34" w:rsidP="00B81532">
      <w:pPr>
        <w:pStyle w:val="Textpoznpodarou"/>
        <w:spacing w:line="480" w:lineRule="auto"/>
        <w:rPr>
          <w:rFonts w:ascii="Times New Roman" w:hAnsi="Times New Roman"/>
        </w:rPr>
      </w:pPr>
      <w:r w:rsidRPr="00B81532">
        <w:rPr>
          <w:rStyle w:val="Znakapoznpodarou"/>
          <w:rFonts w:ascii="Times New Roman" w:hAnsi="Times New Roman"/>
        </w:rPr>
        <w:footnoteRef/>
      </w:r>
      <w:r w:rsidRPr="00B81532">
        <w:rPr>
          <w:rFonts w:ascii="Times New Roman" w:hAnsi="Times New Roman"/>
        </w:rPr>
        <w:t xml:space="preserve"> Dataset was kindly provided by Kaniok.</w:t>
      </w:r>
    </w:p>
  </w:footnote>
  <w:footnote w:id="3">
    <w:p w14:paraId="38512E5B" w14:textId="77777777" w:rsidR="00ED1A34" w:rsidRPr="00B81532" w:rsidRDefault="00ED1A34" w:rsidP="0025637F">
      <w:pPr>
        <w:pStyle w:val="Textpoznpodarou"/>
        <w:spacing w:line="480" w:lineRule="auto"/>
        <w:jc w:val="both"/>
        <w:rPr>
          <w:rFonts w:ascii="Times New Roman" w:hAnsi="Times New Roman"/>
        </w:rPr>
      </w:pPr>
      <w:r w:rsidRPr="00B81532">
        <w:rPr>
          <w:rStyle w:val="Znakapoznpodarou"/>
          <w:rFonts w:ascii="Times New Roman" w:hAnsi="Times New Roman"/>
        </w:rPr>
        <w:footnoteRef/>
      </w:r>
      <w:r w:rsidRPr="00B81532">
        <w:rPr>
          <w:rFonts w:ascii="Times New Roman" w:hAnsi="Times New Roman"/>
        </w:rPr>
        <w:t xml:space="preserve"> Interview with attaché 9. 10. 2013, Interview with attaché 17. 10. 2013, Interview with attaché 18. 10. 2013, Interview with attaché 23. 10. 2013.</w:t>
      </w:r>
    </w:p>
  </w:footnote>
  <w:footnote w:id="4">
    <w:p w14:paraId="0679234B" w14:textId="77777777" w:rsidR="00ED1A34" w:rsidRPr="00B81532" w:rsidRDefault="00ED1A34" w:rsidP="0014456A">
      <w:pPr>
        <w:pStyle w:val="Textpoznpodarou"/>
        <w:spacing w:line="480" w:lineRule="auto"/>
        <w:jc w:val="both"/>
        <w:rPr>
          <w:rFonts w:ascii="Times New Roman" w:hAnsi="Times New Roman"/>
        </w:rPr>
      </w:pPr>
      <w:r w:rsidRPr="00B81532">
        <w:rPr>
          <w:rStyle w:val="Znakapoznpodarou"/>
          <w:rFonts w:ascii="Times New Roman" w:hAnsi="Times New Roman"/>
        </w:rPr>
        <w:footnoteRef/>
      </w:r>
      <w:r w:rsidRPr="00B81532">
        <w:rPr>
          <w:rFonts w:ascii="Times New Roman" w:hAnsi="Times New Roman"/>
        </w:rPr>
        <w:t xml:space="preserve"> For example, the Council´s Rules of Procedure considers a full round table as proscribed in principle and encourages delegations to express their demands collectively. This concerns particularly like-minded delegations which should hold consultations prior the meetings and then present their common positions. The Council´s Rules of Procedure also expect that concrete proposals for amendments should be sent in written form. See, in particular, Annex V of Council Rules of Procedure</w:t>
      </w:r>
    </w:p>
  </w:footnote>
  <w:footnote w:id="5">
    <w:p w14:paraId="51D97A56" w14:textId="2A9942ED" w:rsidR="00ED1A34" w:rsidRPr="00B81532" w:rsidRDefault="00ED1A34" w:rsidP="00B81532">
      <w:pPr>
        <w:pStyle w:val="Textpoznpodarou"/>
        <w:spacing w:line="480" w:lineRule="auto"/>
        <w:rPr>
          <w:rFonts w:ascii="Times New Roman" w:hAnsi="Times New Roman"/>
        </w:rPr>
      </w:pPr>
      <w:r w:rsidRPr="00B81532">
        <w:rPr>
          <w:rStyle w:val="Znakapoznpodarou"/>
          <w:rFonts w:ascii="Times New Roman" w:hAnsi="Times New Roman"/>
        </w:rPr>
        <w:footnoteRef/>
      </w:r>
      <w:r w:rsidRPr="00B81532">
        <w:rPr>
          <w:rFonts w:ascii="Times New Roman" w:hAnsi="Times New Roman"/>
        </w:rPr>
        <w:t xml:space="preserve"> Nagelkerke R</w:t>
      </w:r>
      <w:r w:rsidRPr="00B81532">
        <w:rPr>
          <w:rFonts w:ascii="Times New Roman" w:hAnsi="Times New Roman"/>
          <w:vertAlign w:val="superscript"/>
        </w:rPr>
        <w:t>2</w:t>
      </w:r>
      <w:r w:rsidRPr="00B81532">
        <w:rPr>
          <w:rFonts w:ascii="Times New Roman" w:hAnsi="Times New Roman"/>
        </w:rPr>
        <w:t xml:space="preserve"> 0.02 for all models .</w:t>
      </w:r>
    </w:p>
  </w:footnote>
  <w:footnote w:id="6">
    <w:p w14:paraId="2931BE6D" w14:textId="7D99EC0C" w:rsidR="00ED1A34" w:rsidRPr="00B81532" w:rsidRDefault="00ED1A34" w:rsidP="00B81532">
      <w:pPr>
        <w:pStyle w:val="Textpoznpodarou"/>
        <w:spacing w:line="480" w:lineRule="auto"/>
        <w:rPr>
          <w:rFonts w:ascii="Times New Roman" w:hAnsi="Times New Roman"/>
        </w:rPr>
      </w:pPr>
      <w:r w:rsidRPr="00B81532">
        <w:rPr>
          <w:rStyle w:val="Znakapoznpodarou"/>
          <w:rFonts w:ascii="Times New Roman" w:hAnsi="Times New Roman"/>
        </w:rPr>
        <w:footnoteRef/>
      </w:r>
      <w:r w:rsidRPr="00B81532">
        <w:rPr>
          <w:rFonts w:ascii="Times New Roman" w:hAnsi="Times New Roman"/>
        </w:rPr>
        <w:t xml:space="preserve"> This difference is 29.45 for Model 1 (2552.72-2523,27), 31 for Model 2 (2552.72-2521.72),  31.19 for Model 3 (2558.00-2519.14) and 32.99 for Model 4 (2558.00-2525.01).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9535C"/>
    <w:multiLevelType w:val="singleLevel"/>
    <w:tmpl w:val="8772A474"/>
    <w:name w:val="Dash 0"/>
    <w:lvl w:ilvl="0">
      <w:start w:val="1"/>
      <w:numFmt w:val="bullet"/>
      <w:lvlRestart w:val="0"/>
      <w:pStyle w:val="Dash"/>
      <w:lvlText w:val="–"/>
      <w:lvlJc w:val="left"/>
      <w:pPr>
        <w:tabs>
          <w:tab w:val="num" w:pos="567"/>
        </w:tabs>
        <w:ind w:left="567" w:hanging="567"/>
      </w:pPr>
    </w:lvl>
  </w:abstractNum>
  <w:abstractNum w:abstractNumId="1" w15:restartNumberingAfterBreak="0">
    <w:nsid w:val="37CD6113"/>
    <w:multiLevelType w:val="hybridMultilevel"/>
    <w:tmpl w:val="6F42DA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42865FF"/>
    <w:multiLevelType w:val="hybridMultilevel"/>
    <w:tmpl w:val="E878EA76"/>
    <w:lvl w:ilvl="0" w:tplc="C48229FA">
      <w:start w:val="9"/>
      <w:numFmt w:val="bullet"/>
      <w:lvlText w:val="-"/>
      <w:lvlJc w:val="left"/>
      <w:pPr>
        <w:ind w:left="405" w:hanging="360"/>
      </w:pPr>
      <w:rPr>
        <w:rFonts w:ascii="Calibri" w:eastAsia="Calibri" w:hAnsi="Calibri"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 w15:restartNumberingAfterBreak="0">
    <w:nsid w:val="4E304869"/>
    <w:multiLevelType w:val="hybridMultilevel"/>
    <w:tmpl w:val="92B4A8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EC03818"/>
    <w:multiLevelType w:val="hybridMultilevel"/>
    <w:tmpl w:val="E606F5A2"/>
    <w:lvl w:ilvl="0" w:tplc="6D862BF6">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26D4C5C"/>
    <w:multiLevelType w:val="hybridMultilevel"/>
    <w:tmpl w:val="D80E2BD4"/>
    <w:lvl w:ilvl="0" w:tplc="B8927300">
      <w:start w:val="14"/>
      <w:numFmt w:val="bullet"/>
      <w:lvlText w:val="-"/>
      <w:lvlJc w:val="left"/>
      <w:pPr>
        <w:ind w:left="405" w:hanging="360"/>
      </w:pPr>
      <w:rPr>
        <w:rFonts w:ascii="Calibri" w:eastAsia="Calibri" w:hAnsi="Calibri"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6" w15:restartNumberingAfterBreak="0">
    <w:nsid w:val="7A567FAC"/>
    <w:multiLevelType w:val="hybridMultilevel"/>
    <w:tmpl w:val="82B015D8"/>
    <w:lvl w:ilvl="0" w:tplc="8AF419AE">
      <w:numFmt w:val="bullet"/>
      <w:lvlText w:val=""/>
      <w:lvlJc w:val="left"/>
      <w:pPr>
        <w:ind w:left="435" w:hanging="360"/>
      </w:pPr>
      <w:rPr>
        <w:rFonts w:ascii="Symbol" w:eastAsia="Calibri" w:hAnsi="Symbol" w:cs="Times New Roman" w:hint="default"/>
      </w:rPr>
    </w:lvl>
    <w:lvl w:ilvl="1" w:tplc="04050003" w:tentative="1">
      <w:start w:val="1"/>
      <w:numFmt w:val="bullet"/>
      <w:lvlText w:val="o"/>
      <w:lvlJc w:val="left"/>
      <w:pPr>
        <w:ind w:left="1155" w:hanging="360"/>
      </w:pPr>
      <w:rPr>
        <w:rFonts w:ascii="Courier New" w:hAnsi="Courier New" w:cs="Courier New" w:hint="default"/>
      </w:rPr>
    </w:lvl>
    <w:lvl w:ilvl="2" w:tplc="04050005" w:tentative="1">
      <w:start w:val="1"/>
      <w:numFmt w:val="bullet"/>
      <w:lvlText w:val=""/>
      <w:lvlJc w:val="left"/>
      <w:pPr>
        <w:ind w:left="1875" w:hanging="360"/>
      </w:pPr>
      <w:rPr>
        <w:rFonts w:ascii="Wingdings" w:hAnsi="Wingdings" w:hint="default"/>
      </w:rPr>
    </w:lvl>
    <w:lvl w:ilvl="3" w:tplc="04050001" w:tentative="1">
      <w:start w:val="1"/>
      <w:numFmt w:val="bullet"/>
      <w:lvlText w:val=""/>
      <w:lvlJc w:val="left"/>
      <w:pPr>
        <w:ind w:left="2595" w:hanging="360"/>
      </w:pPr>
      <w:rPr>
        <w:rFonts w:ascii="Symbol" w:hAnsi="Symbol" w:hint="default"/>
      </w:rPr>
    </w:lvl>
    <w:lvl w:ilvl="4" w:tplc="04050003" w:tentative="1">
      <w:start w:val="1"/>
      <w:numFmt w:val="bullet"/>
      <w:lvlText w:val="o"/>
      <w:lvlJc w:val="left"/>
      <w:pPr>
        <w:ind w:left="3315" w:hanging="360"/>
      </w:pPr>
      <w:rPr>
        <w:rFonts w:ascii="Courier New" w:hAnsi="Courier New" w:cs="Courier New" w:hint="default"/>
      </w:rPr>
    </w:lvl>
    <w:lvl w:ilvl="5" w:tplc="04050005" w:tentative="1">
      <w:start w:val="1"/>
      <w:numFmt w:val="bullet"/>
      <w:lvlText w:val=""/>
      <w:lvlJc w:val="left"/>
      <w:pPr>
        <w:ind w:left="4035" w:hanging="360"/>
      </w:pPr>
      <w:rPr>
        <w:rFonts w:ascii="Wingdings" w:hAnsi="Wingdings" w:hint="default"/>
      </w:rPr>
    </w:lvl>
    <w:lvl w:ilvl="6" w:tplc="04050001" w:tentative="1">
      <w:start w:val="1"/>
      <w:numFmt w:val="bullet"/>
      <w:lvlText w:val=""/>
      <w:lvlJc w:val="left"/>
      <w:pPr>
        <w:ind w:left="4755" w:hanging="360"/>
      </w:pPr>
      <w:rPr>
        <w:rFonts w:ascii="Symbol" w:hAnsi="Symbol" w:hint="default"/>
      </w:rPr>
    </w:lvl>
    <w:lvl w:ilvl="7" w:tplc="04050003" w:tentative="1">
      <w:start w:val="1"/>
      <w:numFmt w:val="bullet"/>
      <w:lvlText w:val="o"/>
      <w:lvlJc w:val="left"/>
      <w:pPr>
        <w:ind w:left="5475" w:hanging="360"/>
      </w:pPr>
      <w:rPr>
        <w:rFonts w:ascii="Courier New" w:hAnsi="Courier New" w:cs="Courier New" w:hint="default"/>
      </w:rPr>
    </w:lvl>
    <w:lvl w:ilvl="8" w:tplc="04050005" w:tentative="1">
      <w:start w:val="1"/>
      <w:numFmt w:val="bullet"/>
      <w:lvlText w:val=""/>
      <w:lvlJc w:val="left"/>
      <w:pPr>
        <w:ind w:left="6195"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8C"/>
    <w:rsid w:val="000151A7"/>
    <w:rsid w:val="00015C13"/>
    <w:rsid w:val="00046C85"/>
    <w:rsid w:val="0005036F"/>
    <w:rsid w:val="000519D3"/>
    <w:rsid w:val="00052841"/>
    <w:rsid w:val="00055825"/>
    <w:rsid w:val="00065FAB"/>
    <w:rsid w:val="00094301"/>
    <w:rsid w:val="000B5FD5"/>
    <w:rsid w:val="000E1672"/>
    <w:rsid w:val="000F719E"/>
    <w:rsid w:val="000F7D25"/>
    <w:rsid w:val="001034CB"/>
    <w:rsid w:val="00121863"/>
    <w:rsid w:val="00121C1C"/>
    <w:rsid w:val="00137931"/>
    <w:rsid w:val="00140368"/>
    <w:rsid w:val="00142CBF"/>
    <w:rsid w:val="0014456A"/>
    <w:rsid w:val="001551DB"/>
    <w:rsid w:val="00156548"/>
    <w:rsid w:val="001752F4"/>
    <w:rsid w:val="00181626"/>
    <w:rsid w:val="00181ACD"/>
    <w:rsid w:val="001C0BC8"/>
    <w:rsid w:val="001C42B6"/>
    <w:rsid w:val="001C61E4"/>
    <w:rsid w:val="001D33AD"/>
    <w:rsid w:val="001E1F6C"/>
    <w:rsid w:val="001E28A4"/>
    <w:rsid w:val="001E773F"/>
    <w:rsid w:val="00203100"/>
    <w:rsid w:val="00212E3A"/>
    <w:rsid w:val="00222A19"/>
    <w:rsid w:val="00252A77"/>
    <w:rsid w:val="0025637F"/>
    <w:rsid w:val="002627C0"/>
    <w:rsid w:val="00264D18"/>
    <w:rsid w:val="00271A7F"/>
    <w:rsid w:val="00280164"/>
    <w:rsid w:val="00291E4F"/>
    <w:rsid w:val="00292A4F"/>
    <w:rsid w:val="002A272F"/>
    <w:rsid w:val="002B0E71"/>
    <w:rsid w:val="002B52AD"/>
    <w:rsid w:val="002C5954"/>
    <w:rsid w:val="002D2A0C"/>
    <w:rsid w:val="002D4D61"/>
    <w:rsid w:val="002E1C00"/>
    <w:rsid w:val="002F0396"/>
    <w:rsid w:val="00300E26"/>
    <w:rsid w:val="003107DA"/>
    <w:rsid w:val="003155A5"/>
    <w:rsid w:val="00324149"/>
    <w:rsid w:val="003253C8"/>
    <w:rsid w:val="00333C44"/>
    <w:rsid w:val="003505DD"/>
    <w:rsid w:val="0036128D"/>
    <w:rsid w:val="00373A0E"/>
    <w:rsid w:val="0037670E"/>
    <w:rsid w:val="00383968"/>
    <w:rsid w:val="003B1031"/>
    <w:rsid w:val="003B303D"/>
    <w:rsid w:val="003B309C"/>
    <w:rsid w:val="003B5074"/>
    <w:rsid w:val="003C4D67"/>
    <w:rsid w:val="003F0DA4"/>
    <w:rsid w:val="003F2F2A"/>
    <w:rsid w:val="00404104"/>
    <w:rsid w:val="00415EBC"/>
    <w:rsid w:val="004164C4"/>
    <w:rsid w:val="00421B8F"/>
    <w:rsid w:val="0042464D"/>
    <w:rsid w:val="00431D54"/>
    <w:rsid w:val="00445804"/>
    <w:rsid w:val="0048554C"/>
    <w:rsid w:val="00490A29"/>
    <w:rsid w:val="00496688"/>
    <w:rsid w:val="004A0B0F"/>
    <w:rsid w:val="004C3457"/>
    <w:rsid w:val="004D52CC"/>
    <w:rsid w:val="004E125B"/>
    <w:rsid w:val="004E3E3E"/>
    <w:rsid w:val="004E41D2"/>
    <w:rsid w:val="004F12AB"/>
    <w:rsid w:val="004F1599"/>
    <w:rsid w:val="004F63B1"/>
    <w:rsid w:val="00502094"/>
    <w:rsid w:val="00504F08"/>
    <w:rsid w:val="005168B3"/>
    <w:rsid w:val="00522235"/>
    <w:rsid w:val="0054477D"/>
    <w:rsid w:val="00564478"/>
    <w:rsid w:val="00573E15"/>
    <w:rsid w:val="005B3B78"/>
    <w:rsid w:val="005C3DCC"/>
    <w:rsid w:val="005D2AFA"/>
    <w:rsid w:val="005D2F83"/>
    <w:rsid w:val="005D3524"/>
    <w:rsid w:val="005E7FA4"/>
    <w:rsid w:val="005F7506"/>
    <w:rsid w:val="00614FD3"/>
    <w:rsid w:val="00657061"/>
    <w:rsid w:val="00666F0D"/>
    <w:rsid w:val="006728E1"/>
    <w:rsid w:val="00677267"/>
    <w:rsid w:val="00684309"/>
    <w:rsid w:val="006964F8"/>
    <w:rsid w:val="006B1FEF"/>
    <w:rsid w:val="006B70BC"/>
    <w:rsid w:val="006C0764"/>
    <w:rsid w:val="006E38F6"/>
    <w:rsid w:val="006F484D"/>
    <w:rsid w:val="00711F8D"/>
    <w:rsid w:val="00713E8F"/>
    <w:rsid w:val="007174E9"/>
    <w:rsid w:val="00724908"/>
    <w:rsid w:val="00731C40"/>
    <w:rsid w:val="00734BD4"/>
    <w:rsid w:val="007378DC"/>
    <w:rsid w:val="00746A51"/>
    <w:rsid w:val="00746DF5"/>
    <w:rsid w:val="00756648"/>
    <w:rsid w:val="00762F6B"/>
    <w:rsid w:val="0076323E"/>
    <w:rsid w:val="00765580"/>
    <w:rsid w:val="00773302"/>
    <w:rsid w:val="00792A1A"/>
    <w:rsid w:val="007A2EC5"/>
    <w:rsid w:val="007A4188"/>
    <w:rsid w:val="007B52B7"/>
    <w:rsid w:val="007D6D9B"/>
    <w:rsid w:val="007E0F6D"/>
    <w:rsid w:val="007E354C"/>
    <w:rsid w:val="007E5A43"/>
    <w:rsid w:val="007F0208"/>
    <w:rsid w:val="00810279"/>
    <w:rsid w:val="00826462"/>
    <w:rsid w:val="0083040E"/>
    <w:rsid w:val="00835607"/>
    <w:rsid w:val="00850496"/>
    <w:rsid w:val="008538BF"/>
    <w:rsid w:val="00855C15"/>
    <w:rsid w:val="00860393"/>
    <w:rsid w:val="00862E02"/>
    <w:rsid w:val="008678DF"/>
    <w:rsid w:val="00874A27"/>
    <w:rsid w:val="00876D8C"/>
    <w:rsid w:val="00877D52"/>
    <w:rsid w:val="00881524"/>
    <w:rsid w:val="00883ED2"/>
    <w:rsid w:val="008937AF"/>
    <w:rsid w:val="00894FD0"/>
    <w:rsid w:val="00896A28"/>
    <w:rsid w:val="008B12F1"/>
    <w:rsid w:val="008B1E0D"/>
    <w:rsid w:val="008B6192"/>
    <w:rsid w:val="008C2045"/>
    <w:rsid w:val="008D083F"/>
    <w:rsid w:val="008E6167"/>
    <w:rsid w:val="008F2846"/>
    <w:rsid w:val="009003FC"/>
    <w:rsid w:val="00905A30"/>
    <w:rsid w:val="009077E8"/>
    <w:rsid w:val="0091417E"/>
    <w:rsid w:val="00925061"/>
    <w:rsid w:val="00932AB2"/>
    <w:rsid w:val="00935459"/>
    <w:rsid w:val="00943AD2"/>
    <w:rsid w:val="0096115C"/>
    <w:rsid w:val="009640F6"/>
    <w:rsid w:val="009661F6"/>
    <w:rsid w:val="009731FD"/>
    <w:rsid w:val="00973361"/>
    <w:rsid w:val="009833D9"/>
    <w:rsid w:val="009855C7"/>
    <w:rsid w:val="0098644E"/>
    <w:rsid w:val="00990881"/>
    <w:rsid w:val="0099223B"/>
    <w:rsid w:val="00994D66"/>
    <w:rsid w:val="009A4CB1"/>
    <w:rsid w:val="009B4E42"/>
    <w:rsid w:val="009B7125"/>
    <w:rsid w:val="009B7A41"/>
    <w:rsid w:val="009C28D2"/>
    <w:rsid w:val="009C7E34"/>
    <w:rsid w:val="009D0F04"/>
    <w:rsid w:val="009D4CBF"/>
    <w:rsid w:val="009E0F5B"/>
    <w:rsid w:val="009E340F"/>
    <w:rsid w:val="009E66A7"/>
    <w:rsid w:val="009F0A5A"/>
    <w:rsid w:val="00A23E7B"/>
    <w:rsid w:val="00A53B1B"/>
    <w:rsid w:val="00A541E9"/>
    <w:rsid w:val="00A602AD"/>
    <w:rsid w:val="00A6148C"/>
    <w:rsid w:val="00A616E8"/>
    <w:rsid w:val="00A627E8"/>
    <w:rsid w:val="00A66A64"/>
    <w:rsid w:val="00A8053C"/>
    <w:rsid w:val="00AB0930"/>
    <w:rsid w:val="00AB1024"/>
    <w:rsid w:val="00AB5EFA"/>
    <w:rsid w:val="00AC4148"/>
    <w:rsid w:val="00AC71A6"/>
    <w:rsid w:val="00AC71D7"/>
    <w:rsid w:val="00AD199C"/>
    <w:rsid w:val="00AD3D88"/>
    <w:rsid w:val="00AF383E"/>
    <w:rsid w:val="00AF627E"/>
    <w:rsid w:val="00AF7D1E"/>
    <w:rsid w:val="00B1217A"/>
    <w:rsid w:val="00B24704"/>
    <w:rsid w:val="00B43218"/>
    <w:rsid w:val="00B52404"/>
    <w:rsid w:val="00B551DD"/>
    <w:rsid w:val="00B60D4E"/>
    <w:rsid w:val="00B81532"/>
    <w:rsid w:val="00BC13A5"/>
    <w:rsid w:val="00BD5CE7"/>
    <w:rsid w:val="00BD6E92"/>
    <w:rsid w:val="00BD72BC"/>
    <w:rsid w:val="00BF0D69"/>
    <w:rsid w:val="00BF3076"/>
    <w:rsid w:val="00C21AE0"/>
    <w:rsid w:val="00C22085"/>
    <w:rsid w:val="00C372C7"/>
    <w:rsid w:val="00C61864"/>
    <w:rsid w:val="00C7028F"/>
    <w:rsid w:val="00C717C8"/>
    <w:rsid w:val="00C84BD7"/>
    <w:rsid w:val="00C956CD"/>
    <w:rsid w:val="00CA0639"/>
    <w:rsid w:val="00CB5B65"/>
    <w:rsid w:val="00CB7478"/>
    <w:rsid w:val="00CC1D7A"/>
    <w:rsid w:val="00CD07A5"/>
    <w:rsid w:val="00CD2F2B"/>
    <w:rsid w:val="00CD7B94"/>
    <w:rsid w:val="00CF0BDB"/>
    <w:rsid w:val="00CF117F"/>
    <w:rsid w:val="00CF1CEB"/>
    <w:rsid w:val="00CF4D90"/>
    <w:rsid w:val="00D012B5"/>
    <w:rsid w:val="00D05A64"/>
    <w:rsid w:val="00D16E38"/>
    <w:rsid w:val="00D20596"/>
    <w:rsid w:val="00D55E2A"/>
    <w:rsid w:val="00D56E57"/>
    <w:rsid w:val="00D74284"/>
    <w:rsid w:val="00D829BC"/>
    <w:rsid w:val="00D8592B"/>
    <w:rsid w:val="00DD0A54"/>
    <w:rsid w:val="00DD4F85"/>
    <w:rsid w:val="00DD7E71"/>
    <w:rsid w:val="00DE41DA"/>
    <w:rsid w:val="00DF4596"/>
    <w:rsid w:val="00E0409E"/>
    <w:rsid w:val="00E077F0"/>
    <w:rsid w:val="00E1124E"/>
    <w:rsid w:val="00E15074"/>
    <w:rsid w:val="00E16CF7"/>
    <w:rsid w:val="00E33C00"/>
    <w:rsid w:val="00E40CA5"/>
    <w:rsid w:val="00E4329A"/>
    <w:rsid w:val="00E45818"/>
    <w:rsid w:val="00E471C1"/>
    <w:rsid w:val="00E7159D"/>
    <w:rsid w:val="00E72770"/>
    <w:rsid w:val="00E744BB"/>
    <w:rsid w:val="00E74C71"/>
    <w:rsid w:val="00E80C80"/>
    <w:rsid w:val="00E97D2A"/>
    <w:rsid w:val="00EA232E"/>
    <w:rsid w:val="00EA470D"/>
    <w:rsid w:val="00EB2590"/>
    <w:rsid w:val="00EB6D6B"/>
    <w:rsid w:val="00ED1A34"/>
    <w:rsid w:val="00EF22F4"/>
    <w:rsid w:val="00EF641C"/>
    <w:rsid w:val="00F12CEA"/>
    <w:rsid w:val="00F1720D"/>
    <w:rsid w:val="00F22731"/>
    <w:rsid w:val="00F22C8B"/>
    <w:rsid w:val="00F234EE"/>
    <w:rsid w:val="00F32F0F"/>
    <w:rsid w:val="00F40FDE"/>
    <w:rsid w:val="00F5782B"/>
    <w:rsid w:val="00F611BF"/>
    <w:rsid w:val="00F626C6"/>
    <w:rsid w:val="00F64E74"/>
    <w:rsid w:val="00F816EE"/>
    <w:rsid w:val="00F82E9A"/>
    <w:rsid w:val="00F86694"/>
    <w:rsid w:val="00F90EE2"/>
    <w:rsid w:val="00FA157E"/>
    <w:rsid w:val="00FA475F"/>
    <w:rsid w:val="00FA7E53"/>
    <w:rsid w:val="00FB4F4E"/>
    <w:rsid w:val="00FB62B3"/>
    <w:rsid w:val="00FE3B3F"/>
    <w:rsid w:val="00FE4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AA8D"/>
  <w15:docId w15:val="{B028A7CE-824C-47C0-9EEC-EB71EC48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62"/>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78DF"/>
    <w:rPr>
      <w:rFonts w:ascii="Calibri" w:eastAsia="Calibri" w:hAnsi="Calibri" w:cs="Times New Roman"/>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51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51DB"/>
    <w:rPr>
      <w:rFonts w:ascii="Calibri" w:eastAsia="Calibri" w:hAnsi="Calibri" w:cs="Times New Roman"/>
    </w:rPr>
  </w:style>
  <w:style w:type="paragraph" w:styleId="Zpat">
    <w:name w:val="footer"/>
    <w:basedOn w:val="Normln"/>
    <w:link w:val="ZpatChar"/>
    <w:uiPriority w:val="99"/>
    <w:unhideWhenUsed/>
    <w:rsid w:val="001551DB"/>
    <w:pPr>
      <w:tabs>
        <w:tab w:val="center" w:pos="4536"/>
        <w:tab w:val="right" w:pos="9072"/>
      </w:tabs>
      <w:spacing w:after="0" w:line="240" w:lineRule="auto"/>
    </w:pPr>
  </w:style>
  <w:style w:type="character" w:customStyle="1" w:styleId="ZpatChar">
    <w:name w:val="Zápatí Char"/>
    <w:basedOn w:val="Standardnpsmoodstavce"/>
    <w:link w:val="Zpat"/>
    <w:uiPriority w:val="99"/>
    <w:rsid w:val="001551DB"/>
    <w:rPr>
      <w:rFonts w:ascii="Calibri" w:eastAsia="Calibri" w:hAnsi="Calibri" w:cs="Times New Roman"/>
    </w:rPr>
  </w:style>
  <w:style w:type="table" w:styleId="Mkatabulky">
    <w:name w:val="Table Grid"/>
    <w:basedOn w:val="Normlntabulka"/>
    <w:uiPriority w:val="59"/>
    <w:rsid w:val="001551DB"/>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evnstnovn">
    <w:name w:val="Colorful Shading"/>
    <w:basedOn w:val="Normlntabulka"/>
    <w:uiPriority w:val="62"/>
    <w:rsid w:val="001551DB"/>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ms Rmn" w:eastAsia="Times New Roman" w:hAnsi="Tms Rm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ms Rmn" w:eastAsia="Times New Roman" w:hAnsi="Tms Rm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ash">
    <w:name w:val="Dash"/>
    <w:basedOn w:val="Normln"/>
    <w:rsid w:val="001551DB"/>
    <w:pPr>
      <w:numPr>
        <w:numId w:val="1"/>
      </w:numPr>
      <w:spacing w:before="200" w:after="0" w:line="240" w:lineRule="auto"/>
    </w:pPr>
    <w:rPr>
      <w:rFonts w:ascii="Times New Roman" w:eastAsia="Times New Roman" w:hAnsi="Times New Roman"/>
      <w:sz w:val="24"/>
      <w:szCs w:val="24"/>
      <w:lang w:eastAsia="fr-BE"/>
    </w:rPr>
  </w:style>
  <w:style w:type="paragraph" w:styleId="Textpoznpodarou">
    <w:name w:val="footnote text"/>
    <w:basedOn w:val="Normln"/>
    <w:link w:val="TextpoznpodarouChar"/>
    <w:uiPriority w:val="99"/>
    <w:unhideWhenUsed/>
    <w:rsid w:val="001551D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1551DB"/>
    <w:rPr>
      <w:rFonts w:ascii="Calibri" w:eastAsia="Calibri" w:hAnsi="Calibri" w:cs="Times New Roman"/>
      <w:sz w:val="20"/>
      <w:szCs w:val="20"/>
    </w:rPr>
  </w:style>
  <w:style w:type="character" w:styleId="Znakapoznpodarou">
    <w:name w:val="footnote reference"/>
    <w:uiPriority w:val="99"/>
    <w:semiHidden/>
    <w:unhideWhenUsed/>
    <w:rsid w:val="001551DB"/>
    <w:rPr>
      <w:vertAlign w:val="superscript"/>
    </w:rPr>
  </w:style>
  <w:style w:type="paragraph" w:styleId="Textbubliny">
    <w:name w:val="Balloon Text"/>
    <w:basedOn w:val="Normln"/>
    <w:link w:val="TextbublinyChar"/>
    <w:uiPriority w:val="99"/>
    <w:semiHidden/>
    <w:unhideWhenUsed/>
    <w:rsid w:val="001551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51DB"/>
    <w:rPr>
      <w:rFonts w:ascii="Tahoma" w:eastAsia="Calibri" w:hAnsi="Tahoma" w:cs="Tahoma"/>
      <w:sz w:val="16"/>
      <w:szCs w:val="16"/>
    </w:rPr>
  </w:style>
  <w:style w:type="character" w:styleId="Odkaznakoment">
    <w:name w:val="annotation reference"/>
    <w:uiPriority w:val="99"/>
    <w:semiHidden/>
    <w:unhideWhenUsed/>
    <w:rsid w:val="001551DB"/>
    <w:rPr>
      <w:sz w:val="16"/>
      <w:szCs w:val="16"/>
    </w:rPr>
  </w:style>
  <w:style w:type="paragraph" w:styleId="Textkomente">
    <w:name w:val="annotation text"/>
    <w:basedOn w:val="Normln"/>
    <w:link w:val="TextkomenteChar"/>
    <w:uiPriority w:val="99"/>
    <w:semiHidden/>
    <w:unhideWhenUsed/>
    <w:rsid w:val="001551DB"/>
    <w:pPr>
      <w:spacing w:line="240" w:lineRule="auto"/>
    </w:pPr>
    <w:rPr>
      <w:sz w:val="20"/>
      <w:szCs w:val="20"/>
    </w:rPr>
  </w:style>
  <w:style w:type="character" w:customStyle="1" w:styleId="TextkomenteChar">
    <w:name w:val="Text komentáře Char"/>
    <w:basedOn w:val="Standardnpsmoodstavce"/>
    <w:link w:val="Textkomente"/>
    <w:uiPriority w:val="99"/>
    <w:semiHidden/>
    <w:rsid w:val="001551DB"/>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551DB"/>
    <w:rPr>
      <w:b/>
      <w:bCs/>
    </w:rPr>
  </w:style>
  <w:style w:type="character" w:customStyle="1" w:styleId="PedmtkomenteChar">
    <w:name w:val="Předmět komentáře Char"/>
    <w:basedOn w:val="TextkomenteChar"/>
    <w:link w:val="Pedmtkomente"/>
    <w:uiPriority w:val="99"/>
    <w:semiHidden/>
    <w:rsid w:val="001551DB"/>
    <w:rPr>
      <w:rFonts w:ascii="Calibri" w:eastAsia="Calibri" w:hAnsi="Calibri" w:cs="Times New Roman"/>
      <w:b/>
      <w:bCs/>
      <w:sz w:val="20"/>
      <w:szCs w:val="20"/>
    </w:rPr>
  </w:style>
  <w:style w:type="paragraph" w:styleId="Textvysvtlivek">
    <w:name w:val="endnote text"/>
    <w:basedOn w:val="Normln"/>
    <w:link w:val="TextvysvtlivekChar"/>
    <w:uiPriority w:val="99"/>
    <w:unhideWhenUsed/>
    <w:rsid w:val="001551DB"/>
    <w:rPr>
      <w:sz w:val="20"/>
      <w:szCs w:val="20"/>
    </w:rPr>
  </w:style>
  <w:style w:type="character" w:customStyle="1" w:styleId="TextvysvtlivekChar">
    <w:name w:val="Text vysvětlivek Char"/>
    <w:basedOn w:val="Standardnpsmoodstavce"/>
    <w:link w:val="Textvysvtlivek"/>
    <w:uiPriority w:val="99"/>
    <w:rsid w:val="001551DB"/>
    <w:rPr>
      <w:rFonts w:ascii="Calibri" w:eastAsia="Calibri" w:hAnsi="Calibri" w:cs="Times New Roman"/>
      <w:sz w:val="20"/>
      <w:szCs w:val="20"/>
    </w:rPr>
  </w:style>
  <w:style w:type="character" w:styleId="Odkaznavysvtlivky">
    <w:name w:val="endnote reference"/>
    <w:uiPriority w:val="99"/>
    <w:unhideWhenUsed/>
    <w:rsid w:val="001551DB"/>
    <w:rPr>
      <w:vertAlign w:val="superscript"/>
    </w:rPr>
  </w:style>
  <w:style w:type="table" w:styleId="Svtltabulkasmkou1">
    <w:name w:val="Grid Table 1 Light"/>
    <w:basedOn w:val="Normlntabulka"/>
    <w:uiPriority w:val="46"/>
    <w:rsid w:val="002F039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36128D"/>
    <w:pPr>
      <w:ind w:left="720"/>
      <w:contextualSpacing/>
    </w:pPr>
  </w:style>
  <w:style w:type="table" w:styleId="Prosttabulka2">
    <w:name w:val="Plain Table 2"/>
    <w:basedOn w:val="Normlntabulka"/>
    <w:uiPriority w:val="42"/>
    <w:rsid w:val="003612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ze">
    <w:name w:val="Revision"/>
    <w:hidden/>
    <w:uiPriority w:val="99"/>
    <w:semiHidden/>
    <w:rsid w:val="00212E3A"/>
    <w:pPr>
      <w:spacing w:after="0" w:line="240" w:lineRule="auto"/>
    </w:pPr>
    <w:rPr>
      <w:rFonts w:ascii="Calibri" w:eastAsia="Calibri" w:hAnsi="Calibri" w:cs="Times New Roman"/>
      <w:lang w:val="en-GB"/>
    </w:rPr>
  </w:style>
  <w:style w:type="character" w:customStyle="1" w:styleId="text">
    <w:name w:val="text"/>
    <w:basedOn w:val="Standardnpsmoodstavce"/>
    <w:rsid w:val="00431D54"/>
  </w:style>
  <w:style w:type="character" w:styleId="Hypertextovodkaz">
    <w:name w:val="Hyperlink"/>
    <w:basedOn w:val="Standardnpsmoodstavce"/>
    <w:uiPriority w:val="99"/>
    <w:unhideWhenUsed/>
    <w:rsid w:val="006964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5579">
      <w:bodyDiv w:val="1"/>
      <w:marLeft w:val="0"/>
      <w:marRight w:val="0"/>
      <w:marTop w:val="0"/>
      <w:marBottom w:val="0"/>
      <w:divBdr>
        <w:top w:val="none" w:sz="0" w:space="0" w:color="auto"/>
        <w:left w:val="none" w:sz="0" w:space="0" w:color="auto"/>
        <w:bottom w:val="none" w:sz="0" w:space="0" w:color="auto"/>
        <w:right w:val="none" w:sz="0" w:space="0" w:color="auto"/>
      </w:divBdr>
      <w:divsChild>
        <w:div w:id="710765987">
          <w:marLeft w:val="0"/>
          <w:marRight w:val="0"/>
          <w:marTop w:val="0"/>
          <w:marBottom w:val="0"/>
          <w:divBdr>
            <w:top w:val="none" w:sz="0" w:space="0" w:color="auto"/>
            <w:left w:val="none" w:sz="0" w:space="0" w:color="auto"/>
            <w:bottom w:val="none" w:sz="0" w:space="0" w:color="auto"/>
            <w:right w:val="none" w:sz="0" w:space="0" w:color="auto"/>
          </w:divBdr>
        </w:div>
        <w:div w:id="1079406458">
          <w:marLeft w:val="0"/>
          <w:marRight w:val="0"/>
          <w:marTop w:val="0"/>
          <w:marBottom w:val="0"/>
          <w:divBdr>
            <w:top w:val="none" w:sz="0" w:space="0" w:color="auto"/>
            <w:left w:val="none" w:sz="0" w:space="0" w:color="auto"/>
            <w:bottom w:val="none" w:sz="0" w:space="0" w:color="auto"/>
            <w:right w:val="none" w:sz="0" w:space="0" w:color="auto"/>
          </w:divBdr>
        </w:div>
        <w:div w:id="1367950565">
          <w:marLeft w:val="0"/>
          <w:marRight w:val="0"/>
          <w:marTop w:val="0"/>
          <w:marBottom w:val="0"/>
          <w:divBdr>
            <w:top w:val="none" w:sz="0" w:space="0" w:color="auto"/>
            <w:left w:val="none" w:sz="0" w:space="0" w:color="auto"/>
            <w:bottom w:val="none" w:sz="0" w:space="0" w:color="auto"/>
            <w:right w:val="none" w:sz="0" w:space="0" w:color="auto"/>
          </w:divBdr>
        </w:div>
        <w:div w:id="720207671">
          <w:marLeft w:val="0"/>
          <w:marRight w:val="0"/>
          <w:marTop w:val="0"/>
          <w:marBottom w:val="0"/>
          <w:divBdr>
            <w:top w:val="none" w:sz="0" w:space="0" w:color="auto"/>
            <w:left w:val="none" w:sz="0" w:space="0" w:color="auto"/>
            <w:bottom w:val="none" w:sz="0" w:space="0" w:color="auto"/>
            <w:right w:val="none" w:sz="0" w:space="0" w:color="auto"/>
          </w:divBdr>
        </w:div>
        <w:div w:id="2105295313">
          <w:marLeft w:val="0"/>
          <w:marRight w:val="0"/>
          <w:marTop w:val="0"/>
          <w:marBottom w:val="0"/>
          <w:divBdr>
            <w:top w:val="none" w:sz="0" w:space="0" w:color="auto"/>
            <w:left w:val="none" w:sz="0" w:space="0" w:color="auto"/>
            <w:bottom w:val="none" w:sz="0" w:space="0" w:color="auto"/>
            <w:right w:val="none" w:sz="0" w:space="0" w:color="auto"/>
          </w:divBdr>
        </w:div>
      </w:divsChild>
    </w:div>
    <w:div w:id="351150828">
      <w:bodyDiv w:val="1"/>
      <w:marLeft w:val="0"/>
      <w:marRight w:val="0"/>
      <w:marTop w:val="0"/>
      <w:marBottom w:val="0"/>
      <w:divBdr>
        <w:top w:val="none" w:sz="0" w:space="0" w:color="auto"/>
        <w:left w:val="none" w:sz="0" w:space="0" w:color="auto"/>
        <w:bottom w:val="none" w:sz="0" w:space="0" w:color="auto"/>
        <w:right w:val="none" w:sz="0" w:space="0" w:color="auto"/>
      </w:divBdr>
      <w:divsChild>
        <w:div w:id="331955095">
          <w:marLeft w:val="0"/>
          <w:marRight w:val="0"/>
          <w:marTop w:val="0"/>
          <w:marBottom w:val="0"/>
          <w:divBdr>
            <w:top w:val="none" w:sz="0" w:space="0" w:color="auto"/>
            <w:left w:val="none" w:sz="0" w:space="0" w:color="auto"/>
            <w:bottom w:val="none" w:sz="0" w:space="0" w:color="auto"/>
            <w:right w:val="none" w:sz="0" w:space="0" w:color="auto"/>
          </w:divBdr>
        </w:div>
        <w:div w:id="745225517">
          <w:marLeft w:val="0"/>
          <w:marRight w:val="0"/>
          <w:marTop w:val="0"/>
          <w:marBottom w:val="0"/>
          <w:divBdr>
            <w:top w:val="none" w:sz="0" w:space="0" w:color="auto"/>
            <w:left w:val="none" w:sz="0" w:space="0" w:color="auto"/>
            <w:bottom w:val="none" w:sz="0" w:space="0" w:color="auto"/>
            <w:right w:val="none" w:sz="0" w:space="0" w:color="auto"/>
          </w:divBdr>
        </w:div>
        <w:div w:id="15469072">
          <w:marLeft w:val="0"/>
          <w:marRight w:val="0"/>
          <w:marTop w:val="0"/>
          <w:marBottom w:val="0"/>
          <w:divBdr>
            <w:top w:val="none" w:sz="0" w:space="0" w:color="auto"/>
            <w:left w:val="none" w:sz="0" w:space="0" w:color="auto"/>
            <w:bottom w:val="none" w:sz="0" w:space="0" w:color="auto"/>
            <w:right w:val="none" w:sz="0" w:space="0" w:color="auto"/>
          </w:divBdr>
        </w:div>
      </w:divsChild>
    </w:div>
    <w:div w:id="657609691">
      <w:bodyDiv w:val="1"/>
      <w:marLeft w:val="0"/>
      <w:marRight w:val="0"/>
      <w:marTop w:val="0"/>
      <w:marBottom w:val="0"/>
      <w:divBdr>
        <w:top w:val="none" w:sz="0" w:space="0" w:color="auto"/>
        <w:left w:val="none" w:sz="0" w:space="0" w:color="auto"/>
        <w:bottom w:val="none" w:sz="0" w:space="0" w:color="auto"/>
        <w:right w:val="none" w:sz="0" w:space="0" w:color="auto"/>
      </w:divBdr>
      <w:divsChild>
        <w:div w:id="697195084">
          <w:marLeft w:val="0"/>
          <w:marRight w:val="0"/>
          <w:marTop w:val="0"/>
          <w:marBottom w:val="0"/>
          <w:divBdr>
            <w:top w:val="none" w:sz="0" w:space="0" w:color="auto"/>
            <w:left w:val="none" w:sz="0" w:space="0" w:color="auto"/>
            <w:bottom w:val="none" w:sz="0" w:space="0" w:color="auto"/>
            <w:right w:val="none" w:sz="0" w:space="0" w:color="auto"/>
          </w:divBdr>
        </w:div>
        <w:div w:id="630941976">
          <w:marLeft w:val="0"/>
          <w:marRight w:val="0"/>
          <w:marTop w:val="0"/>
          <w:marBottom w:val="0"/>
          <w:divBdr>
            <w:top w:val="none" w:sz="0" w:space="0" w:color="auto"/>
            <w:left w:val="none" w:sz="0" w:space="0" w:color="auto"/>
            <w:bottom w:val="none" w:sz="0" w:space="0" w:color="auto"/>
            <w:right w:val="none" w:sz="0" w:space="0" w:color="auto"/>
          </w:divBdr>
        </w:div>
        <w:div w:id="1886215913">
          <w:marLeft w:val="0"/>
          <w:marRight w:val="0"/>
          <w:marTop w:val="0"/>
          <w:marBottom w:val="0"/>
          <w:divBdr>
            <w:top w:val="none" w:sz="0" w:space="0" w:color="auto"/>
            <w:left w:val="none" w:sz="0" w:space="0" w:color="auto"/>
            <w:bottom w:val="none" w:sz="0" w:space="0" w:color="auto"/>
            <w:right w:val="none" w:sz="0" w:space="0" w:color="auto"/>
          </w:divBdr>
        </w:div>
        <w:div w:id="690642188">
          <w:marLeft w:val="0"/>
          <w:marRight w:val="0"/>
          <w:marTop w:val="0"/>
          <w:marBottom w:val="0"/>
          <w:divBdr>
            <w:top w:val="none" w:sz="0" w:space="0" w:color="auto"/>
            <w:left w:val="none" w:sz="0" w:space="0" w:color="auto"/>
            <w:bottom w:val="none" w:sz="0" w:space="0" w:color="auto"/>
            <w:right w:val="none" w:sz="0" w:space="0" w:color="auto"/>
          </w:divBdr>
        </w:div>
      </w:divsChild>
    </w:div>
    <w:div w:id="759832809">
      <w:bodyDiv w:val="1"/>
      <w:marLeft w:val="0"/>
      <w:marRight w:val="0"/>
      <w:marTop w:val="0"/>
      <w:marBottom w:val="0"/>
      <w:divBdr>
        <w:top w:val="none" w:sz="0" w:space="0" w:color="auto"/>
        <w:left w:val="none" w:sz="0" w:space="0" w:color="auto"/>
        <w:bottom w:val="none" w:sz="0" w:space="0" w:color="auto"/>
        <w:right w:val="none" w:sz="0" w:space="0" w:color="auto"/>
      </w:divBdr>
    </w:div>
    <w:div w:id="1377387445">
      <w:bodyDiv w:val="1"/>
      <w:marLeft w:val="0"/>
      <w:marRight w:val="0"/>
      <w:marTop w:val="0"/>
      <w:marBottom w:val="0"/>
      <w:divBdr>
        <w:top w:val="none" w:sz="0" w:space="0" w:color="auto"/>
        <w:left w:val="none" w:sz="0" w:space="0" w:color="auto"/>
        <w:bottom w:val="none" w:sz="0" w:space="0" w:color="auto"/>
        <w:right w:val="none" w:sz="0" w:space="0" w:color="auto"/>
      </w:divBdr>
      <w:divsChild>
        <w:div w:id="1508246205">
          <w:marLeft w:val="0"/>
          <w:marRight w:val="0"/>
          <w:marTop w:val="0"/>
          <w:marBottom w:val="0"/>
          <w:divBdr>
            <w:top w:val="none" w:sz="0" w:space="0" w:color="auto"/>
            <w:left w:val="none" w:sz="0" w:space="0" w:color="auto"/>
            <w:bottom w:val="none" w:sz="0" w:space="0" w:color="auto"/>
            <w:right w:val="none" w:sz="0" w:space="0" w:color="auto"/>
          </w:divBdr>
        </w:div>
        <w:div w:id="271863589">
          <w:marLeft w:val="0"/>
          <w:marRight w:val="0"/>
          <w:marTop w:val="0"/>
          <w:marBottom w:val="0"/>
          <w:divBdr>
            <w:top w:val="none" w:sz="0" w:space="0" w:color="auto"/>
            <w:left w:val="none" w:sz="0" w:space="0" w:color="auto"/>
            <w:bottom w:val="none" w:sz="0" w:space="0" w:color="auto"/>
            <w:right w:val="none" w:sz="0" w:space="0" w:color="auto"/>
          </w:divBdr>
        </w:div>
        <w:div w:id="1433014032">
          <w:marLeft w:val="0"/>
          <w:marRight w:val="0"/>
          <w:marTop w:val="0"/>
          <w:marBottom w:val="0"/>
          <w:divBdr>
            <w:top w:val="none" w:sz="0" w:space="0" w:color="auto"/>
            <w:left w:val="none" w:sz="0" w:space="0" w:color="auto"/>
            <w:bottom w:val="none" w:sz="0" w:space="0" w:color="auto"/>
            <w:right w:val="none" w:sz="0" w:space="0" w:color="auto"/>
          </w:divBdr>
        </w:div>
      </w:divsChild>
    </w:div>
    <w:div w:id="1438284400">
      <w:bodyDiv w:val="1"/>
      <w:marLeft w:val="0"/>
      <w:marRight w:val="0"/>
      <w:marTop w:val="0"/>
      <w:marBottom w:val="0"/>
      <w:divBdr>
        <w:top w:val="none" w:sz="0" w:space="0" w:color="auto"/>
        <w:left w:val="none" w:sz="0" w:space="0" w:color="auto"/>
        <w:bottom w:val="none" w:sz="0" w:space="0" w:color="auto"/>
        <w:right w:val="none" w:sz="0" w:space="0" w:color="auto"/>
      </w:divBdr>
    </w:div>
    <w:div w:id="1590693393">
      <w:bodyDiv w:val="1"/>
      <w:marLeft w:val="0"/>
      <w:marRight w:val="0"/>
      <w:marTop w:val="0"/>
      <w:marBottom w:val="0"/>
      <w:divBdr>
        <w:top w:val="none" w:sz="0" w:space="0" w:color="auto"/>
        <w:left w:val="none" w:sz="0" w:space="0" w:color="auto"/>
        <w:bottom w:val="none" w:sz="0" w:space="0" w:color="auto"/>
        <w:right w:val="none" w:sz="0" w:space="0" w:color="auto"/>
      </w:divBdr>
      <w:divsChild>
        <w:div w:id="220411324">
          <w:marLeft w:val="0"/>
          <w:marRight w:val="0"/>
          <w:marTop w:val="0"/>
          <w:marBottom w:val="0"/>
          <w:divBdr>
            <w:top w:val="none" w:sz="0" w:space="0" w:color="auto"/>
            <w:left w:val="none" w:sz="0" w:space="0" w:color="auto"/>
            <w:bottom w:val="none" w:sz="0" w:space="0" w:color="auto"/>
            <w:right w:val="none" w:sz="0" w:space="0" w:color="auto"/>
          </w:divBdr>
        </w:div>
        <w:div w:id="2096894335">
          <w:marLeft w:val="0"/>
          <w:marRight w:val="0"/>
          <w:marTop w:val="0"/>
          <w:marBottom w:val="0"/>
          <w:divBdr>
            <w:top w:val="none" w:sz="0" w:space="0" w:color="auto"/>
            <w:left w:val="none" w:sz="0" w:space="0" w:color="auto"/>
            <w:bottom w:val="none" w:sz="0" w:space="0" w:color="auto"/>
            <w:right w:val="none" w:sz="0" w:space="0" w:color="auto"/>
          </w:divBdr>
        </w:div>
        <w:div w:id="964429955">
          <w:marLeft w:val="0"/>
          <w:marRight w:val="0"/>
          <w:marTop w:val="0"/>
          <w:marBottom w:val="0"/>
          <w:divBdr>
            <w:top w:val="none" w:sz="0" w:space="0" w:color="auto"/>
            <w:left w:val="none" w:sz="0" w:space="0" w:color="auto"/>
            <w:bottom w:val="none" w:sz="0" w:space="0" w:color="auto"/>
            <w:right w:val="none" w:sz="0" w:space="0" w:color="auto"/>
          </w:divBdr>
        </w:div>
        <w:div w:id="456609757">
          <w:marLeft w:val="0"/>
          <w:marRight w:val="0"/>
          <w:marTop w:val="0"/>
          <w:marBottom w:val="0"/>
          <w:divBdr>
            <w:top w:val="none" w:sz="0" w:space="0" w:color="auto"/>
            <w:left w:val="none" w:sz="0" w:space="0" w:color="auto"/>
            <w:bottom w:val="none" w:sz="0" w:space="0" w:color="auto"/>
            <w:right w:val="none" w:sz="0" w:space="0" w:color="auto"/>
          </w:divBdr>
        </w:div>
      </w:divsChild>
    </w:div>
    <w:div w:id="1646616815">
      <w:bodyDiv w:val="1"/>
      <w:marLeft w:val="0"/>
      <w:marRight w:val="0"/>
      <w:marTop w:val="0"/>
      <w:marBottom w:val="0"/>
      <w:divBdr>
        <w:top w:val="none" w:sz="0" w:space="0" w:color="auto"/>
        <w:left w:val="none" w:sz="0" w:space="0" w:color="auto"/>
        <w:bottom w:val="none" w:sz="0" w:space="0" w:color="auto"/>
        <w:right w:val="none" w:sz="0" w:space="0" w:color="auto"/>
      </w:divBdr>
      <w:divsChild>
        <w:div w:id="1593510021">
          <w:marLeft w:val="0"/>
          <w:marRight w:val="0"/>
          <w:marTop w:val="0"/>
          <w:marBottom w:val="0"/>
          <w:divBdr>
            <w:top w:val="none" w:sz="0" w:space="0" w:color="auto"/>
            <w:left w:val="none" w:sz="0" w:space="0" w:color="auto"/>
            <w:bottom w:val="none" w:sz="0" w:space="0" w:color="auto"/>
            <w:right w:val="none" w:sz="0" w:space="0" w:color="auto"/>
          </w:divBdr>
        </w:div>
        <w:div w:id="1370185697">
          <w:marLeft w:val="0"/>
          <w:marRight w:val="0"/>
          <w:marTop w:val="0"/>
          <w:marBottom w:val="0"/>
          <w:divBdr>
            <w:top w:val="none" w:sz="0" w:space="0" w:color="auto"/>
            <w:left w:val="none" w:sz="0" w:space="0" w:color="auto"/>
            <w:bottom w:val="none" w:sz="0" w:space="0" w:color="auto"/>
            <w:right w:val="none" w:sz="0" w:space="0" w:color="auto"/>
          </w:divBdr>
        </w:div>
        <w:div w:id="1879122408">
          <w:marLeft w:val="0"/>
          <w:marRight w:val="0"/>
          <w:marTop w:val="0"/>
          <w:marBottom w:val="0"/>
          <w:divBdr>
            <w:top w:val="none" w:sz="0" w:space="0" w:color="auto"/>
            <w:left w:val="none" w:sz="0" w:space="0" w:color="auto"/>
            <w:bottom w:val="none" w:sz="0" w:space="0" w:color="auto"/>
            <w:right w:val="none" w:sz="0" w:space="0" w:color="auto"/>
          </w:divBdr>
        </w:div>
      </w:divsChild>
    </w:div>
    <w:div w:id="1808740591">
      <w:bodyDiv w:val="1"/>
      <w:marLeft w:val="0"/>
      <w:marRight w:val="0"/>
      <w:marTop w:val="0"/>
      <w:marBottom w:val="0"/>
      <w:divBdr>
        <w:top w:val="none" w:sz="0" w:space="0" w:color="auto"/>
        <w:left w:val="none" w:sz="0" w:space="0" w:color="auto"/>
        <w:bottom w:val="none" w:sz="0" w:space="0" w:color="auto"/>
        <w:right w:val="none" w:sz="0" w:space="0" w:color="auto"/>
      </w:divBdr>
      <w:divsChild>
        <w:div w:id="805971711">
          <w:marLeft w:val="0"/>
          <w:marRight w:val="0"/>
          <w:marTop w:val="0"/>
          <w:marBottom w:val="0"/>
          <w:divBdr>
            <w:top w:val="none" w:sz="0" w:space="0" w:color="auto"/>
            <w:left w:val="none" w:sz="0" w:space="0" w:color="auto"/>
            <w:bottom w:val="none" w:sz="0" w:space="0" w:color="auto"/>
            <w:right w:val="none" w:sz="0" w:space="0" w:color="auto"/>
          </w:divBdr>
        </w:div>
        <w:div w:id="473066444">
          <w:marLeft w:val="0"/>
          <w:marRight w:val="0"/>
          <w:marTop w:val="0"/>
          <w:marBottom w:val="0"/>
          <w:divBdr>
            <w:top w:val="none" w:sz="0" w:space="0" w:color="auto"/>
            <w:left w:val="none" w:sz="0" w:space="0" w:color="auto"/>
            <w:bottom w:val="none" w:sz="0" w:space="0" w:color="auto"/>
            <w:right w:val="none" w:sz="0" w:space="0" w:color="auto"/>
          </w:divBdr>
        </w:div>
        <w:div w:id="713577757">
          <w:marLeft w:val="0"/>
          <w:marRight w:val="0"/>
          <w:marTop w:val="0"/>
          <w:marBottom w:val="0"/>
          <w:divBdr>
            <w:top w:val="none" w:sz="0" w:space="0" w:color="auto"/>
            <w:left w:val="none" w:sz="0" w:space="0" w:color="auto"/>
            <w:bottom w:val="none" w:sz="0" w:space="0" w:color="auto"/>
            <w:right w:val="none" w:sz="0" w:space="0" w:color="auto"/>
          </w:divBdr>
        </w:div>
      </w:divsChild>
    </w:div>
    <w:div w:id="1809397733">
      <w:bodyDiv w:val="1"/>
      <w:marLeft w:val="0"/>
      <w:marRight w:val="0"/>
      <w:marTop w:val="0"/>
      <w:marBottom w:val="0"/>
      <w:divBdr>
        <w:top w:val="none" w:sz="0" w:space="0" w:color="auto"/>
        <w:left w:val="none" w:sz="0" w:space="0" w:color="auto"/>
        <w:bottom w:val="none" w:sz="0" w:space="0" w:color="auto"/>
        <w:right w:val="none" w:sz="0" w:space="0" w:color="auto"/>
      </w:divBdr>
      <w:divsChild>
        <w:div w:id="191841872">
          <w:marLeft w:val="0"/>
          <w:marRight w:val="0"/>
          <w:marTop w:val="0"/>
          <w:marBottom w:val="0"/>
          <w:divBdr>
            <w:top w:val="none" w:sz="0" w:space="0" w:color="auto"/>
            <w:left w:val="none" w:sz="0" w:space="0" w:color="auto"/>
            <w:bottom w:val="none" w:sz="0" w:space="0" w:color="auto"/>
            <w:right w:val="none" w:sz="0" w:space="0" w:color="auto"/>
          </w:divBdr>
        </w:div>
        <w:div w:id="137460471">
          <w:marLeft w:val="0"/>
          <w:marRight w:val="0"/>
          <w:marTop w:val="0"/>
          <w:marBottom w:val="0"/>
          <w:divBdr>
            <w:top w:val="none" w:sz="0" w:space="0" w:color="auto"/>
            <w:left w:val="none" w:sz="0" w:space="0" w:color="auto"/>
            <w:bottom w:val="none" w:sz="0" w:space="0" w:color="auto"/>
            <w:right w:val="none" w:sz="0" w:space="0" w:color="auto"/>
          </w:divBdr>
        </w:div>
        <w:div w:id="268202071">
          <w:marLeft w:val="0"/>
          <w:marRight w:val="0"/>
          <w:marTop w:val="0"/>
          <w:marBottom w:val="0"/>
          <w:divBdr>
            <w:top w:val="none" w:sz="0" w:space="0" w:color="auto"/>
            <w:left w:val="none" w:sz="0" w:space="0" w:color="auto"/>
            <w:bottom w:val="none" w:sz="0" w:space="0" w:color="auto"/>
            <w:right w:val="none" w:sz="0" w:space="0" w:color="auto"/>
          </w:divBdr>
        </w:div>
      </w:divsChild>
    </w:div>
    <w:div w:id="1903638931">
      <w:bodyDiv w:val="1"/>
      <w:marLeft w:val="0"/>
      <w:marRight w:val="0"/>
      <w:marTop w:val="0"/>
      <w:marBottom w:val="0"/>
      <w:divBdr>
        <w:top w:val="none" w:sz="0" w:space="0" w:color="auto"/>
        <w:left w:val="none" w:sz="0" w:space="0" w:color="auto"/>
        <w:bottom w:val="none" w:sz="0" w:space="0" w:color="auto"/>
        <w:right w:val="none" w:sz="0" w:space="0" w:color="auto"/>
      </w:divBdr>
    </w:div>
    <w:div w:id="2122721082">
      <w:bodyDiv w:val="1"/>
      <w:marLeft w:val="0"/>
      <w:marRight w:val="0"/>
      <w:marTop w:val="0"/>
      <w:marBottom w:val="0"/>
      <w:divBdr>
        <w:top w:val="none" w:sz="0" w:space="0" w:color="auto"/>
        <w:left w:val="none" w:sz="0" w:space="0" w:color="auto"/>
        <w:bottom w:val="none" w:sz="0" w:space="0" w:color="auto"/>
        <w:right w:val="none" w:sz="0" w:space="0" w:color="auto"/>
      </w:divBdr>
      <w:divsChild>
        <w:div w:id="877282771">
          <w:marLeft w:val="0"/>
          <w:marRight w:val="0"/>
          <w:marTop w:val="0"/>
          <w:marBottom w:val="0"/>
          <w:divBdr>
            <w:top w:val="none" w:sz="0" w:space="0" w:color="auto"/>
            <w:left w:val="none" w:sz="0" w:space="0" w:color="auto"/>
            <w:bottom w:val="none" w:sz="0" w:space="0" w:color="auto"/>
            <w:right w:val="none" w:sz="0" w:space="0" w:color="auto"/>
          </w:divBdr>
        </w:div>
        <w:div w:id="1524048947">
          <w:marLeft w:val="0"/>
          <w:marRight w:val="0"/>
          <w:marTop w:val="0"/>
          <w:marBottom w:val="0"/>
          <w:divBdr>
            <w:top w:val="none" w:sz="0" w:space="0" w:color="auto"/>
            <w:left w:val="none" w:sz="0" w:space="0" w:color="auto"/>
            <w:bottom w:val="none" w:sz="0" w:space="0" w:color="auto"/>
            <w:right w:val="none" w:sz="0" w:space="0" w:color="auto"/>
          </w:divBdr>
        </w:div>
        <w:div w:id="1324696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op.or.at/eiop/index.php/eiop/article/view/2006_011a/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DCD3D-1470-4580-87CF-C3DD7EA6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7466</Words>
  <Characters>44053</Characters>
  <Application>Microsoft Office Word</Application>
  <DocSecurity>0</DocSecurity>
  <Lines>367</Lines>
  <Paragraphs>102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Kaniok</dc:creator>
  <cp:lastModifiedBy>Hewlett-Packard Company</cp:lastModifiedBy>
  <cp:revision>2</cp:revision>
  <dcterms:created xsi:type="dcterms:W3CDTF">2017-10-11T14:13:00Z</dcterms:created>
  <dcterms:modified xsi:type="dcterms:W3CDTF">2017-10-11T14:13:00Z</dcterms:modified>
</cp:coreProperties>
</file>