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29" w:rsidRPr="00F97A4B" w:rsidRDefault="00F97A4B" w:rsidP="00F97A4B">
      <w:pPr>
        <w:spacing w:after="0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F97A4B">
        <w:rPr>
          <w:rFonts w:ascii="Trebuchet MS" w:hAnsi="Trebuchet MS"/>
          <w:sz w:val="28"/>
          <w:szCs w:val="28"/>
        </w:rPr>
        <w:t xml:space="preserve">Témata </w:t>
      </w:r>
      <w:proofErr w:type="spellStart"/>
      <w:r w:rsidRPr="00F97A4B">
        <w:rPr>
          <w:rFonts w:ascii="Trebuchet MS" w:hAnsi="Trebuchet MS"/>
          <w:sz w:val="28"/>
          <w:szCs w:val="28"/>
        </w:rPr>
        <w:t>Kinship</w:t>
      </w:r>
      <w:proofErr w:type="spellEnd"/>
    </w:p>
    <w:p w:rsid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</w:p>
    <w:p w:rsidR="00F97A4B" w:rsidRPr="00F97A4B" w:rsidRDefault="00F97A4B" w:rsidP="00F97A4B">
      <w:pPr>
        <w:spacing w:after="0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 xml:space="preserve">„Adoptujte si babičku“: fiktivní příbuzenství ve 21. </w:t>
      </w:r>
      <w:r>
        <w:rPr>
          <w:rFonts w:ascii="Trebuchet MS" w:hAnsi="Trebuchet MS"/>
          <w:sz w:val="24"/>
          <w:szCs w:val="24"/>
        </w:rPr>
        <w:t>s</w:t>
      </w:r>
      <w:r w:rsidRPr="00F97A4B">
        <w:rPr>
          <w:rFonts w:ascii="Trebuchet MS" w:hAnsi="Trebuchet MS"/>
          <w:sz w:val="24"/>
          <w:szCs w:val="24"/>
        </w:rPr>
        <w:t>toletí</w:t>
      </w:r>
    </w:p>
    <w:p w:rsidR="00F97A4B" w:rsidRDefault="00F97A4B" w:rsidP="00F97A4B">
      <w:pPr>
        <w:pStyle w:val="Odstavecseseznamem"/>
        <w:spacing w:after="0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Au pair jako starší sestry: fiktivní příbuzenství napříč geografickými hranicemi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„</w:t>
      </w:r>
      <w:proofErr w:type="spellStart"/>
      <w:r w:rsidRPr="00F97A4B">
        <w:rPr>
          <w:rFonts w:ascii="Trebuchet MS" w:hAnsi="Trebuchet MS"/>
          <w:sz w:val="24"/>
          <w:szCs w:val="24"/>
        </w:rPr>
        <w:t>Matkování</w:t>
      </w:r>
      <w:proofErr w:type="spellEnd"/>
      <w:r w:rsidRPr="00F97A4B">
        <w:rPr>
          <w:rFonts w:ascii="Trebuchet MS" w:hAnsi="Trebuchet MS"/>
          <w:sz w:val="24"/>
          <w:szCs w:val="24"/>
        </w:rPr>
        <w:t>“: pudem hnaná samozřejmost nebo naučená dovednost?</w:t>
      </w:r>
    </w:p>
    <w:p w:rsidR="00F97A4B" w:rsidRPr="00F97A4B" w:rsidRDefault="00F97A4B" w:rsidP="00F97A4B">
      <w:pPr>
        <w:pStyle w:val="Odstavecseseznamem"/>
        <w:spacing w:after="0"/>
        <w:rPr>
          <w:rFonts w:ascii="Trebuchet MS" w:hAnsi="Trebuchet MS"/>
          <w:sz w:val="24"/>
          <w:szCs w:val="24"/>
        </w:rPr>
      </w:pPr>
    </w:p>
    <w:p w:rsidR="00F97A4B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Tatínek </w:t>
      </w:r>
      <w:r w:rsidR="00F97A4B" w:rsidRPr="00F97A4B">
        <w:rPr>
          <w:rFonts w:ascii="Trebuchet MS" w:hAnsi="Trebuchet MS"/>
          <w:sz w:val="24"/>
          <w:szCs w:val="24"/>
        </w:rPr>
        <w:t xml:space="preserve">a syn: </w:t>
      </w:r>
      <w:proofErr w:type="spellStart"/>
      <w:r w:rsidR="00F97A4B" w:rsidRPr="00F97A4B">
        <w:rPr>
          <w:rFonts w:ascii="Trebuchet MS" w:hAnsi="Trebuchet MS"/>
          <w:sz w:val="24"/>
          <w:szCs w:val="24"/>
        </w:rPr>
        <w:t>heteronormativní</w:t>
      </w:r>
      <w:proofErr w:type="spellEnd"/>
      <w:r w:rsidR="00F97A4B" w:rsidRPr="00F97A4B">
        <w:rPr>
          <w:rFonts w:ascii="Trebuchet MS" w:hAnsi="Trebuchet MS"/>
          <w:sz w:val="24"/>
          <w:szCs w:val="24"/>
        </w:rPr>
        <w:t xml:space="preserve"> představy o české rodině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Přijetí manželova příjmení jako částečná ztráta identity?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>„</w:t>
      </w:r>
      <w:proofErr w:type="spellStart"/>
      <w:r w:rsidRPr="00F97A4B">
        <w:rPr>
          <w:rFonts w:ascii="Trebuchet MS" w:hAnsi="Trebuchet MS"/>
          <w:sz w:val="24"/>
          <w:szCs w:val="24"/>
        </w:rPr>
        <w:t>Kinscript</w:t>
      </w:r>
      <w:proofErr w:type="spellEnd"/>
      <w:r w:rsidRPr="00F97A4B">
        <w:rPr>
          <w:rFonts w:ascii="Trebuchet MS" w:hAnsi="Trebuchet MS"/>
          <w:sz w:val="24"/>
          <w:szCs w:val="24"/>
        </w:rPr>
        <w:t>“ jako forma dělání příbuzenství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 w:rsidRPr="00F97A4B">
        <w:rPr>
          <w:rFonts w:ascii="Trebuchet MS" w:hAnsi="Trebuchet MS"/>
          <w:sz w:val="24"/>
          <w:szCs w:val="24"/>
        </w:rPr>
        <w:t xml:space="preserve">Matička země, otčina (la </w:t>
      </w:r>
      <w:proofErr w:type="spellStart"/>
      <w:r w:rsidRPr="00F97A4B">
        <w:rPr>
          <w:rFonts w:ascii="Trebuchet MS" w:hAnsi="Trebuchet MS"/>
          <w:sz w:val="24"/>
          <w:szCs w:val="24"/>
        </w:rPr>
        <w:t>patrie</w:t>
      </w:r>
      <w:proofErr w:type="spellEnd"/>
      <w:r w:rsidRPr="00F97A4B">
        <w:rPr>
          <w:rFonts w:ascii="Trebuchet MS" w:hAnsi="Trebuchet MS"/>
          <w:sz w:val="24"/>
          <w:szCs w:val="24"/>
        </w:rPr>
        <w:t xml:space="preserve">): symbolika </w:t>
      </w:r>
      <w:proofErr w:type="spellStart"/>
      <w:r w:rsidRPr="00F97A4B">
        <w:rPr>
          <w:rFonts w:ascii="Trebuchet MS" w:hAnsi="Trebuchet MS"/>
          <w:sz w:val="24"/>
          <w:szCs w:val="24"/>
        </w:rPr>
        <w:t>kinship</w:t>
      </w:r>
      <w:proofErr w:type="spellEnd"/>
      <w:r w:rsidRPr="00F97A4B">
        <w:rPr>
          <w:rFonts w:ascii="Trebuchet MS" w:hAnsi="Trebuchet MS"/>
          <w:sz w:val="24"/>
          <w:szCs w:val="24"/>
        </w:rPr>
        <w:t xml:space="preserve"> terminologie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IVF jako současná strategie reprodukce rodiny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F97A4B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Adopce vs. „hlas krve“. Etnocentrismus biologického pojetí příbuzenství</w:t>
      </w:r>
    </w:p>
    <w:p w:rsidR="00F97A4B" w:rsidRPr="00F97A4B" w:rsidRDefault="00F97A4B" w:rsidP="00F97A4B">
      <w:pPr>
        <w:pStyle w:val="Odstavecseseznamem"/>
        <w:rPr>
          <w:rFonts w:ascii="Trebuchet MS" w:hAnsi="Trebuchet MS"/>
          <w:sz w:val="24"/>
          <w:szCs w:val="24"/>
        </w:rPr>
      </w:pPr>
    </w:p>
    <w:p w:rsidR="00F97A4B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Domácí práce jako bitevní pole. Gender, věk a další …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Domácí mazlíčci (psi, kočky, želvy, pavouci, auta, počítače …) jako rodinní příslušníci. Fiktivní příbuzenství je fiktivní?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Default="001D5C50" w:rsidP="00F97A4B">
      <w:pPr>
        <w:pStyle w:val="Odstavecseseznamem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„Kamarádi a hospoda“. Druhý domov. Sociální sítě a teorie příbuzenství</w:t>
      </w:r>
    </w:p>
    <w:p w:rsidR="001D5C50" w:rsidRPr="001D5C50" w:rsidRDefault="001D5C50" w:rsidP="001D5C50">
      <w:pPr>
        <w:pStyle w:val="Odstavecseseznamem"/>
        <w:rPr>
          <w:rFonts w:ascii="Trebuchet MS" w:hAnsi="Trebuchet MS"/>
          <w:sz w:val="24"/>
          <w:szCs w:val="24"/>
        </w:rPr>
      </w:pPr>
    </w:p>
    <w:p w:rsidR="001D5C50" w:rsidRPr="001D5C50" w:rsidRDefault="001D5C50" w:rsidP="001D5C50">
      <w:pPr>
        <w:spacing w:after="0"/>
        <w:rPr>
          <w:rFonts w:ascii="Trebuchet MS" w:hAnsi="Trebuchet MS"/>
          <w:sz w:val="24"/>
          <w:szCs w:val="24"/>
        </w:rPr>
      </w:pPr>
    </w:p>
    <w:sectPr w:rsidR="001D5C50" w:rsidRPr="001D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E3B"/>
    <w:multiLevelType w:val="hybridMultilevel"/>
    <w:tmpl w:val="1D48A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0"/>
    <w:rsid w:val="001D5C50"/>
    <w:rsid w:val="004D7DDC"/>
    <w:rsid w:val="00747820"/>
    <w:rsid w:val="00812EDC"/>
    <w:rsid w:val="008865F9"/>
    <w:rsid w:val="00A30B29"/>
    <w:rsid w:val="00F67BC5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2</cp:revision>
  <dcterms:created xsi:type="dcterms:W3CDTF">2017-10-23T08:03:00Z</dcterms:created>
  <dcterms:modified xsi:type="dcterms:W3CDTF">2017-10-23T08:03:00Z</dcterms:modified>
</cp:coreProperties>
</file>