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C66C" w14:textId="4FC1DA26" w:rsidR="00F75FB6" w:rsidRPr="00F75FB6" w:rsidRDefault="00F75FB6" w:rsidP="00F75FB6">
      <w:pPr>
        <w:jc w:val="center"/>
        <w:rPr>
          <w:rFonts w:ascii="Garamond" w:hAnsi="Garamond"/>
          <w:b/>
          <w:bCs/>
          <w:lang w:val="en-US"/>
        </w:rPr>
      </w:pPr>
      <w:r w:rsidRPr="00F75FB6">
        <w:rPr>
          <w:rFonts w:ascii="Garamond" w:hAnsi="Garamond"/>
          <w:b/>
          <w:bCs/>
          <w:lang w:val="en-US"/>
        </w:rPr>
        <w:t xml:space="preserve">Assignment </w:t>
      </w:r>
      <w:r>
        <w:rPr>
          <w:rFonts w:ascii="Garamond" w:hAnsi="Garamond"/>
          <w:b/>
          <w:bCs/>
          <w:lang w:val="en-US"/>
        </w:rPr>
        <w:t>1</w:t>
      </w:r>
      <w:r w:rsidRPr="00F75FB6">
        <w:rPr>
          <w:rFonts w:ascii="Garamond" w:hAnsi="Garamond"/>
          <w:b/>
          <w:bCs/>
          <w:lang w:val="en-US"/>
        </w:rPr>
        <w:t xml:space="preserve">: </w:t>
      </w:r>
      <w:r w:rsidR="00B8528C">
        <w:rPr>
          <w:rFonts w:ascii="Garamond" w:hAnsi="Garamond"/>
          <w:b/>
          <w:bCs/>
          <w:lang w:val="en-US"/>
        </w:rPr>
        <w:t>Finding Neptune</w:t>
      </w:r>
    </w:p>
    <w:p w14:paraId="4BCF0635" w14:textId="77777777" w:rsidR="00F75FB6" w:rsidRPr="00F75FB6" w:rsidRDefault="00F75FB6" w:rsidP="00F75FB6">
      <w:pPr>
        <w:rPr>
          <w:rFonts w:ascii="Garamond" w:hAnsi="Garamond"/>
          <w:lang w:val="en-US"/>
        </w:rPr>
      </w:pPr>
    </w:p>
    <w:p w14:paraId="602E0B73" w14:textId="476E5DC9" w:rsidR="00F75FB6" w:rsidRPr="00F75FB6" w:rsidRDefault="00F75FB6" w:rsidP="00F75FB6">
      <w:pPr>
        <w:rPr>
          <w:rFonts w:ascii="Garamond" w:hAnsi="Garamond"/>
          <w:lang w:val="en-US"/>
        </w:rPr>
      </w:pPr>
      <w:r w:rsidRPr="00F75FB6">
        <w:rPr>
          <w:rFonts w:ascii="Garamond" w:hAnsi="Garamond"/>
          <w:lang w:val="en-US"/>
        </w:rPr>
        <w:t xml:space="preserve">Due date: </w:t>
      </w:r>
      <w:r w:rsidR="00DC7435" w:rsidRPr="00DC7435">
        <w:rPr>
          <w:rFonts w:ascii="Garamond" w:hAnsi="Garamond"/>
          <w:b/>
          <w:bCs/>
          <w:lang w:val="en-US"/>
        </w:rPr>
        <w:t>20</w:t>
      </w:r>
      <w:r w:rsidRPr="00DC7435">
        <w:rPr>
          <w:rFonts w:ascii="Garamond" w:hAnsi="Garamond"/>
          <w:b/>
          <w:bCs/>
          <w:lang w:val="en-US"/>
        </w:rPr>
        <w:t>. 11.</w:t>
      </w:r>
      <w:r w:rsidRPr="00F75FB6">
        <w:rPr>
          <w:rFonts w:ascii="Garamond" w:hAnsi="Garamond"/>
          <w:lang w:val="en-US"/>
        </w:rPr>
        <w:t xml:space="preserve"> 12:00</w:t>
      </w:r>
      <w:r w:rsidR="00DC7435">
        <w:rPr>
          <w:rFonts w:ascii="Garamond" w:hAnsi="Garamond"/>
          <w:lang w:val="en-US"/>
        </w:rPr>
        <w:t xml:space="preserve"> (</w:t>
      </w:r>
      <w:r w:rsidR="00DC7435" w:rsidRPr="00DC7435">
        <w:rPr>
          <w:rFonts w:ascii="Garamond" w:hAnsi="Garamond"/>
          <w:b/>
          <w:bCs/>
          <w:lang w:val="en-US"/>
        </w:rPr>
        <w:t>moved the deadline to give you more time</w:t>
      </w:r>
      <w:r w:rsidR="00DC7435">
        <w:rPr>
          <w:rFonts w:ascii="Garamond" w:hAnsi="Garamond"/>
          <w:lang w:val="en-US"/>
        </w:rPr>
        <w:t>)</w:t>
      </w:r>
    </w:p>
    <w:p w14:paraId="617A1FB4" w14:textId="77777777" w:rsidR="00F75FB6" w:rsidRPr="00F75FB6" w:rsidRDefault="00F75FB6" w:rsidP="00F75FB6">
      <w:pPr>
        <w:rPr>
          <w:rFonts w:ascii="Garamond" w:hAnsi="Garamond"/>
          <w:lang w:val="en-US"/>
        </w:rPr>
      </w:pPr>
    </w:p>
    <w:p w14:paraId="251F2FEF" w14:textId="64D42F9D" w:rsidR="00F75FB6" w:rsidRPr="00F75FB6" w:rsidRDefault="00F75FB6" w:rsidP="00F75FB6">
      <w:pPr>
        <w:rPr>
          <w:rFonts w:ascii="Garamond" w:hAnsi="Garamond"/>
          <w:lang w:val="en-US"/>
        </w:rPr>
      </w:pPr>
      <w:r w:rsidRPr="00F75FB6">
        <w:rPr>
          <w:rFonts w:ascii="Garamond" w:hAnsi="Garamond"/>
          <w:lang w:val="en-US"/>
        </w:rPr>
        <w:t>Where to turn in: IS folder “Assignment 1” as PDF</w:t>
      </w:r>
    </w:p>
    <w:p w14:paraId="387E9ABF" w14:textId="77777777" w:rsidR="00F75FB6" w:rsidRPr="00F75FB6" w:rsidRDefault="00F75FB6" w:rsidP="00F75FB6">
      <w:pPr>
        <w:rPr>
          <w:rFonts w:ascii="Garamond" w:hAnsi="Garamond"/>
          <w:lang w:val="en-US"/>
        </w:rPr>
      </w:pPr>
    </w:p>
    <w:p w14:paraId="6C0370B1" w14:textId="7C0CCF58" w:rsidR="00F75FB6" w:rsidRDefault="00F75FB6" w:rsidP="00F75FB6">
      <w:pPr>
        <w:jc w:val="both"/>
        <w:rPr>
          <w:rFonts w:ascii="Garamond" w:hAnsi="Garamond"/>
          <w:lang w:val="en-US"/>
        </w:rPr>
      </w:pPr>
      <w:r w:rsidRPr="00F75FB6">
        <w:rPr>
          <w:rFonts w:ascii="Garamond" w:hAnsi="Garamond"/>
          <w:lang w:val="en-US"/>
        </w:rPr>
        <w:t xml:space="preserve">Grading: Welcome to the toughest assignment you’ve ever had to turn in, </w:t>
      </w:r>
      <w:hyperlink r:id="rId6" w:history="1">
        <w:r w:rsidRPr="00F75FB6">
          <w:rPr>
            <w:rStyle w:val="Hypertextovodkaz"/>
            <w:rFonts w:ascii="Garamond" w:hAnsi="Garamond"/>
            <w:lang w:val="en-US"/>
          </w:rPr>
          <w:t xml:space="preserve">so </w:t>
        </w:r>
        <w:r w:rsidRPr="00F75FB6">
          <w:rPr>
            <w:rStyle w:val="Hypertextovodkaz"/>
            <w:rFonts w:ascii="Garamond" w:hAnsi="Garamond"/>
            <w:lang w:val="en-US"/>
          </w:rPr>
          <w:t>f</w:t>
        </w:r>
        <w:r w:rsidRPr="00F75FB6">
          <w:rPr>
            <w:rStyle w:val="Hypertextovodkaz"/>
            <w:rFonts w:ascii="Garamond" w:hAnsi="Garamond"/>
            <w:lang w:val="en-US"/>
          </w:rPr>
          <w:t>ar!</w:t>
        </w:r>
      </w:hyperlink>
      <w:r w:rsidRPr="00F75FB6">
        <w:rPr>
          <w:rFonts w:ascii="Garamond" w:hAnsi="Garamond"/>
          <w:lang w:val="en-US"/>
        </w:rPr>
        <w:t xml:space="preserve"> But no worries, remember that it is intentionally designed this way. You can skip questions or make quite a few mistakes and still get an A from this course (see grading in the syllabus). The goal is not to frustrate you but to give you an opportunity to engage with the subject-matter as much as you want and feel rewarded by your effort. I hope we struck a balance!</w:t>
      </w:r>
    </w:p>
    <w:p w14:paraId="06ECFB55" w14:textId="4C729577" w:rsidR="00B8528C" w:rsidRDefault="00B8528C" w:rsidP="00F75FB6">
      <w:pPr>
        <w:jc w:val="both"/>
        <w:rPr>
          <w:rFonts w:ascii="Garamond" w:hAnsi="Garamond"/>
          <w:lang w:val="en-US"/>
        </w:rPr>
      </w:pPr>
    </w:p>
    <w:p w14:paraId="62DCC8CD" w14:textId="11542D01" w:rsidR="00B8528C" w:rsidRPr="00F75FB6" w:rsidRDefault="00B8528C" w:rsidP="00F75FB6">
      <w:pPr>
        <w:jc w:val="both"/>
        <w:rPr>
          <w:rFonts w:ascii="Garamond" w:hAnsi="Garamond"/>
          <w:lang w:val="en-US"/>
        </w:rPr>
      </w:pPr>
      <w:r>
        <w:rPr>
          <w:rFonts w:ascii="Garamond" w:hAnsi="Garamond"/>
          <w:lang w:val="en-US"/>
        </w:rPr>
        <w:t>Remember, the assignments are open book</w:t>
      </w:r>
      <w:r w:rsidR="003068A6">
        <w:rPr>
          <w:rFonts w:ascii="Garamond" w:hAnsi="Garamond"/>
          <w:lang w:val="en-US"/>
        </w:rPr>
        <w:t>,</w:t>
      </w:r>
      <w:r>
        <w:rPr>
          <w:rFonts w:ascii="Garamond" w:hAnsi="Garamond"/>
          <w:lang w:val="en-US"/>
        </w:rPr>
        <w:t xml:space="preserve"> so you are encouraged to find more sources to help you answer!</w:t>
      </w:r>
    </w:p>
    <w:p w14:paraId="5B07384D" w14:textId="77777777" w:rsidR="00F75FB6" w:rsidRPr="00F75FB6" w:rsidRDefault="00F75FB6" w:rsidP="00F75FB6">
      <w:pPr>
        <w:rPr>
          <w:rFonts w:ascii="Garamond" w:hAnsi="Garamond"/>
          <w:lang w:val="en-US"/>
        </w:rPr>
      </w:pPr>
    </w:p>
    <w:p w14:paraId="3F07C182" w14:textId="77777777" w:rsidR="00F75FB6" w:rsidRPr="00F75FB6" w:rsidRDefault="00F75FB6" w:rsidP="00F75FB6">
      <w:pPr>
        <w:rPr>
          <w:rFonts w:ascii="Garamond" w:hAnsi="Garamond"/>
          <w:lang w:val="en-US"/>
        </w:rPr>
      </w:pPr>
      <w:r w:rsidRPr="00F75FB6">
        <w:rPr>
          <w:rFonts w:ascii="Garamond" w:hAnsi="Garamond"/>
          <w:lang w:val="en-US"/>
        </w:rPr>
        <w:t xml:space="preserve">Mandatory reading: </w:t>
      </w:r>
    </w:p>
    <w:p w14:paraId="27976268" w14:textId="3769D6EF" w:rsidR="00F75FB6" w:rsidRDefault="00F75FB6" w:rsidP="00F75FB6">
      <w:pPr>
        <w:rPr>
          <w:rFonts w:ascii="Garamond" w:hAnsi="Garamond"/>
          <w:lang w:val="en-US"/>
        </w:rPr>
      </w:pPr>
    </w:p>
    <w:p w14:paraId="41923831" w14:textId="651712EE" w:rsidR="00591CDC" w:rsidRDefault="00655DE6" w:rsidP="00655DE6">
      <w:pPr>
        <w:rPr>
          <w:rFonts w:ascii="Garamond" w:hAnsi="Garamond"/>
          <w:b/>
          <w:bCs/>
          <w:lang w:val="en-US"/>
        </w:rPr>
      </w:pPr>
      <w:proofErr w:type="spellStart"/>
      <w:r w:rsidRPr="00496A0D">
        <w:rPr>
          <w:rFonts w:ascii="Garamond" w:hAnsi="Garamond"/>
          <w:lang w:val="en-US"/>
        </w:rPr>
        <w:t>Borsboom</w:t>
      </w:r>
      <w:proofErr w:type="spellEnd"/>
      <w:r w:rsidRPr="00496A0D">
        <w:rPr>
          <w:rFonts w:ascii="Garamond" w:hAnsi="Garamond"/>
          <w:lang w:val="en-US"/>
        </w:rPr>
        <w:t xml:space="preserve">, Measuring the Mind, </w:t>
      </w:r>
      <w:r w:rsidRPr="00496A0D">
        <w:rPr>
          <w:rFonts w:ascii="Garamond" w:hAnsi="Garamond"/>
          <w:b/>
          <w:bCs/>
          <w:lang w:val="en-US"/>
        </w:rPr>
        <w:t>Chapter 3 (Latent Variables)</w:t>
      </w:r>
    </w:p>
    <w:p w14:paraId="72676391" w14:textId="77777777" w:rsidR="00655DE6" w:rsidRDefault="00655DE6" w:rsidP="00F75FB6">
      <w:pPr>
        <w:rPr>
          <w:rFonts w:ascii="Garamond" w:hAnsi="Garamond"/>
          <w:lang w:val="en-US"/>
        </w:rPr>
      </w:pPr>
    </w:p>
    <w:p w14:paraId="0CED3BB6" w14:textId="4F918BF1" w:rsidR="005F4AD0" w:rsidRPr="005F4AD0" w:rsidRDefault="00655DE6" w:rsidP="00F75FB6">
      <w:pPr>
        <w:rPr>
          <w:rFonts w:ascii="Garamond" w:hAnsi="Garamond"/>
          <w:lang w:val="en-US"/>
        </w:rPr>
      </w:pPr>
      <w:r>
        <w:rPr>
          <w:rFonts w:ascii="Garamond" w:hAnsi="Garamond"/>
          <w:lang w:val="en-US"/>
        </w:rPr>
        <w:t xml:space="preserve">The </w:t>
      </w:r>
      <w:proofErr w:type="spellStart"/>
      <w:r>
        <w:rPr>
          <w:rFonts w:ascii="Garamond" w:hAnsi="Garamond"/>
          <w:lang w:val="en-US"/>
        </w:rPr>
        <w:t>Bollen</w:t>
      </w:r>
      <w:proofErr w:type="spellEnd"/>
      <w:r>
        <w:rPr>
          <w:rFonts w:ascii="Garamond" w:hAnsi="Garamond"/>
          <w:lang w:val="en-US"/>
        </w:rPr>
        <w:t xml:space="preserve"> &amp; Diamantopoulos (2017) article</w:t>
      </w:r>
      <w:r w:rsidR="005F4AD0" w:rsidRPr="005F4AD0">
        <w:rPr>
          <w:rFonts w:ascii="Garamond" w:hAnsi="Garamond"/>
          <w:lang w:val="en-US"/>
        </w:rPr>
        <w:t xml:space="preserve"> builds on a general understanding of formative models. You don’t need to understand or read the whole </w:t>
      </w:r>
      <w:r>
        <w:rPr>
          <w:rFonts w:ascii="Garamond" w:hAnsi="Garamond"/>
          <w:lang w:val="en-US"/>
        </w:rPr>
        <w:t>thing</w:t>
      </w:r>
      <w:r w:rsidR="005F4AD0" w:rsidRPr="005F4AD0">
        <w:rPr>
          <w:rFonts w:ascii="Garamond" w:hAnsi="Garamond"/>
          <w:lang w:val="en-US"/>
        </w:rPr>
        <w:t xml:space="preserve">, just the introduction is important for the assignment. But it </w:t>
      </w:r>
      <w:r>
        <w:rPr>
          <w:rFonts w:ascii="Garamond" w:hAnsi="Garamond"/>
          <w:lang w:val="en-US"/>
        </w:rPr>
        <w:t>might be</w:t>
      </w:r>
      <w:r w:rsidR="005F4AD0" w:rsidRPr="005F4AD0">
        <w:rPr>
          <w:rFonts w:ascii="Garamond" w:hAnsi="Garamond"/>
          <w:lang w:val="en-US"/>
        </w:rPr>
        <w:t xml:space="preserve"> useful to at least skim through the rest</w:t>
      </w:r>
      <w:r>
        <w:rPr>
          <w:rFonts w:ascii="Garamond" w:hAnsi="Garamond"/>
          <w:lang w:val="en-US"/>
        </w:rPr>
        <w:t>.</w:t>
      </w:r>
    </w:p>
    <w:p w14:paraId="25EA40A0" w14:textId="77777777" w:rsidR="005F4AD0" w:rsidRPr="00F75FB6" w:rsidRDefault="005F4AD0" w:rsidP="00F75FB6">
      <w:pPr>
        <w:rPr>
          <w:rFonts w:ascii="Garamond" w:hAnsi="Garamond"/>
          <w:lang w:val="en-US"/>
        </w:rPr>
      </w:pPr>
    </w:p>
    <w:p w14:paraId="01B46F09" w14:textId="3A974899" w:rsidR="00655DE6" w:rsidRDefault="00655DE6" w:rsidP="00655DE6">
      <w:pPr>
        <w:rPr>
          <w:rFonts w:ascii="Garamond" w:hAnsi="Garamond"/>
          <w:lang w:val="en-US"/>
        </w:rPr>
      </w:pPr>
      <w:proofErr w:type="spellStart"/>
      <w:r w:rsidRPr="00351883">
        <w:rPr>
          <w:rFonts w:ascii="Garamond" w:hAnsi="Garamond"/>
          <w:lang w:val="en-US"/>
        </w:rPr>
        <w:t>Bollen</w:t>
      </w:r>
      <w:proofErr w:type="spellEnd"/>
      <w:r w:rsidRPr="00351883">
        <w:rPr>
          <w:rFonts w:ascii="Garamond" w:hAnsi="Garamond"/>
          <w:lang w:val="en-US"/>
        </w:rPr>
        <w:t xml:space="preserve">, K. A., &amp; Diamantopoulos, A. (2017). In defense of causal-formative indicators: A minority report. Psychological Methods, 22(3), </w:t>
      </w:r>
      <w:r w:rsidRPr="00274859">
        <w:rPr>
          <w:rFonts w:ascii="Garamond" w:hAnsi="Garamond"/>
          <w:b/>
          <w:bCs/>
          <w:lang w:val="en-US"/>
        </w:rPr>
        <w:t>581–596</w:t>
      </w:r>
      <w:r w:rsidRPr="00351883">
        <w:rPr>
          <w:rFonts w:ascii="Garamond" w:hAnsi="Garamond"/>
          <w:lang w:val="en-US"/>
        </w:rPr>
        <w:t>. doi:10.1037/met0000056</w:t>
      </w:r>
    </w:p>
    <w:p w14:paraId="58C8E455" w14:textId="2DEC670C" w:rsidR="00591CDC" w:rsidRDefault="00591CDC" w:rsidP="00655DE6">
      <w:pPr>
        <w:rPr>
          <w:rFonts w:ascii="Garamond" w:hAnsi="Garamond"/>
          <w:lang w:val="en-US"/>
        </w:rPr>
      </w:pPr>
    </w:p>
    <w:p w14:paraId="0B0BEAB4" w14:textId="77777777" w:rsidR="00591CDC" w:rsidRDefault="00591CDC" w:rsidP="00591CDC">
      <w:pPr>
        <w:rPr>
          <w:rFonts w:ascii="Garamond" w:hAnsi="Garamond"/>
          <w:lang w:val="en-US"/>
        </w:rPr>
      </w:pPr>
      <w:r>
        <w:rPr>
          <w:rFonts w:ascii="Garamond" w:hAnsi="Garamond"/>
          <w:lang w:val="en-US"/>
        </w:rPr>
        <w:t>Reading for Q8. Ignore stuff unrelated to the construct definition / data-generating processes.</w:t>
      </w:r>
    </w:p>
    <w:p w14:paraId="6337B742" w14:textId="77777777" w:rsidR="00591CDC" w:rsidRPr="00591CDC" w:rsidRDefault="00591CDC" w:rsidP="00591CDC">
      <w:pPr>
        <w:rPr>
          <w:rFonts w:ascii="Garamond" w:hAnsi="Garamond"/>
          <w:lang w:val="en-US"/>
        </w:rPr>
      </w:pPr>
    </w:p>
    <w:p w14:paraId="6B7E3DD5" w14:textId="77777777" w:rsidR="00591CDC" w:rsidRPr="00591CDC" w:rsidRDefault="00591CDC" w:rsidP="00591CDC">
      <w:pPr>
        <w:rPr>
          <w:rFonts w:ascii="Garamond" w:hAnsi="Garamond"/>
          <w:lang w:val="en-US"/>
        </w:rPr>
      </w:pPr>
      <w:r w:rsidRPr="00591CDC">
        <w:rPr>
          <w:rFonts w:ascii="Garamond" w:hAnsi="Garamond"/>
          <w:lang w:val="en-US"/>
        </w:rPr>
        <w:t xml:space="preserve">Mu, G. M., &amp; Hu, Y. (2016). Validation of the Chinese Version of the 12-Item Child and Youth Resilience Measure. </w:t>
      </w:r>
      <w:r w:rsidRPr="00591CDC">
        <w:rPr>
          <w:rFonts w:ascii="Garamond" w:hAnsi="Garamond"/>
          <w:i/>
          <w:iCs/>
          <w:lang w:val="en-US"/>
        </w:rPr>
        <w:t>Children and Youth Services Review</w:t>
      </w:r>
      <w:r w:rsidRPr="00591CDC">
        <w:rPr>
          <w:rFonts w:ascii="Garamond" w:hAnsi="Garamond"/>
          <w:lang w:val="en-US"/>
        </w:rPr>
        <w:t xml:space="preserve">, 70, </w:t>
      </w:r>
      <w:r w:rsidRPr="00591CDC">
        <w:rPr>
          <w:rFonts w:ascii="Garamond" w:hAnsi="Garamond"/>
          <w:b/>
          <w:bCs/>
          <w:lang w:val="en-US"/>
        </w:rPr>
        <w:t>332–339</w:t>
      </w:r>
      <w:r w:rsidRPr="00591CDC">
        <w:rPr>
          <w:rFonts w:ascii="Garamond" w:hAnsi="Garamond"/>
          <w:lang w:val="en-US"/>
        </w:rPr>
        <w:t xml:space="preserve">. </w:t>
      </w:r>
      <w:proofErr w:type="gramStart"/>
      <w:r w:rsidRPr="00591CDC">
        <w:rPr>
          <w:rFonts w:ascii="Garamond" w:hAnsi="Garamond"/>
          <w:lang w:val="en-US"/>
        </w:rPr>
        <w:t>doi:10.1016/j.childyouth</w:t>
      </w:r>
      <w:proofErr w:type="gramEnd"/>
      <w:r w:rsidRPr="00591CDC">
        <w:rPr>
          <w:rFonts w:ascii="Garamond" w:hAnsi="Garamond"/>
          <w:lang w:val="en-US"/>
        </w:rPr>
        <w:t>.2016.09.037</w:t>
      </w:r>
    </w:p>
    <w:p w14:paraId="613A0CDA" w14:textId="77777777" w:rsidR="00591CDC" w:rsidRPr="00351883" w:rsidRDefault="00591CDC" w:rsidP="00655DE6">
      <w:pPr>
        <w:rPr>
          <w:rFonts w:ascii="Garamond" w:hAnsi="Garamond"/>
          <w:lang w:val="en-US"/>
        </w:rPr>
      </w:pPr>
    </w:p>
    <w:p w14:paraId="098899C4" w14:textId="154BC2EA" w:rsidR="00655DE6" w:rsidRDefault="00655DE6" w:rsidP="005F4AD0">
      <w:pPr>
        <w:rPr>
          <w:rFonts w:ascii="Garamond" w:hAnsi="Garamond"/>
          <w:lang w:val="en-US"/>
        </w:rPr>
      </w:pPr>
    </w:p>
    <w:p w14:paraId="168151AB" w14:textId="70BEFC75" w:rsidR="00655DE6" w:rsidRDefault="00655DE6" w:rsidP="005F4AD0">
      <w:pPr>
        <w:rPr>
          <w:rFonts w:ascii="Garamond" w:hAnsi="Garamond"/>
          <w:lang w:val="en-US"/>
        </w:rPr>
      </w:pPr>
      <w:r>
        <w:rPr>
          <w:rFonts w:ascii="Garamond" w:hAnsi="Garamond"/>
          <w:lang w:val="en-US"/>
        </w:rPr>
        <w:t>Optional reading:</w:t>
      </w:r>
    </w:p>
    <w:p w14:paraId="69E816CD" w14:textId="07BFB1E2" w:rsidR="00655DE6" w:rsidRDefault="00655DE6" w:rsidP="005F4AD0">
      <w:pPr>
        <w:rPr>
          <w:rFonts w:ascii="Garamond" w:hAnsi="Garamond"/>
          <w:lang w:val="en-US"/>
        </w:rPr>
      </w:pPr>
    </w:p>
    <w:p w14:paraId="6017E4CB" w14:textId="58065B37" w:rsidR="00655DE6" w:rsidRDefault="00655DE6" w:rsidP="005F4AD0">
      <w:pPr>
        <w:rPr>
          <w:rFonts w:ascii="Garamond" w:hAnsi="Garamond"/>
          <w:lang w:val="en-US"/>
        </w:rPr>
      </w:pPr>
      <w:r>
        <w:rPr>
          <w:rFonts w:ascii="Garamond" w:hAnsi="Garamond"/>
          <w:lang w:val="en-US"/>
        </w:rPr>
        <w:t>An intro to formative models you were assigned to read in master’s level psychometrics</w:t>
      </w:r>
    </w:p>
    <w:p w14:paraId="17E83C61" w14:textId="7010BF29" w:rsidR="00655DE6" w:rsidRDefault="00655DE6" w:rsidP="005F4AD0">
      <w:pPr>
        <w:rPr>
          <w:rFonts w:ascii="Garamond" w:hAnsi="Garamond"/>
          <w:lang w:val="en-US"/>
        </w:rPr>
      </w:pPr>
    </w:p>
    <w:p w14:paraId="32F569A5" w14:textId="77777777" w:rsidR="00DC7435" w:rsidRPr="00DC7435" w:rsidRDefault="00DC7435" w:rsidP="00DC7435">
      <w:pPr>
        <w:rPr>
          <w:rFonts w:ascii="Garamond" w:hAnsi="Garamond"/>
        </w:rPr>
      </w:pPr>
      <w:r w:rsidRPr="00DC7435">
        <w:rPr>
          <w:rFonts w:ascii="Garamond" w:hAnsi="Garamond"/>
        </w:rPr>
        <w:t xml:space="preserve">Edwards, J. R., &amp; </w:t>
      </w:r>
      <w:proofErr w:type="spellStart"/>
      <w:r w:rsidRPr="00DC7435">
        <w:rPr>
          <w:rFonts w:ascii="Garamond" w:hAnsi="Garamond"/>
        </w:rPr>
        <w:t>Bagozzi</w:t>
      </w:r>
      <w:proofErr w:type="spellEnd"/>
      <w:r w:rsidRPr="00DC7435">
        <w:rPr>
          <w:rFonts w:ascii="Garamond" w:hAnsi="Garamond"/>
        </w:rPr>
        <w:t xml:space="preserve">, R. P. (2000). On </w:t>
      </w:r>
      <w:proofErr w:type="spellStart"/>
      <w:r w:rsidRPr="00DC7435">
        <w:rPr>
          <w:rFonts w:ascii="Garamond" w:hAnsi="Garamond"/>
        </w:rPr>
        <w:t>the</w:t>
      </w:r>
      <w:proofErr w:type="spellEnd"/>
      <w:r w:rsidRPr="00DC7435">
        <w:rPr>
          <w:rFonts w:ascii="Garamond" w:hAnsi="Garamond"/>
        </w:rPr>
        <w:t xml:space="preserve"> </w:t>
      </w:r>
      <w:proofErr w:type="spellStart"/>
      <w:r w:rsidRPr="00DC7435">
        <w:rPr>
          <w:rFonts w:ascii="Garamond" w:hAnsi="Garamond"/>
        </w:rPr>
        <w:t>nature</w:t>
      </w:r>
      <w:proofErr w:type="spellEnd"/>
      <w:r w:rsidRPr="00DC7435">
        <w:rPr>
          <w:rFonts w:ascii="Garamond" w:hAnsi="Garamond"/>
        </w:rPr>
        <w:t xml:space="preserve"> and </w:t>
      </w:r>
      <w:proofErr w:type="spellStart"/>
      <w:r w:rsidRPr="00DC7435">
        <w:rPr>
          <w:rFonts w:ascii="Garamond" w:hAnsi="Garamond"/>
        </w:rPr>
        <w:t>direction</w:t>
      </w:r>
      <w:proofErr w:type="spellEnd"/>
      <w:r w:rsidRPr="00DC7435">
        <w:rPr>
          <w:rFonts w:ascii="Garamond" w:hAnsi="Garamond"/>
        </w:rPr>
        <w:t xml:space="preserve"> </w:t>
      </w:r>
      <w:proofErr w:type="spellStart"/>
      <w:r w:rsidRPr="00DC7435">
        <w:rPr>
          <w:rFonts w:ascii="Garamond" w:hAnsi="Garamond"/>
        </w:rPr>
        <w:t>of</w:t>
      </w:r>
      <w:proofErr w:type="spellEnd"/>
      <w:r w:rsidRPr="00DC7435">
        <w:rPr>
          <w:rFonts w:ascii="Garamond" w:hAnsi="Garamond"/>
        </w:rPr>
        <w:t xml:space="preserve"> </w:t>
      </w:r>
      <w:proofErr w:type="spellStart"/>
      <w:r w:rsidRPr="00DC7435">
        <w:rPr>
          <w:rFonts w:ascii="Garamond" w:hAnsi="Garamond"/>
        </w:rPr>
        <w:t>relationships</w:t>
      </w:r>
      <w:proofErr w:type="spellEnd"/>
      <w:r w:rsidRPr="00DC7435">
        <w:rPr>
          <w:rFonts w:ascii="Garamond" w:hAnsi="Garamond"/>
        </w:rPr>
        <w:t xml:space="preserve"> </w:t>
      </w:r>
      <w:proofErr w:type="spellStart"/>
      <w:r w:rsidRPr="00DC7435">
        <w:rPr>
          <w:rFonts w:ascii="Garamond" w:hAnsi="Garamond"/>
        </w:rPr>
        <w:t>between</w:t>
      </w:r>
      <w:proofErr w:type="spellEnd"/>
      <w:r w:rsidRPr="00DC7435">
        <w:rPr>
          <w:rFonts w:ascii="Garamond" w:hAnsi="Garamond"/>
        </w:rPr>
        <w:t xml:space="preserve"> </w:t>
      </w:r>
      <w:proofErr w:type="spellStart"/>
      <w:r w:rsidRPr="00DC7435">
        <w:rPr>
          <w:rFonts w:ascii="Garamond" w:hAnsi="Garamond"/>
        </w:rPr>
        <w:t>constructs</w:t>
      </w:r>
      <w:proofErr w:type="spellEnd"/>
      <w:r w:rsidRPr="00DC7435">
        <w:rPr>
          <w:rFonts w:ascii="Garamond" w:hAnsi="Garamond"/>
        </w:rPr>
        <w:t xml:space="preserve"> and </w:t>
      </w:r>
      <w:proofErr w:type="spellStart"/>
      <w:r w:rsidRPr="00DC7435">
        <w:rPr>
          <w:rFonts w:ascii="Garamond" w:hAnsi="Garamond"/>
        </w:rPr>
        <w:t>measures</w:t>
      </w:r>
      <w:proofErr w:type="spellEnd"/>
      <w:r w:rsidRPr="00DC7435">
        <w:rPr>
          <w:rFonts w:ascii="Garamond" w:hAnsi="Garamond"/>
        </w:rPr>
        <w:t>. </w:t>
      </w:r>
      <w:proofErr w:type="spellStart"/>
      <w:r w:rsidRPr="00DC7435">
        <w:rPr>
          <w:rFonts w:ascii="Garamond" w:hAnsi="Garamond"/>
          <w:i/>
          <w:iCs/>
        </w:rPr>
        <w:t>Psychological</w:t>
      </w:r>
      <w:proofErr w:type="spellEnd"/>
      <w:r w:rsidRPr="00DC7435">
        <w:rPr>
          <w:rFonts w:ascii="Garamond" w:hAnsi="Garamond"/>
          <w:i/>
          <w:iCs/>
        </w:rPr>
        <w:t xml:space="preserve"> </w:t>
      </w:r>
      <w:proofErr w:type="spellStart"/>
      <w:r w:rsidRPr="00DC7435">
        <w:rPr>
          <w:rFonts w:ascii="Garamond" w:hAnsi="Garamond"/>
          <w:i/>
          <w:iCs/>
        </w:rPr>
        <w:t>methods</w:t>
      </w:r>
      <w:proofErr w:type="spellEnd"/>
      <w:r w:rsidRPr="00DC7435">
        <w:rPr>
          <w:rFonts w:ascii="Garamond" w:hAnsi="Garamond"/>
        </w:rPr>
        <w:t>, </w:t>
      </w:r>
      <w:r w:rsidRPr="00DC7435">
        <w:rPr>
          <w:rFonts w:ascii="Garamond" w:hAnsi="Garamond"/>
          <w:i/>
          <w:iCs/>
        </w:rPr>
        <w:t>5</w:t>
      </w:r>
      <w:r w:rsidRPr="00DC7435">
        <w:rPr>
          <w:rFonts w:ascii="Garamond" w:hAnsi="Garamond"/>
        </w:rPr>
        <w:t>(2), 155–174. https://doi.org/10.1037/1082-989x.5.2.155</w:t>
      </w:r>
    </w:p>
    <w:p w14:paraId="0BE2BC01" w14:textId="77777777" w:rsidR="00DC7435" w:rsidRPr="00DC7435" w:rsidRDefault="00DC7435" w:rsidP="00DC7435">
      <w:pPr>
        <w:rPr>
          <w:rFonts w:ascii="Garamond" w:hAnsi="Garamond"/>
        </w:rPr>
      </w:pPr>
    </w:p>
    <w:p w14:paraId="4D826B40" w14:textId="06C15D8B" w:rsidR="00DC7435" w:rsidRDefault="00181992" w:rsidP="005F4AD0">
      <w:pPr>
        <w:rPr>
          <w:rFonts w:ascii="Garamond" w:hAnsi="Garamond"/>
          <w:lang w:val="en-US"/>
        </w:rPr>
      </w:pPr>
      <w:proofErr w:type="spellStart"/>
      <w:r>
        <w:rPr>
          <w:rFonts w:ascii="Garamond" w:hAnsi="Garamond"/>
          <w:lang w:val="en-US"/>
        </w:rPr>
        <w:t>Embretson’s</w:t>
      </w:r>
      <w:proofErr w:type="spellEnd"/>
      <w:r>
        <w:rPr>
          <w:rFonts w:ascii="Garamond" w:hAnsi="Garamond"/>
          <w:lang w:val="en-US"/>
        </w:rPr>
        <w:t xml:space="preserve"> brilliant showcase of theory-backed cognitive assessment</w:t>
      </w:r>
    </w:p>
    <w:p w14:paraId="432E5ACA" w14:textId="645DC12F" w:rsidR="00181992" w:rsidRDefault="00181992" w:rsidP="005F4AD0">
      <w:pPr>
        <w:rPr>
          <w:rFonts w:ascii="Garamond" w:hAnsi="Garamond"/>
          <w:lang w:val="en-US"/>
        </w:rPr>
      </w:pPr>
    </w:p>
    <w:p w14:paraId="7BC9250D" w14:textId="08EE5560" w:rsidR="00181992" w:rsidRDefault="00181992" w:rsidP="005F4AD0">
      <w:pPr>
        <w:rPr>
          <w:rFonts w:ascii="Garamond" w:hAnsi="Garamond"/>
          <w:lang w:val="en-US"/>
        </w:rPr>
      </w:pPr>
      <w:proofErr w:type="spellStart"/>
      <w:r w:rsidRPr="00181992">
        <w:rPr>
          <w:rFonts w:ascii="Garamond" w:hAnsi="Garamond"/>
          <w:lang w:val="en-US"/>
        </w:rPr>
        <w:t>Embretson</w:t>
      </w:r>
      <w:proofErr w:type="spellEnd"/>
      <w:r w:rsidRPr="00181992">
        <w:rPr>
          <w:rFonts w:ascii="Garamond" w:hAnsi="Garamond"/>
          <w:lang w:val="en-US"/>
        </w:rPr>
        <w:t xml:space="preserve">, S. (1994). Applications of Cognitive Design Systems to Test Development. In: Reynolds, C.R. (eds) </w:t>
      </w:r>
      <w:r w:rsidRPr="00181992">
        <w:rPr>
          <w:rFonts w:ascii="Garamond" w:hAnsi="Garamond"/>
          <w:i/>
          <w:iCs/>
          <w:lang w:val="en-US"/>
        </w:rPr>
        <w:t>Cognitive Assessment. Perspectives on Individual Differences</w:t>
      </w:r>
      <w:r w:rsidRPr="00181992">
        <w:rPr>
          <w:rFonts w:ascii="Garamond" w:hAnsi="Garamond"/>
          <w:lang w:val="en-US"/>
        </w:rPr>
        <w:t>. Springer, Boston, MA. https://doi.org/10.1007/978-1-4757-9730-5_6</w:t>
      </w:r>
    </w:p>
    <w:p w14:paraId="7C13EC19" w14:textId="77777777" w:rsidR="00655DE6" w:rsidRPr="005F4AD0" w:rsidRDefault="00655DE6" w:rsidP="005F4AD0">
      <w:pPr>
        <w:rPr>
          <w:rFonts w:ascii="Garamond" w:hAnsi="Garamond"/>
          <w:lang w:val="en-US"/>
        </w:rPr>
      </w:pPr>
    </w:p>
    <w:p w14:paraId="5CBE8F1B" w14:textId="4BB0E1B7" w:rsidR="00F75FB6" w:rsidRDefault="00F75FB6" w:rsidP="00F75A84">
      <w:pPr>
        <w:pStyle w:val="Odstavecseseznamem"/>
        <w:jc w:val="center"/>
        <w:rPr>
          <w:rFonts w:ascii="Garamond" w:hAnsi="Garamond"/>
        </w:rPr>
      </w:pPr>
      <w:r w:rsidRPr="00F75FB6">
        <w:rPr>
          <w:rFonts w:ascii="Garamond" w:hAnsi="Garamond"/>
        </w:rPr>
        <w:t>* * *</w:t>
      </w:r>
    </w:p>
    <w:p w14:paraId="5BCFF827" w14:textId="546FE5BB" w:rsidR="00F75FB6" w:rsidRDefault="00F75FB6" w:rsidP="00F75A84">
      <w:pPr>
        <w:pStyle w:val="Odstavecseseznamem"/>
        <w:jc w:val="both"/>
        <w:rPr>
          <w:rFonts w:ascii="Garamond" w:hAnsi="Garamond"/>
        </w:rPr>
      </w:pPr>
    </w:p>
    <w:p w14:paraId="61FCC986" w14:textId="77777777" w:rsidR="00431D1E" w:rsidRDefault="00431D1E">
      <w:pPr>
        <w:rPr>
          <w:rFonts w:ascii="Garamond" w:hAnsi="Garamond"/>
          <w:lang w:val="en-US"/>
        </w:rPr>
      </w:pPr>
      <w:r>
        <w:rPr>
          <w:rFonts w:ascii="Garamond" w:hAnsi="Garamond"/>
          <w:lang w:val="en-US"/>
        </w:rPr>
        <w:br w:type="page"/>
      </w:r>
    </w:p>
    <w:p w14:paraId="4D00ADFD" w14:textId="3B7065C3" w:rsidR="00F75FB6" w:rsidRDefault="00F75FB6" w:rsidP="00F75A84">
      <w:pPr>
        <w:jc w:val="both"/>
        <w:rPr>
          <w:rFonts w:ascii="Garamond" w:hAnsi="Garamond"/>
          <w:lang w:val="en-US"/>
        </w:rPr>
      </w:pPr>
      <w:r w:rsidRPr="00496A0D">
        <w:rPr>
          <w:rFonts w:ascii="Garamond" w:hAnsi="Garamond"/>
          <w:lang w:val="en-US"/>
        </w:rPr>
        <w:lastRenderedPageBreak/>
        <w:t>Q1: What</w:t>
      </w:r>
      <w:r>
        <w:rPr>
          <w:rFonts w:ascii="Garamond" w:hAnsi="Garamond"/>
          <w:lang w:val="en-US"/>
        </w:rPr>
        <w:t xml:space="preserve"> ontological </w:t>
      </w:r>
      <w:r w:rsidRPr="00496A0D">
        <w:rPr>
          <w:rFonts w:ascii="Garamond" w:hAnsi="Garamond"/>
          <w:lang w:val="en-US"/>
        </w:rPr>
        <w:t>stance does a user of FA typically adhere to? Why?</w:t>
      </w:r>
      <w:r>
        <w:rPr>
          <w:rFonts w:ascii="Garamond" w:hAnsi="Garamond"/>
          <w:lang w:val="en-US"/>
        </w:rPr>
        <w:t xml:space="preserve"> (0.</w:t>
      </w:r>
      <w:r w:rsidR="00B8528C">
        <w:rPr>
          <w:rFonts w:ascii="Garamond" w:hAnsi="Garamond"/>
          <w:lang w:val="en-US"/>
        </w:rPr>
        <w:t>5</w:t>
      </w:r>
      <w:r>
        <w:rPr>
          <w:rFonts w:ascii="Garamond" w:hAnsi="Garamond"/>
          <w:lang w:val="en-US"/>
        </w:rPr>
        <w:t>)</w:t>
      </w:r>
    </w:p>
    <w:p w14:paraId="29312287" w14:textId="5D066B36" w:rsidR="00655DE6" w:rsidRDefault="00655DE6" w:rsidP="00F75A84">
      <w:pPr>
        <w:jc w:val="both"/>
        <w:rPr>
          <w:rFonts w:ascii="Garamond" w:hAnsi="Garamond"/>
          <w:lang w:val="en-US"/>
        </w:rPr>
      </w:pPr>
    </w:p>
    <w:p w14:paraId="5A4BCC1C" w14:textId="77777777" w:rsidR="00655DE6" w:rsidRDefault="00655DE6" w:rsidP="00F75A84">
      <w:pPr>
        <w:jc w:val="both"/>
        <w:rPr>
          <w:rFonts w:ascii="Garamond" w:hAnsi="Garamond"/>
          <w:lang w:val="en-US"/>
        </w:rPr>
      </w:pPr>
    </w:p>
    <w:p w14:paraId="2E1FA8AA" w14:textId="77777777" w:rsidR="00F75FB6" w:rsidRDefault="00F75FB6" w:rsidP="00F75A84">
      <w:pPr>
        <w:jc w:val="both"/>
        <w:rPr>
          <w:rFonts w:ascii="Garamond" w:hAnsi="Garamond"/>
          <w:lang w:val="en-US"/>
        </w:rPr>
      </w:pPr>
    </w:p>
    <w:p w14:paraId="0F964EDD" w14:textId="345418FC" w:rsidR="00F75FB6" w:rsidRDefault="00F75FB6" w:rsidP="00F75A84">
      <w:pPr>
        <w:jc w:val="both"/>
        <w:rPr>
          <w:rFonts w:ascii="Garamond" w:hAnsi="Garamond"/>
          <w:lang w:val="en-US"/>
        </w:rPr>
      </w:pPr>
      <w:r>
        <w:rPr>
          <w:rFonts w:ascii="Garamond" w:hAnsi="Garamond"/>
          <w:lang w:val="en-US"/>
        </w:rPr>
        <w:t>Q2:</w:t>
      </w:r>
      <w:r w:rsidRPr="00A24183">
        <w:rPr>
          <w:rFonts w:ascii="Garamond" w:hAnsi="Garamond"/>
          <w:lang w:val="en-US"/>
        </w:rPr>
        <w:t xml:space="preserve"> </w:t>
      </w:r>
      <w:r>
        <w:rPr>
          <w:rFonts w:ascii="Garamond" w:hAnsi="Garamond"/>
          <w:lang w:val="en-US"/>
        </w:rPr>
        <w:t>“Data-generating process” is a term that gets swung around a lot these days. Please, explain what it means.</w:t>
      </w:r>
      <w:r w:rsidRPr="00496A0D">
        <w:rPr>
          <w:rFonts w:ascii="Garamond" w:hAnsi="Garamond"/>
          <w:lang w:val="en-US"/>
        </w:rPr>
        <w:t xml:space="preserve"> </w:t>
      </w:r>
      <w:r>
        <w:rPr>
          <w:rFonts w:ascii="Garamond" w:hAnsi="Garamond"/>
          <w:lang w:val="en-US"/>
        </w:rPr>
        <w:t xml:space="preserve"> (0.</w:t>
      </w:r>
      <w:r w:rsidR="00B8528C">
        <w:rPr>
          <w:rFonts w:ascii="Garamond" w:hAnsi="Garamond"/>
          <w:lang w:val="en-US"/>
        </w:rPr>
        <w:t>5</w:t>
      </w:r>
      <w:r>
        <w:rPr>
          <w:rFonts w:ascii="Garamond" w:hAnsi="Garamond"/>
          <w:lang w:val="en-US"/>
        </w:rPr>
        <w:t>)</w:t>
      </w:r>
    </w:p>
    <w:p w14:paraId="08989C15" w14:textId="61A88A20" w:rsidR="00655DE6" w:rsidRDefault="00655DE6" w:rsidP="00F75A84">
      <w:pPr>
        <w:jc w:val="both"/>
        <w:rPr>
          <w:rFonts w:ascii="Garamond" w:hAnsi="Garamond"/>
          <w:lang w:val="en-US"/>
        </w:rPr>
      </w:pPr>
    </w:p>
    <w:p w14:paraId="19C7C5D1" w14:textId="1FFCB4C0" w:rsidR="00655DE6" w:rsidRDefault="00655DE6" w:rsidP="00F75A84">
      <w:pPr>
        <w:jc w:val="both"/>
        <w:rPr>
          <w:rFonts w:ascii="Garamond" w:hAnsi="Garamond"/>
          <w:lang w:val="en-US"/>
        </w:rPr>
      </w:pPr>
    </w:p>
    <w:p w14:paraId="3CAEEAB7" w14:textId="77777777" w:rsidR="00655DE6" w:rsidRDefault="00655DE6" w:rsidP="00F75A84">
      <w:pPr>
        <w:jc w:val="both"/>
        <w:rPr>
          <w:rFonts w:ascii="Garamond" w:hAnsi="Garamond"/>
          <w:lang w:val="en-US"/>
        </w:rPr>
      </w:pPr>
    </w:p>
    <w:p w14:paraId="145C243E" w14:textId="77777777" w:rsidR="00F75FB6" w:rsidRDefault="00F75FB6" w:rsidP="00F75A84">
      <w:pPr>
        <w:jc w:val="both"/>
        <w:rPr>
          <w:rFonts w:ascii="Garamond" w:hAnsi="Garamond"/>
          <w:lang w:val="en-US"/>
        </w:rPr>
      </w:pPr>
    </w:p>
    <w:p w14:paraId="2DE71B97" w14:textId="366C1369" w:rsidR="00F75FB6" w:rsidRDefault="00F75FB6" w:rsidP="00F75A84">
      <w:pPr>
        <w:jc w:val="both"/>
        <w:rPr>
          <w:rFonts w:ascii="Garamond" w:hAnsi="Garamond"/>
          <w:lang w:val="en-US"/>
        </w:rPr>
      </w:pPr>
      <w:r>
        <w:rPr>
          <w:rFonts w:ascii="Garamond" w:hAnsi="Garamond"/>
          <w:lang w:val="en-US"/>
        </w:rPr>
        <w:t xml:space="preserve">Q3: </w:t>
      </w:r>
      <w:proofErr w:type="spellStart"/>
      <w:r>
        <w:rPr>
          <w:rFonts w:ascii="Garamond" w:hAnsi="Garamond"/>
          <w:lang w:val="en-US"/>
        </w:rPr>
        <w:t>Borsboom’s</w:t>
      </w:r>
      <w:proofErr w:type="spellEnd"/>
      <w:r>
        <w:rPr>
          <w:rFonts w:ascii="Garamond" w:hAnsi="Garamond"/>
          <w:lang w:val="en-US"/>
        </w:rPr>
        <w:t xml:space="preserve"> chapter on latent variables in </w:t>
      </w:r>
      <w:r w:rsidRPr="005E6737">
        <w:rPr>
          <w:rFonts w:ascii="Garamond" w:hAnsi="Garamond"/>
          <w:i/>
          <w:iCs/>
          <w:lang w:val="en-US"/>
        </w:rPr>
        <w:t>Measuring the Mind</w:t>
      </w:r>
      <w:r>
        <w:rPr>
          <w:rFonts w:ascii="Garamond" w:hAnsi="Garamond"/>
          <w:lang w:val="en-US"/>
        </w:rPr>
        <w:t xml:space="preserve"> describes several problems with the within-subject interpretation of latent variables. Choose one and elaborate. (</w:t>
      </w:r>
      <w:r w:rsidR="00F66765">
        <w:rPr>
          <w:rFonts w:ascii="Garamond" w:hAnsi="Garamond"/>
          <w:lang w:val="en-US"/>
        </w:rPr>
        <w:t>0.5</w:t>
      </w:r>
      <w:r>
        <w:rPr>
          <w:rFonts w:ascii="Garamond" w:hAnsi="Garamond"/>
          <w:lang w:val="en-US"/>
        </w:rPr>
        <w:t>)</w:t>
      </w:r>
    </w:p>
    <w:p w14:paraId="4E3C85BB" w14:textId="02E3423C" w:rsidR="00655DE6" w:rsidRDefault="00655DE6" w:rsidP="00F75A84">
      <w:pPr>
        <w:jc w:val="both"/>
        <w:rPr>
          <w:rFonts w:ascii="Garamond" w:hAnsi="Garamond"/>
          <w:lang w:val="en-US"/>
        </w:rPr>
      </w:pPr>
    </w:p>
    <w:p w14:paraId="6370AF77" w14:textId="750866DC" w:rsidR="00655DE6" w:rsidRDefault="00655DE6" w:rsidP="00F75A84">
      <w:pPr>
        <w:jc w:val="both"/>
        <w:rPr>
          <w:rFonts w:ascii="Garamond" w:hAnsi="Garamond"/>
          <w:lang w:val="en-US"/>
        </w:rPr>
      </w:pPr>
    </w:p>
    <w:p w14:paraId="5E5EF5B7" w14:textId="7C05479E" w:rsidR="00655DE6" w:rsidRDefault="00655DE6" w:rsidP="00F75A84">
      <w:pPr>
        <w:jc w:val="both"/>
        <w:rPr>
          <w:rFonts w:ascii="Garamond" w:hAnsi="Garamond"/>
          <w:lang w:val="en-US"/>
        </w:rPr>
      </w:pPr>
    </w:p>
    <w:p w14:paraId="719965F1" w14:textId="24E8BDF9" w:rsidR="00655DE6" w:rsidRDefault="00655DE6" w:rsidP="00F75A84">
      <w:pPr>
        <w:jc w:val="both"/>
        <w:rPr>
          <w:rFonts w:ascii="Garamond" w:hAnsi="Garamond"/>
          <w:lang w:val="en-US"/>
        </w:rPr>
      </w:pPr>
    </w:p>
    <w:p w14:paraId="0FCCB0D5" w14:textId="3AA897C6" w:rsidR="00655DE6" w:rsidRDefault="00655DE6" w:rsidP="00F75A84">
      <w:pPr>
        <w:jc w:val="both"/>
        <w:rPr>
          <w:rFonts w:ascii="Garamond" w:hAnsi="Garamond"/>
          <w:lang w:val="en-US"/>
        </w:rPr>
      </w:pPr>
    </w:p>
    <w:p w14:paraId="70D349D7" w14:textId="74C49ECF" w:rsidR="00655DE6" w:rsidRDefault="00655DE6" w:rsidP="00F75A84">
      <w:pPr>
        <w:jc w:val="both"/>
        <w:rPr>
          <w:rFonts w:ascii="Garamond" w:hAnsi="Garamond"/>
          <w:lang w:val="en-US"/>
        </w:rPr>
      </w:pPr>
    </w:p>
    <w:p w14:paraId="360D6602" w14:textId="77777777" w:rsidR="00655DE6" w:rsidRDefault="00655DE6" w:rsidP="00F75A84">
      <w:pPr>
        <w:jc w:val="both"/>
        <w:rPr>
          <w:rFonts w:ascii="Garamond" w:hAnsi="Garamond"/>
          <w:lang w:val="en-US"/>
        </w:rPr>
      </w:pPr>
    </w:p>
    <w:p w14:paraId="63CD108C" w14:textId="74491DA3" w:rsidR="00F75FB6" w:rsidRDefault="00F75FB6" w:rsidP="00F75A84">
      <w:pPr>
        <w:pStyle w:val="Odstavecseseznamem"/>
        <w:jc w:val="both"/>
        <w:rPr>
          <w:rFonts w:ascii="Garamond" w:hAnsi="Garamond"/>
        </w:rPr>
      </w:pPr>
    </w:p>
    <w:p w14:paraId="2FBBB39B" w14:textId="77777777" w:rsidR="00F75FB6" w:rsidRDefault="00F75FB6" w:rsidP="00F75A84">
      <w:pPr>
        <w:jc w:val="both"/>
        <w:rPr>
          <w:rFonts w:ascii="Garamond" w:hAnsi="Garamond"/>
          <w:lang w:val="en-US"/>
        </w:rPr>
      </w:pPr>
      <w:r>
        <w:rPr>
          <w:rFonts w:ascii="Garamond" w:hAnsi="Garamond"/>
          <w:lang w:val="en-US"/>
        </w:rPr>
        <w:t xml:space="preserve">Q4: Ken </w:t>
      </w:r>
      <w:proofErr w:type="spellStart"/>
      <w:r>
        <w:rPr>
          <w:rFonts w:ascii="Garamond" w:hAnsi="Garamond"/>
          <w:lang w:val="en-US"/>
        </w:rPr>
        <w:t>Bollen</w:t>
      </w:r>
      <w:proofErr w:type="spellEnd"/>
      <w:r>
        <w:rPr>
          <w:rFonts w:ascii="Garamond" w:hAnsi="Garamond"/>
          <w:lang w:val="en-US"/>
        </w:rPr>
        <w:t xml:space="preserve"> is one of those big names in stats. Among others, he invented several model fit indices (some even named after him) or a new estimation method poetically called MIIV2SLS. This guy is just awesome at stats AND naming things. </w:t>
      </w:r>
    </w:p>
    <w:p w14:paraId="4EE60FAF" w14:textId="77777777" w:rsidR="00F75FB6" w:rsidRDefault="00F75FB6" w:rsidP="00F75A84">
      <w:pPr>
        <w:jc w:val="both"/>
        <w:rPr>
          <w:rFonts w:ascii="Garamond" w:hAnsi="Garamond"/>
          <w:lang w:val="en-US"/>
        </w:rPr>
      </w:pPr>
    </w:p>
    <w:p w14:paraId="6AF48643" w14:textId="77777777" w:rsidR="00F75FB6" w:rsidRDefault="00F75FB6" w:rsidP="00F75A84">
      <w:pPr>
        <w:jc w:val="both"/>
        <w:rPr>
          <w:rFonts w:ascii="Garamond" w:hAnsi="Garamond"/>
          <w:lang w:val="en-US"/>
        </w:rPr>
      </w:pPr>
      <w:r>
        <w:rPr>
          <w:rFonts w:ascii="Garamond" w:hAnsi="Garamond"/>
          <w:lang w:val="en-US"/>
        </w:rPr>
        <w:t xml:space="preserve">Anyway, he’s also one of the few defenders of formative models as evidenced by the article you are tasked to read. And formative models are something that’s not really in our usual repertoire. Luckily, Ken gives us a great overview of those. </w:t>
      </w:r>
    </w:p>
    <w:p w14:paraId="41CFA270" w14:textId="77777777" w:rsidR="00F75FB6" w:rsidRDefault="00F75FB6" w:rsidP="00F75A84">
      <w:pPr>
        <w:jc w:val="both"/>
        <w:rPr>
          <w:rFonts w:ascii="Garamond" w:hAnsi="Garamond"/>
          <w:lang w:val="en-US"/>
        </w:rPr>
      </w:pPr>
    </w:p>
    <w:p w14:paraId="2A5EF732" w14:textId="34802C26" w:rsidR="00F66765" w:rsidRPr="00F66765" w:rsidRDefault="00F66765" w:rsidP="00F66765">
      <w:pPr>
        <w:pStyle w:val="Odstavecseseznamem"/>
        <w:numPr>
          <w:ilvl w:val="0"/>
          <w:numId w:val="3"/>
        </w:numPr>
        <w:jc w:val="both"/>
        <w:rPr>
          <w:rFonts w:ascii="Garamond" w:hAnsi="Garamond"/>
          <w:lang w:val="en-US"/>
        </w:rPr>
      </w:pPr>
      <w:r w:rsidRPr="00F66765">
        <w:rPr>
          <w:rFonts w:ascii="Garamond" w:hAnsi="Garamond"/>
          <w:lang w:val="en-US"/>
        </w:rPr>
        <w:t>Using his article</w:t>
      </w:r>
      <w:r>
        <w:rPr>
          <w:rFonts w:ascii="Garamond" w:hAnsi="Garamond"/>
          <w:lang w:val="en-US"/>
        </w:rPr>
        <w:t xml:space="preserve">, </w:t>
      </w:r>
      <w:r w:rsidR="00F75FB6" w:rsidRPr="00F66765">
        <w:rPr>
          <w:rFonts w:ascii="Garamond" w:hAnsi="Garamond"/>
          <w:lang w:val="en-US"/>
        </w:rPr>
        <w:t xml:space="preserve">argue whether the construct you measured in your bachelor thesis is formative (if this doesn’t apply to your thesis, pick any construct you want). </w:t>
      </w:r>
    </w:p>
    <w:p w14:paraId="1DEDBBBF" w14:textId="77777777" w:rsidR="00F66765" w:rsidRDefault="00F75FB6" w:rsidP="00F66765">
      <w:pPr>
        <w:pStyle w:val="Odstavecseseznamem"/>
        <w:numPr>
          <w:ilvl w:val="0"/>
          <w:numId w:val="3"/>
        </w:numPr>
        <w:jc w:val="both"/>
        <w:rPr>
          <w:rFonts w:ascii="Garamond" w:hAnsi="Garamond"/>
          <w:lang w:val="en-US"/>
        </w:rPr>
      </w:pPr>
      <w:r w:rsidRPr="00F66765">
        <w:rPr>
          <w:rFonts w:ascii="Garamond" w:hAnsi="Garamond"/>
          <w:lang w:val="en-US"/>
        </w:rPr>
        <w:t>If it is not, what would need to change for it to become one?</w:t>
      </w:r>
    </w:p>
    <w:p w14:paraId="55978451" w14:textId="04C30427" w:rsidR="00F75FB6" w:rsidRPr="00F66765" w:rsidRDefault="00F75FB6" w:rsidP="00F66765">
      <w:pPr>
        <w:pStyle w:val="Odstavecseseznamem"/>
        <w:numPr>
          <w:ilvl w:val="0"/>
          <w:numId w:val="3"/>
        </w:numPr>
        <w:jc w:val="both"/>
        <w:rPr>
          <w:rFonts w:ascii="Garamond" w:hAnsi="Garamond"/>
          <w:lang w:val="en-US"/>
        </w:rPr>
      </w:pPr>
      <w:r w:rsidRPr="00F66765">
        <w:rPr>
          <w:rFonts w:ascii="Garamond" w:hAnsi="Garamond"/>
          <w:lang w:val="en-US"/>
        </w:rPr>
        <w:t>Is there a way you could tell empirically? (</w:t>
      </w:r>
      <w:r w:rsidR="00F66765">
        <w:rPr>
          <w:rFonts w:ascii="Garamond" w:hAnsi="Garamond"/>
          <w:lang w:val="en-US"/>
        </w:rPr>
        <w:t>1</w:t>
      </w:r>
      <w:r w:rsidRPr="00F66765">
        <w:rPr>
          <w:rFonts w:ascii="Garamond" w:hAnsi="Garamond"/>
          <w:lang w:val="en-US"/>
        </w:rPr>
        <w:t xml:space="preserve">)  </w:t>
      </w:r>
    </w:p>
    <w:p w14:paraId="30BC0B44" w14:textId="77777777" w:rsidR="00F75FB6" w:rsidRDefault="00F75FB6" w:rsidP="00F75A84">
      <w:pPr>
        <w:jc w:val="both"/>
        <w:rPr>
          <w:rFonts w:ascii="Garamond" w:hAnsi="Garamond"/>
          <w:lang w:val="en-US"/>
        </w:rPr>
      </w:pPr>
    </w:p>
    <w:p w14:paraId="3402DC6B" w14:textId="3B0F297A" w:rsidR="00F75FB6" w:rsidRDefault="00F75FB6" w:rsidP="00F75A84">
      <w:pPr>
        <w:pStyle w:val="Odstavecseseznamem"/>
        <w:jc w:val="both"/>
        <w:rPr>
          <w:rFonts w:ascii="Garamond" w:hAnsi="Garamond"/>
        </w:rPr>
      </w:pPr>
    </w:p>
    <w:p w14:paraId="4FB7037D" w14:textId="3B0DA7E7" w:rsidR="00655DE6" w:rsidRDefault="00655DE6" w:rsidP="00F75A84">
      <w:pPr>
        <w:pStyle w:val="Odstavecseseznamem"/>
        <w:jc w:val="both"/>
        <w:rPr>
          <w:rFonts w:ascii="Garamond" w:hAnsi="Garamond"/>
        </w:rPr>
      </w:pPr>
    </w:p>
    <w:p w14:paraId="65796D16" w14:textId="3B7176B0" w:rsidR="00655DE6" w:rsidRDefault="00655DE6" w:rsidP="00F75A84">
      <w:pPr>
        <w:jc w:val="both"/>
        <w:rPr>
          <w:rFonts w:ascii="Garamond" w:hAnsi="Garamond"/>
        </w:rPr>
      </w:pPr>
    </w:p>
    <w:p w14:paraId="0AE30B6B" w14:textId="7060659F" w:rsidR="00944B0A" w:rsidRDefault="00944B0A">
      <w:pPr>
        <w:rPr>
          <w:rFonts w:ascii="Garamond" w:hAnsi="Garamond"/>
        </w:rPr>
      </w:pPr>
      <w:r>
        <w:rPr>
          <w:rFonts w:ascii="Garamond" w:hAnsi="Garamond"/>
        </w:rPr>
        <w:br w:type="page"/>
      </w:r>
    </w:p>
    <w:p w14:paraId="44057908" w14:textId="77777777" w:rsidR="00142CF4" w:rsidRDefault="00142CF4" w:rsidP="00F75A84">
      <w:pPr>
        <w:jc w:val="both"/>
        <w:rPr>
          <w:rFonts w:ascii="Garamond" w:hAnsi="Garamond"/>
          <w:lang w:val="en-US"/>
        </w:rPr>
      </w:pPr>
      <w:r w:rsidRPr="00496A0D">
        <w:rPr>
          <w:rFonts w:ascii="Garamond" w:hAnsi="Garamond"/>
          <w:lang w:val="en-US"/>
        </w:rPr>
        <w:lastRenderedPageBreak/>
        <w:t>Q</w:t>
      </w:r>
      <w:r>
        <w:rPr>
          <w:rFonts w:ascii="Garamond" w:hAnsi="Garamond"/>
          <w:lang w:val="en-US"/>
        </w:rPr>
        <w:t>5</w:t>
      </w:r>
      <w:r w:rsidRPr="00496A0D">
        <w:rPr>
          <w:rFonts w:ascii="Garamond" w:hAnsi="Garamond"/>
          <w:lang w:val="en-US"/>
        </w:rPr>
        <w:t xml:space="preserve">: </w:t>
      </w:r>
      <w:r>
        <w:rPr>
          <w:rFonts w:ascii="Garamond" w:hAnsi="Garamond"/>
          <w:lang w:val="en-US"/>
        </w:rPr>
        <w:t xml:space="preserve">Tomorrow and tomorrow and tomorrow has crept in this petty pace from day to day and, suddenly, you find yourself in year three of your Ph.D. studies. Your classmates are slowly reaching the terminal stages of their doctorates while you spent all that time playing grand strategy games deep into the starless and bible-black nights visible to those who have the courage to consistently shirk their academic responsibilities. But no more, you say, it is time to generate some science! </w:t>
      </w:r>
    </w:p>
    <w:p w14:paraId="2100F948" w14:textId="77777777" w:rsidR="00142CF4" w:rsidRDefault="00142CF4" w:rsidP="00F75A84">
      <w:pPr>
        <w:jc w:val="both"/>
        <w:rPr>
          <w:rFonts w:ascii="Garamond" w:hAnsi="Garamond"/>
          <w:lang w:val="en-US"/>
        </w:rPr>
      </w:pPr>
    </w:p>
    <w:p w14:paraId="3D67FCAC" w14:textId="77777777" w:rsidR="00142CF4" w:rsidRDefault="00142CF4" w:rsidP="00F75A84">
      <w:pPr>
        <w:jc w:val="both"/>
        <w:rPr>
          <w:rFonts w:ascii="Garamond" w:hAnsi="Garamond"/>
          <w:lang w:val="en-US"/>
        </w:rPr>
      </w:pPr>
      <w:r>
        <w:rPr>
          <w:rFonts w:ascii="Garamond" w:hAnsi="Garamond"/>
          <w:lang w:val="en-US"/>
        </w:rPr>
        <w:t xml:space="preserve">Since open science is all the rage now, you decide to measure the </w:t>
      </w:r>
      <w:r w:rsidRPr="002E0E72">
        <w:rPr>
          <w:rFonts w:ascii="Garamond" w:hAnsi="Garamond"/>
          <w:i/>
          <w:iCs/>
          <w:lang w:val="en-US"/>
        </w:rPr>
        <w:t>p-hacking index</w:t>
      </w:r>
      <w:r>
        <w:rPr>
          <w:rFonts w:ascii="Garamond" w:hAnsi="Garamond"/>
          <w:lang w:val="en-US"/>
        </w:rPr>
        <w:t xml:space="preserve">. It’s a formative construct summarizing how people differ in their tendency to engage in questionable research practices. You use 7 items to measure it (e.g., “I love seeing stars in my SPSS output”) on a 5-point Likert scale. After collecting the data, you write up the paper, submit it to a journal and go back to your grand campaign emulating the glorious conquests of Genghis Khan. </w:t>
      </w:r>
    </w:p>
    <w:p w14:paraId="59553131" w14:textId="77777777" w:rsidR="00142CF4" w:rsidRDefault="00142CF4" w:rsidP="00F75A84">
      <w:pPr>
        <w:jc w:val="both"/>
        <w:rPr>
          <w:rFonts w:ascii="Garamond" w:hAnsi="Garamond"/>
          <w:lang w:val="en-US"/>
        </w:rPr>
      </w:pPr>
    </w:p>
    <w:p w14:paraId="344D156B" w14:textId="77777777" w:rsidR="00142CF4" w:rsidRDefault="00142CF4" w:rsidP="00F75A84">
      <w:pPr>
        <w:jc w:val="both"/>
        <w:rPr>
          <w:rFonts w:ascii="Garamond" w:hAnsi="Garamond"/>
          <w:i/>
          <w:iCs/>
          <w:lang w:val="en-US"/>
        </w:rPr>
      </w:pPr>
      <w:r>
        <w:rPr>
          <w:rFonts w:ascii="Garamond" w:hAnsi="Garamond"/>
          <w:lang w:val="en-US"/>
        </w:rPr>
        <w:t xml:space="preserve">But after two months, the infamous Reviewer 2 comes back with their suggestions. They ask: </w:t>
      </w:r>
      <w:r w:rsidRPr="00CA7C6B">
        <w:rPr>
          <w:rFonts w:ascii="Garamond" w:hAnsi="Garamond"/>
          <w:i/>
          <w:iCs/>
          <w:lang w:val="en-US"/>
        </w:rPr>
        <w:t>Why do you not report Cronbach’s Alpha of your p-hacking index scale?</w:t>
      </w:r>
      <w:r>
        <w:rPr>
          <w:rFonts w:ascii="Garamond" w:hAnsi="Garamond"/>
          <w:i/>
          <w:iCs/>
          <w:lang w:val="en-US"/>
        </w:rPr>
        <w:t xml:space="preserve"> </w:t>
      </w:r>
    </w:p>
    <w:p w14:paraId="0C3B83F0" w14:textId="77777777" w:rsidR="00142CF4" w:rsidRDefault="00142CF4" w:rsidP="00F75A84">
      <w:pPr>
        <w:jc w:val="both"/>
        <w:rPr>
          <w:rFonts w:ascii="Garamond" w:hAnsi="Garamond"/>
          <w:i/>
          <w:iCs/>
          <w:lang w:val="en-US"/>
        </w:rPr>
      </w:pPr>
    </w:p>
    <w:p w14:paraId="62414E66" w14:textId="300CE932" w:rsidR="00142CF4" w:rsidRDefault="00142CF4" w:rsidP="00F75A84">
      <w:pPr>
        <w:jc w:val="both"/>
        <w:rPr>
          <w:rFonts w:ascii="Garamond" w:hAnsi="Garamond"/>
          <w:lang w:val="en-US"/>
        </w:rPr>
      </w:pPr>
      <w:r>
        <w:rPr>
          <w:rFonts w:ascii="Garamond" w:hAnsi="Garamond"/>
          <w:lang w:val="en-US"/>
        </w:rPr>
        <w:t>Respond!</w:t>
      </w:r>
      <w:r w:rsidRPr="00496A0D">
        <w:rPr>
          <w:rFonts w:ascii="Garamond" w:hAnsi="Garamond"/>
          <w:lang w:val="en-US"/>
        </w:rPr>
        <w:t xml:space="preserve"> </w:t>
      </w:r>
      <w:r>
        <w:rPr>
          <w:rFonts w:ascii="Garamond" w:hAnsi="Garamond"/>
          <w:lang w:val="en-US"/>
        </w:rPr>
        <w:t>(</w:t>
      </w:r>
      <w:r w:rsidR="00F75A84">
        <w:rPr>
          <w:rFonts w:ascii="Garamond" w:hAnsi="Garamond"/>
          <w:lang w:val="en-US"/>
        </w:rPr>
        <w:t>1</w:t>
      </w:r>
      <w:r>
        <w:rPr>
          <w:rFonts w:ascii="Garamond" w:hAnsi="Garamond"/>
          <w:lang w:val="en-US"/>
        </w:rPr>
        <w:t>)</w:t>
      </w:r>
    </w:p>
    <w:p w14:paraId="17C6E32A" w14:textId="0AB368D7" w:rsidR="00142CF4" w:rsidRDefault="00142CF4" w:rsidP="00F75A84">
      <w:pPr>
        <w:jc w:val="both"/>
        <w:rPr>
          <w:rFonts w:ascii="Garamond" w:hAnsi="Garamond"/>
        </w:rPr>
      </w:pPr>
    </w:p>
    <w:p w14:paraId="1FC9B814" w14:textId="127B6619" w:rsidR="00142CF4" w:rsidRDefault="00142CF4" w:rsidP="00F75A84">
      <w:pPr>
        <w:jc w:val="both"/>
        <w:rPr>
          <w:rFonts w:ascii="Garamond" w:hAnsi="Garamond"/>
        </w:rPr>
      </w:pPr>
    </w:p>
    <w:p w14:paraId="23087BC4" w14:textId="1780C7E7" w:rsidR="008C2206" w:rsidRDefault="008C2206" w:rsidP="00F75A84">
      <w:pPr>
        <w:jc w:val="both"/>
        <w:rPr>
          <w:rFonts w:ascii="Garamond" w:hAnsi="Garamond"/>
        </w:rPr>
      </w:pPr>
    </w:p>
    <w:p w14:paraId="3F28F4D4" w14:textId="77777777" w:rsidR="008C2206" w:rsidRDefault="008C2206" w:rsidP="00F75A84">
      <w:pPr>
        <w:jc w:val="both"/>
        <w:rPr>
          <w:rFonts w:ascii="Garamond" w:hAnsi="Garamond"/>
        </w:rPr>
      </w:pPr>
    </w:p>
    <w:p w14:paraId="72735F4D" w14:textId="7E256086" w:rsidR="00142CF4" w:rsidRDefault="00142CF4" w:rsidP="00F75A84">
      <w:pPr>
        <w:jc w:val="both"/>
        <w:rPr>
          <w:rFonts w:ascii="Garamond" w:hAnsi="Garamond"/>
        </w:rPr>
      </w:pPr>
    </w:p>
    <w:p w14:paraId="7AF4EAEA" w14:textId="20E50520" w:rsidR="00944B0A" w:rsidRDefault="00944B0A" w:rsidP="00F75A84">
      <w:pPr>
        <w:jc w:val="both"/>
        <w:rPr>
          <w:rFonts w:ascii="Garamond" w:hAnsi="Garamond"/>
        </w:rPr>
      </w:pPr>
    </w:p>
    <w:p w14:paraId="0D0268AE" w14:textId="30769CB3" w:rsidR="00944B0A" w:rsidRDefault="00944B0A" w:rsidP="00F75A84">
      <w:pPr>
        <w:jc w:val="both"/>
        <w:rPr>
          <w:rFonts w:ascii="Garamond" w:hAnsi="Garamond"/>
        </w:rPr>
      </w:pPr>
    </w:p>
    <w:p w14:paraId="51664F6D" w14:textId="5D01DE9D" w:rsidR="00944B0A" w:rsidRDefault="00944B0A" w:rsidP="00F75A84">
      <w:pPr>
        <w:jc w:val="both"/>
        <w:rPr>
          <w:rFonts w:ascii="Garamond" w:hAnsi="Garamond"/>
        </w:rPr>
      </w:pPr>
    </w:p>
    <w:p w14:paraId="2BC61AF5" w14:textId="6676DCE6" w:rsidR="00944B0A" w:rsidRDefault="00944B0A" w:rsidP="00F75A84">
      <w:pPr>
        <w:jc w:val="both"/>
        <w:rPr>
          <w:rFonts w:ascii="Garamond" w:hAnsi="Garamond"/>
        </w:rPr>
      </w:pPr>
    </w:p>
    <w:p w14:paraId="790545A2" w14:textId="5A4D4F23" w:rsidR="00944B0A" w:rsidRDefault="00944B0A" w:rsidP="00F75A84">
      <w:pPr>
        <w:jc w:val="both"/>
        <w:rPr>
          <w:rFonts w:ascii="Garamond" w:hAnsi="Garamond"/>
        </w:rPr>
      </w:pPr>
    </w:p>
    <w:p w14:paraId="62E1D225" w14:textId="0C47CCE1" w:rsidR="00944B0A" w:rsidRDefault="00944B0A" w:rsidP="00F75A84">
      <w:pPr>
        <w:jc w:val="both"/>
        <w:rPr>
          <w:rFonts w:ascii="Garamond" w:hAnsi="Garamond"/>
        </w:rPr>
      </w:pPr>
    </w:p>
    <w:p w14:paraId="398B9BBF" w14:textId="3BE2B738" w:rsidR="00944B0A" w:rsidRDefault="00944B0A" w:rsidP="00F75A84">
      <w:pPr>
        <w:jc w:val="both"/>
        <w:rPr>
          <w:rFonts w:ascii="Garamond" w:hAnsi="Garamond"/>
        </w:rPr>
      </w:pPr>
    </w:p>
    <w:p w14:paraId="039BA81A" w14:textId="058CAF3C" w:rsidR="00944B0A" w:rsidRDefault="00944B0A" w:rsidP="00F75A84">
      <w:pPr>
        <w:jc w:val="both"/>
        <w:rPr>
          <w:rFonts w:ascii="Garamond" w:hAnsi="Garamond"/>
        </w:rPr>
      </w:pPr>
    </w:p>
    <w:p w14:paraId="012B56B6" w14:textId="76AA2349" w:rsidR="00944B0A" w:rsidRDefault="00944B0A" w:rsidP="00F75A84">
      <w:pPr>
        <w:jc w:val="both"/>
        <w:rPr>
          <w:rFonts w:ascii="Garamond" w:hAnsi="Garamond"/>
        </w:rPr>
      </w:pPr>
    </w:p>
    <w:p w14:paraId="781896F0" w14:textId="62635E76" w:rsidR="00944B0A" w:rsidRDefault="00944B0A" w:rsidP="00F75A84">
      <w:pPr>
        <w:jc w:val="both"/>
        <w:rPr>
          <w:rFonts w:ascii="Garamond" w:hAnsi="Garamond"/>
        </w:rPr>
      </w:pPr>
    </w:p>
    <w:p w14:paraId="192BB6A7" w14:textId="77777777" w:rsidR="00944B0A" w:rsidRDefault="00944B0A" w:rsidP="00F75A84">
      <w:pPr>
        <w:jc w:val="both"/>
        <w:rPr>
          <w:rFonts w:ascii="Garamond" w:hAnsi="Garamond"/>
        </w:rPr>
      </w:pPr>
    </w:p>
    <w:p w14:paraId="60D49858" w14:textId="0F5EB12E" w:rsidR="00B8528C" w:rsidRDefault="00B8528C" w:rsidP="00F75A84">
      <w:pPr>
        <w:jc w:val="both"/>
        <w:rPr>
          <w:rFonts w:ascii="Garamond" w:hAnsi="Garamond"/>
          <w:lang w:val="en-US"/>
        </w:rPr>
      </w:pPr>
      <w:r w:rsidRPr="00496A0D">
        <w:rPr>
          <w:rFonts w:ascii="Garamond" w:hAnsi="Garamond"/>
          <w:lang w:val="en-US"/>
        </w:rPr>
        <w:t>Q</w:t>
      </w:r>
      <w:r>
        <w:rPr>
          <w:rFonts w:ascii="Garamond" w:hAnsi="Garamond"/>
          <w:lang w:val="en-US"/>
        </w:rPr>
        <w:t>6</w:t>
      </w:r>
      <w:r w:rsidRPr="00496A0D">
        <w:rPr>
          <w:rFonts w:ascii="Garamond" w:hAnsi="Garamond"/>
          <w:lang w:val="en-US"/>
        </w:rPr>
        <w:t xml:space="preserve">: </w:t>
      </w:r>
      <w:r>
        <w:rPr>
          <w:rFonts w:ascii="Garamond" w:hAnsi="Garamond"/>
          <w:lang w:val="en-US"/>
        </w:rPr>
        <w:t>Imagine a sample variance-covariance matrix of 3 variables (i.e., covariances off the diagonal, variances on the diagonal). How many parameters does my model need to exactly reproduce the observations? What is the danger of using such model? Can it be useful for something? (1)</w:t>
      </w:r>
    </w:p>
    <w:p w14:paraId="3EBFE530" w14:textId="7142176B" w:rsidR="00B8528C" w:rsidRDefault="00B8528C" w:rsidP="00F75A84">
      <w:pPr>
        <w:jc w:val="both"/>
        <w:rPr>
          <w:rFonts w:ascii="Garamond" w:hAnsi="Garamond"/>
          <w:lang w:val="en-US"/>
        </w:rPr>
      </w:pPr>
    </w:p>
    <w:p w14:paraId="0F89620E" w14:textId="24836211" w:rsidR="003068A6" w:rsidRDefault="003068A6" w:rsidP="00F75A84">
      <w:pPr>
        <w:jc w:val="both"/>
        <w:rPr>
          <w:rFonts w:ascii="Garamond" w:hAnsi="Garamond"/>
          <w:lang w:val="en-US"/>
        </w:rPr>
      </w:pPr>
    </w:p>
    <w:p w14:paraId="5F55FBBE" w14:textId="00A79280" w:rsidR="003068A6" w:rsidRDefault="003068A6" w:rsidP="00F75A84">
      <w:pPr>
        <w:jc w:val="both"/>
        <w:rPr>
          <w:rFonts w:ascii="Garamond" w:hAnsi="Garamond"/>
          <w:lang w:val="en-US"/>
        </w:rPr>
      </w:pPr>
    </w:p>
    <w:p w14:paraId="37ABF03F" w14:textId="6A04EE63" w:rsidR="003068A6" w:rsidRDefault="003068A6" w:rsidP="00F75A84">
      <w:pPr>
        <w:jc w:val="both"/>
        <w:rPr>
          <w:rFonts w:ascii="Garamond" w:hAnsi="Garamond"/>
          <w:lang w:val="en-US"/>
        </w:rPr>
      </w:pPr>
    </w:p>
    <w:p w14:paraId="5A3A2D72" w14:textId="04EE5452" w:rsidR="00944B0A" w:rsidRDefault="00944B0A" w:rsidP="00F75A84">
      <w:pPr>
        <w:jc w:val="both"/>
        <w:rPr>
          <w:rFonts w:ascii="Garamond" w:hAnsi="Garamond"/>
          <w:lang w:val="en-US"/>
        </w:rPr>
      </w:pPr>
    </w:p>
    <w:p w14:paraId="46258277" w14:textId="280ADD4F" w:rsidR="00944B0A" w:rsidRDefault="00944B0A" w:rsidP="00F75A84">
      <w:pPr>
        <w:jc w:val="both"/>
        <w:rPr>
          <w:rFonts w:ascii="Garamond" w:hAnsi="Garamond"/>
          <w:lang w:val="en-US"/>
        </w:rPr>
      </w:pPr>
    </w:p>
    <w:p w14:paraId="5328FCCB" w14:textId="77777777" w:rsidR="00944B0A" w:rsidRDefault="00944B0A" w:rsidP="00944B0A">
      <w:pPr>
        <w:rPr>
          <w:rFonts w:ascii="Garamond" w:hAnsi="Garamond"/>
          <w:lang w:val="en-US"/>
        </w:rPr>
      </w:pPr>
      <w:r>
        <w:rPr>
          <w:rFonts w:ascii="Garamond" w:hAnsi="Garamond"/>
          <w:lang w:val="en-US"/>
        </w:rPr>
        <w:br w:type="page"/>
      </w:r>
    </w:p>
    <w:p w14:paraId="6603A1DA" w14:textId="0826CA3B" w:rsidR="00B8528C" w:rsidRDefault="00B8528C" w:rsidP="00944B0A">
      <w:pPr>
        <w:rPr>
          <w:rFonts w:ascii="Garamond" w:hAnsi="Garamond"/>
          <w:lang w:val="en-US"/>
        </w:rPr>
      </w:pPr>
      <w:r w:rsidRPr="00496A0D">
        <w:rPr>
          <w:rFonts w:ascii="Garamond" w:hAnsi="Garamond"/>
          <w:lang w:val="en-US"/>
        </w:rPr>
        <w:lastRenderedPageBreak/>
        <w:t>Q</w:t>
      </w:r>
      <w:r>
        <w:rPr>
          <w:rFonts w:ascii="Garamond" w:hAnsi="Garamond"/>
          <w:lang w:val="en-US"/>
        </w:rPr>
        <w:t>7</w:t>
      </w:r>
      <w:r w:rsidRPr="00496A0D">
        <w:rPr>
          <w:rFonts w:ascii="Garamond" w:hAnsi="Garamond"/>
          <w:lang w:val="en-US"/>
        </w:rPr>
        <w:t xml:space="preserve">: </w:t>
      </w:r>
      <w:r>
        <w:rPr>
          <w:rFonts w:ascii="Garamond" w:hAnsi="Garamond"/>
          <w:lang w:val="en-US"/>
        </w:rPr>
        <w:t xml:space="preserve">It’s Berlin, March 1945. You are a young psychologist (even though you can’t call yourself that) employed by the army to screen new recruits in the vein of Army Alpha and Beta, known from the U.S. But wait! The latest bombing destroyed your data! </w:t>
      </w:r>
      <w:r w:rsidRPr="008C2206">
        <w:rPr>
          <w:rFonts w:ascii="Garamond" w:hAnsi="Garamond"/>
          <w:i/>
          <w:iCs/>
          <w:lang w:val="en-US"/>
        </w:rPr>
        <w:t xml:space="preserve">Quelle </w:t>
      </w:r>
      <w:proofErr w:type="spellStart"/>
      <w:r w:rsidRPr="008C2206">
        <w:rPr>
          <w:rFonts w:ascii="Garamond" w:hAnsi="Garamond"/>
          <w:i/>
          <w:iCs/>
          <w:lang w:val="en-US"/>
        </w:rPr>
        <w:t>dommage</w:t>
      </w:r>
      <w:proofErr w:type="spellEnd"/>
      <w:r>
        <w:rPr>
          <w:rFonts w:ascii="Garamond" w:hAnsi="Garamond"/>
          <w:lang w:val="en-US"/>
        </w:rPr>
        <w:t>! (</w:t>
      </w:r>
      <w:proofErr w:type="gramStart"/>
      <w:r>
        <w:rPr>
          <w:rFonts w:ascii="Garamond" w:hAnsi="Garamond"/>
          <w:lang w:val="en-US"/>
        </w:rPr>
        <w:t>in</w:t>
      </w:r>
      <w:proofErr w:type="gramEnd"/>
      <w:r>
        <w:rPr>
          <w:rFonts w:ascii="Garamond" w:hAnsi="Garamond"/>
          <w:lang w:val="en-US"/>
        </w:rPr>
        <w:t xml:space="preserve"> your head, you swear in French for some reason) It’s wartime Germany so there’s no other choice but to fabricate the data. </w:t>
      </w:r>
    </w:p>
    <w:p w14:paraId="34650BED" w14:textId="77777777" w:rsidR="00B8528C" w:rsidRDefault="00B8528C" w:rsidP="00F75A84">
      <w:pPr>
        <w:jc w:val="both"/>
        <w:rPr>
          <w:rFonts w:ascii="Garamond" w:hAnsi="Garamond"/>
          <w:lang w:val="en-US"/>
        </w:rPr>
      </w:pPr>
    </w:p>
    <w:p w14:paraId="238753DF" w14:textId="77777777" w:rsidR="00B8528C" w:rsidRDefault="00B8528C" w:rsidP="00F75A84">
      <w:pPr>
        <w:jc w:val="both"/>
        <w:rPr>
          <w:rFonts w:ascii="Garamond" w:hAnsi="Garamond"/>
          <w:lang w:val="en-US"/>
        </w:rPr>
      </w:pPr>
      <w:r>
        <w:rPr>
          <w:rFonts w:ascii="Garamond" w:hAnsi="Garamond"/>
          <w:lang w:val="en-US"/>
        </w:rPr>
        <w:t xml:space="preserve">How would you proceed? </w:t>
      </w:r>
    </w:p>
    <w:p w14:paraId="19A96483" w14:textId="77777777" w:rsidR="00B8528C" w:rsidRDefault="00B8528C" w:rsidP="00F75A84">
      <w:pPr>
        <w:jc w:val="both"/>
        <w:rPr>
          <w:rFonts w:ascii="Garamond" w:hAnsi="Garamond"/>
          <w:lang w:val="en-US"/>
        </w:rPr>
      </w:pPr>
    </w:p>
    <w:p w14:paraId="1281A88B" w14:textId="5F26BCE9" w:rsidR="00B8528C" w:rsidRDefault="00B8528C" w:rsidP="00F75A84">
      <w:pPr>
        <w:jc w:val="both"/>
        <w:rPr>
          <w:rFonts w:ascii="Garamond" w:hAnsi="Garamond"/>
          <w:lang w:val="en-US"/>
        </w:rPr>
      </w:pPr>
      <w:r>
        <w:rPr>
          <w:rFonts w:ascii="Garamond" w:hAnsi="Garamond"/>
          <w:lang w:val="en-US"/>
        </w:rPr>
        <w:t xml:space="preserve">The goal is to generate individual observations for </w:t>
      </w:r>
      <w:r w:rsidR="00F61D58">
        <w:rPr>
          <w:rFonts w:ascii="Garamond" w:hAnsi="Garamond"/>
          <w:lang w:val="en-US"/>
        </w:rPr>
        <w:t>100</w:t>
      </w:r>
      <w:r>
        <w:rPr>
          <w:rFonts w:ascii="Garamond" w:hAnsi="Garamond"/>
          <w:lang w:val="en-US"/>
        </w:rPr>
        <w:t xml:space="preserve"> persons that would conform to the data-generating process assumed by intelligence testing.</w:t>
      </w:r>
      <w:r w:rsidR="00CE4173">
        <w:rPr>
          <w:rFonts w:ascii="Garamond" w:hAnsi="Garamond"/>
          <w:lang w:val="en-US"/>
        </w:rPr>
        <w:t xml:space="preserve"> </w:t>
      </w:r>
    </w:p>
    <w:p w14:paraId="43ACC0CA" w14:textId="2D5E345F" w:rsidR="00CE4173" w:rsidRDefault="00CE4173" w:rsidP="00F75A84">
      <w:pPr>
        <w:jc w:val="both"/>
        <w:rPr>
          <w:rFonts w:ascii="Garamond" w:hAnsi="Garamond"/>
          <w:lang w:val="en-US"/>
        </w:rPr>
      </w:pPr>
    </w:p>
    <w:p w14:paraId="120BE214" w14:textId="4F51BF72" w:rsidR="003068A6" w:rsidRDefault="003068A6" w:rsidP="00F75A84">
      <w:pPr>
        <w:jc w:val="both"/>
        <w:rPr>
          <w:rFonts w:ascii="Garamond" w:hAnsi="Garamond"/>
          <w:lang w:val="en-US"/>
        </w:rPr>
      </w:pPr>
      <w:r>
        <w:rPr>
          <w:rFonts w:ascii="Garamond" w:hAnsi="Garamond"/>
          <w:lang w:val="en-US"/>
        </w:rPr>
        <w:t>There are two ways you can do this (and you can also combine them). Either,</w:t>
      </w:r>
    </w:p>
    <w:p w14:paraId="63B5A225" w14:textId="77777777" w:rsidR="003068A6" w:rsidRDefault="003068A6" w:rsidP="00F75A84">
      <w:pPr>
        <w:jc w:val="both"/>
        <w:rPr>
          <w:rFonts w:ascii="Garamond" w:hAnsi="Garamond"/>
          <w:lang w:val="en-US"/>
        </w:rPr>
      </w:pPr>
    </w:p>
    <w:p w14:paraId="23E9CB2C" w14:textId="6F92A3E0" w:rsidR="003068A6" w:rsidRDefault="003068A6" w:rsidP="003068A6">
      <w:pPr>
        <w:pStyle w:val="Odstavecseseznamem"/>
        <w:numPr>
          <w:ilvl w:val="0"/>
          <w:numId w:val="2"/>
        </w:numPr>
        <w:jc w:val="both"/>
        <w:rPr>
          <w:rFonts w:ascii="Garamond" w:hAnsi="Garamond"/>
          <w:lang w:val="en-US"/>
        </w:rPr>
      </w:pPr>
      <w:r>
        <w:rPr>
          <w:rFonts w:ascii="Garamond" w:hAnsi="Garamond"/>
          <w:lang w:val="en-US"/>
        </w:rPr>
        <w:t>D</w:t>
      </w:r>
      <w:r w:rsidR="00B8528C" w:rsidRPr="003068A6">
        <w:rPr>
          <w:rFonts w:ascii="Garamond" w:hAnsi="Garamond"/>
          <w:lang w:val="en-US"/>
        </w:rPr>
        <w:t xml:space="preserve">escribe each step (e.g., </w:t>
      </w:r>
      <w:r w:rsidR="00B8528C" w:rsidRPr="003068A6">
        <w:rPr>
          <w:rFonts w:ascii="Garamond" w:hAnsi="Garamond"/>
          <w:i/>
          <w:iCs/>
          <w:lang w:val="en-US"/>
        </w:rPr>
        <w:t>I would sample scores for each item from an F distribution</w:t>
      </w:r>
      <w:r w:rsidR="00B8528C" w:rsidRPr="003068A6">
        <w:rPr>
          <w:rFonts w:ascii="Garamond" w:hAnsi="Garamond"/>
          <w:lang w:val="en-US"/>
        </w:rPr>
        <w:t>) in the degree of technicality you are comfortable with</w:t>
      </w:r>
      <w:r w:rsidR="00F75A84" w:rsidRPr="003068A6">
        <w:rPr>
          <w:rFonts w:ascii="Garamond" w:hAnsi="Garamond"/>
          <w:lang w:val="en-US"/>
        </w:rPr>
        <w:t xml:space="preserve">. Equations are welcomed! </w:t>
      </w:r>
      <w:r>
        <w:rPr>
          <w:rFonts w:ascii="Garamond" w:hAnsi="Garamond"/>
          <w:lang w:val="en-US"/>
        </w:rPr>
        <w:t>Or</w:t>
      </w:r>
      <w:r w:rsidR="00F66765">
        <w:rPr>
          <w:rFonts w:ascii="Garamond" w:hAnsi="Garamond"/>
          <w:lang w:val="en-US"/>
        </w:rPr>
        <w:t>:</w:t>
      </w:r>
    </w:p>
    <w:p w14:paraId="30052E51" w14:textId="5980F26D" w:rsidR="003068A6" w:rsidRDefault="003068A6" w:rsidP="003068A6">
      <w:pPr>
        <w:pStyle w:val="Odstavecseseznamem"/>
        <w:numPr>
          <w:ilvl w:val="0"/>
          <w:numId w:val="2"/>
        </w:numPr>
        <w:jc w:val="both"/>
        <w:rPr>
          <w:rFonts w:ascii="Garamond" w:hAnsi="Garamond"/>
          <w:lang w:val="en-US"/>
        </w:rPr>
      </w:pPr>
      <w:r>
        <w:rPr>
          <w:rFonts w:ascii="Garamond" w:hAnsi="Garamond"/>
          <w:lang w:val="en-US"/>
        </w:rPr>
        <w:t>Go all-in and do this in R. I’ve uploaded an example R script to show you the functions you will need</w:t>
      </w:r>
      <w:r w:rsidR="00DC7435">
        <w:rPr>
          <w:rFonts w:ascii="Garamond" w:hAnsi="Garamond"/>
          <w:lang w:val="en-US"/>
        </w:rPr>
        <w:t>,</w:t>
      </w:r>
      <w:r w:rsidR="008C2206">
        <w:rPr>
          <w:rFonts w:ascii="Garamond" w:hAnsi="Garamond"/>
          <w:lang w:val="en-US"/>
        </w:rPr>
        <w:t xml:space="preserve"> along with some hints</w:t>
      </w:r>
      <w:r>
        <w:rPr>
          <w:rFonts w:ascii="Garamond" w:hAnsi="Garamond"/>
          <w:lang w:val="en-US"/>
        </w:rPr>
        <w:t xml:space="preserve">. </w:t>
      </w:r>
    </w:p>
    <w:p w14:paraId="47DA7F63" w14:textId="77777777" w:rsidR="003068A6" w:rsidRDefault="003068A6" w:rsidP="003068A6">
      <w:pPr>
        <w:pStyle w:val="Odstavecseseznamem"/>
        <w:jc w:val="both"/>
        <w:rPr>
          <w:rFonts w:ascii="Garamond" w:hAnsi="Garamond"/>
          <w:lang w:val="en-US"/>
        </w:rPr>
      </w:pPr>
    </w:p>
    <w:p w14:paraId="7B6F48FE" w14:textId="032F036D" w:rsidR="00B8528C" w:rsidRPr="003068A6" w:rsidRDefault="003068A6" w:rsidP="003068A6">
      <w:pPr>
        <w:pStyle w:val="Odstavecseseznamem"/>
        <w:ind w:left="0"/>
        <w:jc w:val="both"/>
        <w:rPr>
          <w:rFonts w:ascii="Garamond" w:hAnsi="Garamond"/>
          <w:lang w:val="en-US"/>
        </w:rPr>
      </w:pPr>
      <w:r>
        <w:rPr>
          <w:rFonts w:ascii="Garamond" w:hAnsi="Garamond"/>
          <w:lang w:val="en-US"/>
        </w:rPr>
        <w:t xml:space="preserve">Both approaches are equivalent grade-wise, but I may award bonus points to sophisticated answers. </w:t>
      </w:r>
      <w:r w:rsidR="00F66765">
        <w:rPr>
          <w:rFonts w:ascii="Garamond" w:hAnsi="Garamond"/>
          <w:lang w:val="en-US"/>
        </w:rPr>
        <w:t xml:space="preserve">Feel free to e-mail me if you need to troubleshoot technical issues. </w:t>
      </w:r>
      <w:r w:rsidR="00B8528C" w:rsidRPr="003068A6">
        <w:rPr>
          <w:rFonts w:ascii="Garamond" w:hAnsi="Garamond"/>
          <w:lang w:val="en-US"/>
        </w:rPr>
        <w:t>(</w:t>
      </w:r>
      <w:r>
        <w:rPr>
          <w:rFonts w:ascii="Garamond" w:hAnsi="Garamond"/>
          <w:lang w:val="en-US"/>
        </w:rPr>
        <w:t>2+1</w:t>
      </w:r>
      <w:r w:rsidR="00B8528C" w:rsidRPr="003068A6">
        <w:rPr>
          <w:rFonts w:ascii="Garamond" w:hAnsi="Garamond"/>
          <w:lang w:val="en-US"/>
        </w:rPr>
        <w:t>)</w:t>
      </w:r>
    </w:p>
    <w:p w14:paraId="42FFC20E" w14:textId="68C47637" w:rsidR="00F75A84" w:rsidRDefault="00F75A84" w:rsidP="00F75A84">
      <w:pPr>
        <w:jc w:val="both"/>
        <w:rPr>
          <w:rFonts w:ascii="Garamond" w:hAnsi="Garamond"/>
          <w:lang w:val="en-US"/>
        </w:rPr>
      </w:pPr>
    </w:p>
    <w:p w14:paraId="53F801BB" w14:textId="6C675665" w:rsidR="00F75A84" w:rsidRDefault="00F75A84" w:rsidP="00F75A84">
      <w:pPr>
        <w:jc w:val="both"/>
        <w:rPr>
          <w:rFonts w:ascii="Garamond" w:hAnsi="Garamond"/>
          <w:lang w:val="en-US"/>
        </w:rPr>
      </w:pPr>
    </w:p>
    <w:p w14:paraId="536A5D5F" w14:textId="328CE8F1" w:rsidR="00F75A84" w:rsidRDefault="00F75A84" w:rsidP="00F75A84">
      <w:pPr>
        <w:jc w:val="both"/>
        <w:rPr>
          <w:rFonts w:ascii="Garamond" w:hAnsi="Garamond"/>
          <w:lang w:val="en-US"/>
        </w:rPr>
      </w:pPr>
    </w:p>
    <w:p w14:paraId="62D140D0" w14:textId="654F4AD0" w:rsidR="00F75A84" w:rsidRDefault="00F75A84" w:rsidP="00F75A84">
      <w:pPr>
        <w:jc w:val="both"/>
        <w:rPr>
          <w:rFonts w:ascii="Garamond" w:hAnsi="Garamond"/>
          <w:lang w:val="en-US"/>
        </w:rPr>
      </w:pPr>
    </w:p>
    <w:p w14:paraId="2DF60A65" w14:textId="52F98FB2" w:rsidR="003068A6" w:rsidRDefault="003068A6" w:rsidP="00F75A84">
      <w:pPr>
        <w:jc w:val="both"/>
        <w:rPr>
          <w:rFonts w:ascii="Garamond" w:hAnsi="Garamond"/>
          <w:lang w:val="en-US"/>
        </w:rPr>
      </w:pPr>
    </w:p>
    <w:p w14:paraId="4B0A72AF" w14:textId="6ADE874D" w:rsidR="003068A6" w:rsidRDefault="003068A6" w:rsidP="00F75A84">
      <w:pPr>
        <w:jc w:val="both"/>
        <w:rPr>
          <w:rFonts w:ascii="Garamond" w:hAnsi="Garamond"/>
          <w:lang w:val="en-US"/>
        </w:rPr>
      </w:pPr>
    </w:p>
    <w:p w14:paraId="75F98C1B" w14:textId="0180E0D2" w:rsidR="003068A6" w:rsidRDefault="003068A6" w:rsidP="00F75A84">
      <w:pPr>
        <w:jc w:val="both"/>
        <w:rPr>
          <w:rFonts w:ascii="Garamond" w:hAnsi="Garamond"/>
          <w:lang w:val="en-US"/>
        </w:rPr>
      </w:pPr>
    </w:p>
    <w:p w14:paraId="483D9940" w14:textId="7E2D1898" w:rsidR="003068A6" w:rsidRDefault="003068A6" w:rsidP="00F75A84">
      <w:pPr>
        <w:jc w:val="both"/>
        <w:rPr>
          <w:rFonts w:ascii="Garamond" w:hAnsi="Garamond"/>
          <w:lang w:val="en-US"/>
        </w:rPr>
      </w:pPr>
    </w:p>
    <w:p w14:paraId="23157D8D" w14:textId="0A7E474B" w:rsidR="003068A6" w:rsidRDefault="003068A6" w:rsidP="00F75A84">
      <w:pPr>
        <w:jc w:val="both"/>
        <w:rPr>
          <w:rFonts w:ascii="Garamond" w:hAnsi="Garamond"/>
          <w:lang w:val="en-US"/>
        </w:rPr>
      </w:pPr>
    </w:p>
    <w:p w14:paraId="2981BD26" w14:textId="517F495D" w:rsidR="003068A6" w:rsidRDefault="003068A6" w:rsidP="00F75A84">
      <w:pPr>
        <w:jc w:val="both"/>
        <w:rPr>
          <w:rFonts w:ascii="Garamond" w:hAnsi="Garamond"/>
          <w:lang w:val="en-US"/>
        </w:rPr>
      </w:pPr>
    </w:p>
    <w:p w14:paraId="1B2E60C2" w14:textId="5D42C280" w:rsidR="00F61D58" w:rsidRDefault="00F61D58" w:rsidP="00F75A84">
      <w:pPr>
        <w:jc w:val="both"/>
        <w:rPr>
          <w:rFonts w:ascii="Garamond" w:hAnsi="Garamond"/>
          <w:lang w:val="en-US"/>
        </w:rPr>
      </w:pPr>
    </w:p>
    <w:p w14:paraId="652C820A" w14:textId="778595CB" w:rsidR="00F61D58" w:rsidRDefault="00F61D58" w:rsidP="00F75A84">
      <w:pPr>
        <w:jc w:val="both"/>
        <w:rPr>
          <w:rFonts w:ascii="Garamond" w:hAnsi="Garamond"/>
          <w:lang w:val="en-US"/>
        </w:rPr>
      </w:pPr>
    </w:p>
    <w:p w14:paraId="5AD0769E" w14:textId="0A637E91" w:rsidR="00F61D58" w:rsidRDefault="00F61D58" w:rsidP="00F75A84">
      <w:pPr>
        <w:jc w:val="both"/>
        <w:rPr>
          <w:rFonts w:ascii="Garamond" w:hAnsi="Garamond"/>
          <w:lang w:val="en-US"/>
        </w:rPr>
      </w:pPr>
    </w:p>
    <w:p w14:paraId="25FB3B1F" w14:textId="3217E1D0" w:rsidR="00F61D58" w:rsidRDefault="00F61D58" w:rsidP="00F75A84">
      <w:pPr>
        <w:jc w:val="both"/>
        <w:rPr>
          <w:rFonts w:ascii="Garamond" w:hAnsi="Garamond"/>
          <w:lang w:val="en-US"/>
        </w:rPr>
      </w:pPr>
    </w:p>
    <w:p w14:paraId="593EC253" w14:textId="57B1DB38" w:rsidR="00F61D58" w:rsidRDefault="00F61D58" w:rsidP="00F75A84">
      <w:pPr>
        <w:jc w:val="both"/>
        <w:rPr>
          <w:rFonts w:ascii="Garamond" w:hAnsi="Garamond"/>
          <w:lang w:val="en-US"/>
        </w:rPr>
      </w:pPr>
    </w:p>
    <w:p w14:paraId="5D33D0DA" w14:textId="77777777" w:rsidR="00F61D58" w:rsidRDefault="00F61D58" w:rsidP="00F75A84">
      <w:pPr>
        <w:jc w:val="both"/>
        <w:rPr>
          <w:rFonts w:ascii="Garamond" w:hAnsi="Garamond"/>
          <w:lang w:val="en-US"/>
        </w:rPr>
      </w:pPr>
    </w:p>
    <w:p w14:paraId="56C20250" w14:textId="6BDF8C67" w:rsidR="00F75A84" w:rsidRDefault="00F75A84" w:rsidP="00F75A84">
      <w:pPr>
        <w:jc w:val="both"/>
        <w:rPr>
          <w:rFonts w:ascii="Garamond" w:hAnsi="Garamond"/>
          <w:lang w:val="en-US"/>
        </w:rPr>
      </w:pPr>
    </w:p>
    <w:p w14:paraId="7A1A4759" w14:textId="5D300BF4" w:rsidR="00F75A84" w:rsidRDefault="00F75A84" w:rsidP="00F75A84">
      <w:pPr>
        <w:jc w:val="both"/>
        <w:rPr>
          <w:rFonts w:ascii="Garamond" w:hAnsi="Garamond"/>
          <w:lang w:val="en-US"/>
        </w:rPr>
      </w:pPr>
    </w:p>
    <w:p w14:paraId="17477BC4" w14:textId="77777777" w:rsidR="00F75A84" w:rsidRPr="00496A0D" w:rsidRDefault="00F75A84" w:rsidP="00F75A84">
      <w:pPr>
        <w:jc w:val="both"/>
        <w:rPr>
          <w:rFonts w:ascii="Garamond" w:hAnsi="Garamond"/>
          <w:lang w:val="en-US"/>
        </w:rPr>
      </w:pPr>
    </w:p>
    <w:p w14:paraId="70827A25" w14:textId="2DEC1E86" w:rsidR="00B8528C" w:rsidRDefault="00B8528C" w:rsidP="00F75A84">
      <w:pPr>
        <w:jc w:val="both"/>
        <w:rPr>
          <w:rFonts w:ascii="Garamond" w:hAnsi="Garamond"/>
        </w:rPr>
      </w:pPr>
    </w:p>
    <w:p w14:paraId="6D7752A7" w14:textId="77777777" w:rsidR="00944B0A" w:rsidRDefault="00944B0A" w:rsidP="00944B0A">
      <w:pPr>
        <w:rPr>
          <w:rFonts w:ascii="Garamond" w:hAnsi="Garamond"/>
          <w:lang w:val="en-US"/>
        </w:rPr>
      </w:pPr>
      <w:r>
        <w:rPr>
          <w:rFonts w:ascii="Garamond" w:hAnsi="Garamond"/>
          <w:lang w:val="en-US"/>
        </w:rPr>
        <w:br w:type="page"/>
      </w:r>
    </w:p>
    <w:p w14:paraId="19E6BBA8" w14:textId="2801F095" w:rsidR="00F75A84" w:rsidRPr="00496A0D" w:rsidRDefault="00F75A84" w:rsidP="00944B0A">
      <w:pPr>
        <w:rPr>
          <w:rFonts w:ascii="Garamond" w:hAnsi="Garamond"/>
          <w:lang w:val="en-US"/>
        </w:rPr>
      </w:pPr>
      <w:r w:rsidRPr="00496A0D">
        <w:rPr>
          <w:rFonts w:ascii="Garamond" w:hAnsi="Garamond"/>
          <w:lang w:val="en-US"/>
        </w:rPr>
        <w:lastRenderedPageBreak/>
        <w:t>Q</w:t>
      </w:r>
      <w:r>
        <w:rPr>
          <w:rFonts w:ascii="Garamond" w:hAnsi="Garamond"/>
          <w:lang w:val="en-US"/>
        </w:rPr>
        <w:t>8</w:t>
      </w:r>
      <w:r w:rsidRPr="00496A0D">
        <w:rPr>
          <w:rFonts w:ascii="Garamond" w:hAnsi="Garamond"/>
          <w:lang w:val="en-US"/>
        </w:rPr>
        <w:t xml:space="preserve">: </w:t>
      </w:r>
      <w:r>
        <w:rPr>
          <w:rFonts w:ascii="Garamond" w:hAnsi="Garamond"/>
          <w:lang w:val="en-US"/>
        </w:rPr>
        <w:t xml:space="preserve">Read the article by </w:t>
      </w:r>
      <w:r w:rsidR="00591CDC">
        <w:rPr>
          <w:rFonts w:ascii="Garamond" w:hAnsi="Garamond"/>
          <w:lang w:val="en-US"/>
        </w:rPr>
        <w:t>Mu and Hu</w:t>
      </w:r>
      <w:r>
        <w:rPr>
          <w:rFonts w:ascii="Garamond" w:hAnsi="Garamond"/>
          <w:lang w:val="en-US"/>
        </w:rPr>
        <w:t xml:space="preserve"> (you can find it in the Study Materials</w:t>
      </w:r>
      <w:r w:rsidR="00F66765">
        <w:rPr>
          <w:rFonts w:ascii="Garamond" w:hAnsi="Garamond"/>
          <w:lang w:val="en-US"/>
        </w:rPr>
        <w:t>/Assignment 1</w:t>
      </w:r>
      <w:r>
        <w:rPr>
          <w:rFonts w:ascii="Garamond" w:hAnsi="Garamond"/>
          <w:lang w:val="en-US"/>
        </w:rPr>
        <w:t>) about resilience. What measurement model does the theory imply? No need to explore the theory further, you can rely just on this single article for the sake of simplicity. Argue for your selected model – why this one? Which parts of the theory influenced your choice? And do you agree with the pick of the authors?  (2)</w:t>
      </w:r>
    </w:p>
    <w:p w14:paraId="43B9E84F" w14:textId="10675DAC" w:rsidR="00F75A84" w:rsidRDefault="00F75A84" w:rsidP="00F75A84">
      <w:pPr>
        <w:jc w:val="both"/>
        <w:rPr>
          <w:rFonts w:ascii="Garamond" w:hAnsi="Garamond"/>
          <w:lang w:val="en-US"/>
        </w:rPr>
      </w:pPr>
    </w:p>
    <w:p w14:paraId="68815132" w14:textId="4414D078" w:rsidR="00F75A84" w:rsidRDefault="00F75A84" w:rsidP="00F75A84">
      <w:pPr>
        <w:jc w:val="both"/>
        <w:rPr>
          <w:rFonts w:ascii="Garamond" w:hAnsi="Garamond"/>
          <w:lang w:val="en-US"/>
        </w:rPr>
      </w:pPr>
    </w:p>
    <w:p w14:paraId="6D8E553F" w14:textId="086940EF" w:rsidR="00F75A84" w:rsidRDefault="00F75A84" w:rsidP="00F75A84">
      <w:pPr>
        <w:jc w:val="both"/>
        <w:rPr>
          <w:rFonts w:ascii="Garamond" w:hAnsi="Garamond"/>
          <w:lang w:val="en-US"/>
        </w:rPr>
      </w:pPr>
    </w:p>
    <w:p w14:paraId="48ECCBCB" w14:textId="3F5302B6" w:rsidR="00F75A84" w:rsidRDefault="00F75A84" w:rsidP="00F75A84">
      <w:pPr>
        <w:jc w:val="both"/>
        <w:rPr>
          <w:rFonts w:ascii="Garamond" w:hAnsi="Garamond"/>
          <w:lang w:val="en-US"/>
        </w:rPr>
      </w:pPr>
    </w:p>
    <w:p w14:paraId="6E9BE365" w14:textId="6D6F8D61" w:rsidR="00F75A84" w:rsidRDefault="00F75A84" w:rsidP="00F75A84">
      <w:pPr>
        <w:jc w:val="both"/>
        <w:rPr>
          <w:rFonts w:ascii="Garamond" w:hAnsi="Garamond"/>
          <w:lang w:val="en-US"/>
        </w:rPr>
      </w:pPr>
    </w:p>
    <w:p w14:paraId="6B8FAD75" w14:textId="01FE5F03" w:rsidR="00F75A84" w:rsidRDefault="00F75A84" w:rsidP="00F75A84">
      <w:pPr>
        <w:jc w:val="both"/>
        <w:rPr>
          <w:rFonts w:ascii="Garamond" w:hAnsi="Garamond"/>
          <w:lang w:val="en-US"/>
        </w:rPr>
      </w:pPr>
    </w:p>
    <w:p w14:paraId="168FB329" w14:textId="21D8E0CC" w:rsidR="00F75A84" w:rsidRDefault="00F75A84" w:rsidP="00F75A84">
      <w:pPr>
        <w:jc w:val="both"/>
        <w:rPr>
          <w:rFonts w:ascii="Garamond" w:hAnsi="Garamond"/>
          <w:lang w:val="en-US"/>
        </w:rPr>
      </w:pPr>
    </w:p>
    <w:p w14:paraId="1834C5BB" w14:textId="2C63C5CD" w:rsidR="00F75A84" w:rsidRDefault="00F75A84" w:rsidP="00F75A84">
      <w:pPr>
        <w:jc w:val="both"/>
        <w:rPr>
          <w:rFonts w:ascii="Garamond" w:hAnsi="Garamond"/>
          <w:lang w:val="en-US"/>
        </w:rPr>
      </w:pPr>
    </w:p>
    <w:p w14:paraId="0AA81AC6" w14:textId="6E17D47A" w:rsidR="00F75A84" w:rsidRDefault="00F75A84" w:rsidP="00F75A84">
      <w:pPr>
        <w:jc w:val="both"/>
        <w:rPr>
          <w:rFonts w:ascii="Garamond" w:hAnsi="Garamond"/>
          <w:lang w:val="en-US"/>
        </w:rPr>
      </w:pPr>
    </w:p>
    <w:p w14:paraId="233F2F27" w14:textId="77777777" w:rsidR="00F75A84" w:rsidRDefault="00F75A84" w:rsidP="00F75A84">
      <w:pPr>
        <w:jc w:val="both"/>
        <w:rPr>
          <w:rFonts w:ascii="Garamond" w:hAnsi="Garamond"/>
          <w:lang w:val="en-US"/>
        </w:rPr>
      </w:pPr>
    </w:p>
    <w:p w14:paraId="7A53C0BD" w14:textId="7A160E83" w:rsidR="00F75A84" w:rsidRDefault="00F75A84" w:rsidP="00F75A84">
      <w:pPr>
        <w:jc w:val="both"/>
        <w:rPr>
          <w:rFonts w:ascii="Garamond" w:hAnsi="Garamond"/>
          <w:lang w:val="en-US"/>
        </w:rPr>
      </w:pPr>
    </w:p>
    <w:p w14:paraId="3B37C189" w14:textId="650867AE" w:rsidR="00F75A84" w:rsidRDefault="00F75A84" w:rsidP="00F75A84">
      <w:pPr>
        <w:jc w:val="both"/>
        <w:rPr>
          <w:rFonts w:ascii="Garamond" w:hAnsi="Garamond"/>
          <w:lang w:val="en-US"/>
        </w:rPr>
      </w:pPr>
    </w:p>
    <w:p w14:paraId="0E7E5FEC" w14:textId="21328ED1" w:rsidR="00F75A84" w:rsidRDefault="00F75A84" w:rsidP="00F75A84">
      <w:pPr>
        <w:jc w:val="both"/>
        <w:rPr>
          <w:rFonts w:ascii="Garamond" w:hAnsi="Garamond"/>
          <w:lang w:val="en-US"/>
        </w:rPr>
      </w:pPr>
    </w:p>
    <w:p w14:paraId="2B9DB69A" w14:textId="77777777" w:rsidR="00F75A84" w:rsidRDefault="00F75A84" w:rsidP="00F75A84">
      <w:pPr>
        <w:jc w:val="both"/>
        <w:rPr>
          <w:rFonts w:ascii="Garamond" w:hAnsi="Garamond"/>
          <w:lang w:val="en-US"/>
        </w:rPr>
      </w:pPr>
    </w:p>
    <w:p w14:paraId="4E11F517" w14:textId="77777777" w:rsidR="00F75A84" w:rsidRDefault="00F75A84" w:rsidP="00F75A84">
      <w:pPr>
        <w:jc w:val="both"/>
        <w:rPr>
          <w:rFonts w:ascii="Garamond" w:hAnsi="Garamond"/>
          <w:lang w:val="en-US"/>
        </w:rPr>
      </w:pPr>
    </w:p>
    <w:p w14:paraId="21F45DC1" w14:textId="4C7DCE2B" w:rsidR="00F75A84" w:rsidRDefault="00F75A84" w:rsidP="00F75A84">
      <w:pPr>
        <w:jc w:val="both"/>
        <w:rPr>
          <w:rFonts w:ascii="Garamond" w:hAnsi="Garamond"/>
          <w:lang w:val="en-US"/>
        </w:rPr>
      </w:pPr>
      <w:r>
        <w:rPr>
          <w:rFonts w:ascii="Garamond" w:hAnsi="Garamond"/>
          <w:lang w:val="en-US"/>
        </w:rPr>
        <w:t xml:space="preserve">Q9: Do you agree with the following statement? </w:t>
      </w:r>
    </w:p>
    <w:p w14:paraId="36BD8C41" w14:textId="77777777" w:rsidR="00F75A84" w:rsidRDefault="00F75A84" w:rsidP="00F75A84">
      <w:pPr>
        <w:jc w:val="both"/>
        <w:rPr>
          <w:rFonts w:ascii="Garamond" w:hAnsi="Garamond"/>
          <w:lang w:val="en-US"/>
        </w:rPr>
      </w:pPr>
    </w:p>
    <w:p w14:paraId="20BA7CF8" w14:textId="21BE7162" w:rsidR="00F75A84" w:rsidRDefault="00F75A84" w:rsidP="00F75A84">
      <w:pPr>
        <w:jc w:val="both"/>
        <w:rPr>
          <w:rFonts w:ascii="Garamond" w:hAnsi="Garamond"/>
          <w:i/>
          <w:iCs/>
          <w:lang w:val="en-US"/>
        </w:rPr>
      </w:pPr>
      <w:r>
        <w:rPr>
          <w:rFonts w:ascii="Garamond" w:hAnsi="Garamond"/>
          <w:lang w:val="en-US"/>
        </w:rPr>
        <w:t>(</w:t>
      </w:r>
      <w:r w:rsidRPr="00AA7C59">
        <w:rPr>
          <w:rFonts w:ascii="Garamond" w:hAnsi="Garamond"/>
          <w:i/>
          <w:iCs/>
          <w:lang w:val="en-US"/>
        </w:rPr>
        <w:t>Reflective)</w:t>
      </w:r>
      <w:r>
        <w:rPr>
          <w:rFonts w:ascii="Garamond" w:hAnsi="Garamond"/>
          <w:lang w:val="en-US"/>
        </w:rPr>
        <w:t xml:space="preserve"> </w:t>
      </w:r>
      <w:r>
        <w:rPr>
          <w:rFonts w:ascii="Garamond" w:hAnsi="Garamond"/>
          <w:i/>
          <w:iCs/>
          <w:lang w:val="en-US"/>
        </w:rPr>
        <w:t xml:space="preserve">latent variables are latent only until we devise better methods to observe them. In a few decades, we might develop methods </w:t>
      </w:r>
      <w:r w:rsidR="008C2206">
        <w:rPr>
          <w:rFonts w:ascii="Garamond" w:hAnsi="Garamond"/>
          <w:i/>
          <w:iCs/>
          <w:lang w:val="en-US"/>
        </w:rPr>
        <w:t xml:space="preserve">so accurate </w:t>
      </w:r>
      <w:r>
        <w:rPr>
          <w:rFonts w:ascii="Garamond" w:hAnsi="Garamond"/>
          <w:i/>
          <w:iCs/>
          <w:lang w:val="en-US"/>
        </w:rPr>
        <w:t>we could make general intelligence an observed variable.</w:t>
      </w:r>
    </w:p>
    <w:p w14:paraId="2D590A64" w14:textId="77777777" w:rsidR="00F75A84" w:rsidRDefault="00F75A84" w:rsidP="00F75A84">
      <w:pPr>
        <w:jc w:val="both"/>
        <w:rPr>
          <w:rFonts w:ascii="Garamond" w:hAnsi="Garamond"/>
          <w:i/>
          <w:iCs/>
          <w:lang w:val="en-US"/>
        </w:rPr>
      </w:pPr>
    </w:p>
    <w:p w14:paraId="4BF05F11" w14:textId="03A8EFD9" w:rsidR="00F75A84" w:rsidRDefault="00F75A84" w:rsidP="00F75A84">
      <w:pPr>
        <w:jc w:val="both"/>
        <w:rPr>
          <w:rFonts w:ascii="Garamond" w:hAnsi="Garamond"/>
          <w:lang w:val="en-US"/>
        </w:rPr>
      </w:pPr>
      <w:r>
        <w:rPr>
          <w:rFonts w:ascii="Garamond" w:hAnsi="Garamond"/>
          <w:lang w:val="en-US"/>
        </w:rPr>
        <w:t xml:space="preserve">Use arguments from whatever approach you want (e.g., </w:t>
      </w:r>
      <w:proofErr w:type="spellStart"/>
      <w:r>
        <w:rPr>
          <w:rFonts w:ascii="Garamond" w:hAnsi="Garamond"/>
          <w:lang w:val="en-US"/>
        </w:rPr>
        <w:t>Borsboom’s</w:t>
      </w:r>
      <w:proofErr w:type="spellEnd"/>
      <w:r>
        <w:rPr>
          <w:rFonts w:ascii="Garamond" w:hAnsi="Garamond"/>
          <w:lang w:val="en-US"/>
        </w:rPr>
        <w:t xml:space="preserve"> </w:t>
      </w:r>
      <w:hyperlink r:id="rId7" w:history="1">
        <w:r w:rsidRPr="008C2206">
          <w:rPr>
            <w:rStyle w:val="Hypertextovodkaz"/>
            <w:rFonts w:ascii="Garamond" w:hAnsi="Garamond"/>
            <w:lang w:val="en-US"/>
          </w:rPr>
          <w:t>article</w:t>
        </w:r>
      </w:hyperlink>
      <w:r>
        <w:rPr>
          <w:rFonts w:ascii="Garamond" w:hAnsi="Garamond"/>
          <w:lang w:val="en-US"/>
        </w:rPr>
        <w:t xml:space="preserve"> on latent variable theory, or </w:t>
      </w:r>
      <w:proofErr w:type="spellStart"/>
      <w:r>
        <w:rPr>
          <w:rFonts w:ascii="Garamond" w:hAnsi="Garamond"/>
          <w:lang w:val="en-US"/>
        </w:rPr>
        <w:t>Bollen’s</w:t>
      </w:r>
      <w:proofErr w:type="spellEnd"/>
      <w:r>
        <w:rPr>
          <w:rFonts w:ascii="Garamond" w:hAnsi="Garamond"/>
          <w:lang w:val="en-US"/>
        </w:rPr>
        <w:t xml:space="preserve"> </w:t>
      </w:r>
      <w:hyperlink r:id="rId8" w:history="1">
        <w:r w:rsidRPr="008C2206">
          <w:rPr>
            <w:rStyle w:val="Hypertextovodkaz"/>
            <w:rFonts w:ascii="Garamond" w:hAnsi="Garamond"/>
            <w:lang w:val="en-US"/>
          </w:rPr>
          <w:t>overview</w:t>
        </w:r>
      </w:hyperlink>
      <w:r>
        <w:rPr>
          <w:rFonts w:ascii="Garamond" w:hAnsi="Garamond"/>
          <w:lang w:val="en-US"/>
        </w:rPr>
        <w:t>) but, please, state which framework you used. (1)</w:t>
      </w:r>
    </w:p>
    <w:p w14:paraId="0305F908" w14:textId="172F46EE" w:rsidR="00F61D58" w:rsidRDefault="00F61D58" w:rsidP="00F75A84">
      <w:pPr>
        <w:jc w:val="both"/>
        <w:rPr>
          <w:rFonts w:ascii="Garamond" w:hAnsi="Garamond"/>
          <w:lang w:val="en-US"/>
        </w:rPr>
      </w:pPr>
    </w:p>
    <w:p w14:paraId="0BC0D396" w14:textId="7F81D1AB" w:rsidR="00F61D58" w:rsidRDefault="00F61D58" w:rsidP="00F75A84">
      <w:pPr>
        <w:jc w:val="both"/>
        <w:rPr>
          <w:rFonts w:ascii="Garamond" w:hAnsi="Garamond"/>
          <w:lang w:val="en-US"/>
        </w:rPr>
      </w:pPr>
    </w:p>
    <w:p w14:paraId="32558575" w14:textId="2A0C1B37" w:rsidR="00F61D58" w:rsidRDefault="00F61D58" w:rsidP="00F75A84">
      <w:pPr>
        <w:jc w:val="both"/>
        <w:rPr>
          <w:rFonts w:ascii="Garamond" w:hAnsi="Garamond"/>
          <w:lang w:val="en-US"/>
        </w:rPr>
      </w:pPr>
    </w:p>
    <w:p w14:paraId="2D7CDE0E" w14:textId="2A5F8718" w:rsidR="00F61D58" w:rsidRDefault="00F61D58" w:rsidP="00F75A84">
      <w:pPr>
        <w:jc w:val="both"/>
        <w:rPr>
          <w:rFonts w:ascii="Garamond" w:hAnsi="Garamond"/>
          <w:lang w:val="en-US"/>
        </w:rPr>
      </w:pPr>
    </w:p>
    <w:p w14:paraId="2DCE6C8D" w14:textId="632725FA" w:rsidR="00F61D58" w:rsidRDefault="00F61D58" w:rsidP="00F75A84">
      <w:pPr>
        <w:jc w:val="both"/>
        <w:rPr>
          <w:rFonts w:ascii="Garamond" w:hAnsi="Garamond"/>
          <w:lang w:val="en-US"/>
        </w:rPr>
      </w:pPr>
    </w:p>
    <w:p w14:paraId="6FE8CFF8" w14:textId="27E02F69" w:rsidR="00F61D58" w:rsidRDefault="00F61D58" w:rsidP="00F75A84">
      <w:pPr>
        <w:jc w:val="both"/>
        <w:rPr>
          <w:rFonts w:ascii="Garamond" w:hAnsi="Garamond"/>
          <w:lang w:val="en-US"/>
        </w:rPr>
      </w:pPr>
    </w:p>
    <w:p w14:paraId="5E879E6B" w14:textId="13D54F75" w:rsidR="00F61D58" w:rsidRDefault="00F61D58" w:rsidP="00F75A84">
      <w:pPr>
        <w:jc w:val="both"/>
        <w:rPr>
          <w:rFonts w:ascii="Garamond" w:hAnsi="Garamond"/>
          <w:lang w:val="en-US"/>
        </w:rPr>
      </w:pPr>
    </w:p>
    <w:p w14:paraId="7955F426" w14:textId="77777777" w:rsidR="00F61D58" w:rsidRDefault="00F61D58" w:rsidP="00F75A84">
      <w:pPr>
        <w:jc w:val="both"/>
        <w:rPr>
          <w:rFonts w:ascii="Garamond" w:hAnsi="Garamond"/>
          <w:lang w:val="en-US"/>
        </w:rPr>
      </w:pPr>
    </w:p>
    <w:p w14:paraId="59681B43" w14:textId="09EAC4B7" w:rsidR="00F61D58" w:rsidRDefault="00F61D58" w:rsidP="00F75A84">
      <w:pPr>
        <w:jc w:val="both"/>
        <w:rPr>
          <w:rFonts w:ascii="Garamond" w:hAnsi="Garamond"/>
          <w:lang w:val="en-US"/>
        </w:rPr>
      </w:pPr>
    </w:p>
    <w:p w14:paraId="0E895F20" w14:textId="77777777" w:rsidR="00F61D58" w:rsidRPr="009D5C69" w:rsidRDefault="00F61D58" w:rsidP="00F75A84">
      <w:pPr>
        <w:jc w:val="both"/>
        <w:rPr>
          <w:rFonts w:ascii="Garamond" w:hAnsi="Garamond"/>
          <w:lang w:val="en-US"/>
        </w:rPr>
      </w:pPr>
    </w:p>
    <w:p w14:paraId="565BC6CE" w14:textId="6B31647B" w:rsidR="00F75A84" w:rsidRDefault="00F75A84" w:rsidP="00B8528C">
      <w:pPr>
        <w:jc w:val="both"/>
        <w:rPr>
          <w:rFonts w:ascii="Garamond" w:hAnsi="Garamond"/>
        </w:rPr>
      </w:pPr>
    </w:p>
    <w:p w14:paraId="60E8AB82" w14:textId="29255180" w:rsidR="00F66765" w:rsidRDefault="00F66765" w:rsidP="00B8528C">
      <w:pPr>
        <w:jc w:val="both"/>
        <w:rPr>
          <w:rFonts w:ascii="Garamond" w:hAnsi="Garamond"/>
          <w:lang w:val="en-US"/>
        </w:rPr>
      </w:pPr>
      <w:r w:rsidRPr="00F61D58">
        <w:rPr>
          <w:rFonts w:ascii="Garamond" w:hAnsi="Garamond"/>
          <w:lang w:val="en-US"/>
        </w:rPr>
        <w:t xml:space="preserve">Q10: Isn’t all this formative/reflective mumbo jumbo </w:t>
      </w:r>
      <w:r w:rsidR="00F61D58" w:rsidRPr="00F61D58">
        <w:rPr>
          <w:rFonts w:ascii="Garamond" w:hAnsi="Garamond"/>
          <w:lang w:val="en-US"/>
        </w:rPr>
        <w:t>useless if the models fit the same? What are the consequences of mis-specifying the data generating process</w:t>
      </w:r>
      <w:r w:rsidR="00F61D58">
        <w:rPr>
          <w:rFonts w:ascii="Garamond" w:hAnsi="Garamond"/>
          <w:lang w:val="en-US"/>
        </w:rPr>
        <w:t>,</w:t>
      </w:r>
      <w:r w:rsidR="00F61D58" w:rsidRPr="00F61D58">
        <w:rPr>
          <w:rFonts w:ascii="Garamond" w:hAnsi="Garamond"/>
          <w:lang w:val="en-US"/>
        </w:rPr>
        <w:t xml:space="preserve"> in your opinion?</w:t>
      </w:r>
      <w:r w:rsidR="00F61D58">
        <w:rPr>
          <w:rFonts w:ascii="Garamond" w:hAnsi="Garamond"/>
          <w:lang w:val="en-US"/>
        </w:rPr>
        <w:t xml:space="preserve"> (</w:t>
      </w:r>
      <w:r w:rsidR="00DC7435">
        <w:rPr>
          <w:rFonts w:ascii="Garamond" w:hAnsi="Garamond"/>
          <w:lang w:val="en-US"/>
        </w:rPr>
        <w:t>0.5</w:t>
      </w:r>
      <w:r w:rsidR="00F61D58">
        <w:rPr>
          <w:rFonts w:ascii="Garamond" w:hAnsi="Garamond"/>
          <w:lang w:val="en-US"/>
        </w:rPr>
        <w:t>)</w:t>
      </w:r>
    </w:p>
    <w:p w14:paraId="572E6D5E" w14:textId="2B269491" w:rsidR="00F61D58" w:rsidRDefault="00F61D58" w:rsidP="00B8528C">
      <w:pPr>
        <w:jc w:val="both"/>
        <w:rPr>
          <w:rFonts w:ascii="Garamond" w:hAnsi="Garamond"/>
          <w:lang w:val="en-US"/>
        </w:rPr>
      </w:pPr>
    </w:p>
    <w:p w14:paraId="021E3F91" w14:textId="3A73E69E" w:rsidR="00F61D58" w:rsidRDefault="00F61D58" w:rsidP="00B8528C">
      <w:pPr>
        <w:jc w:val="both"/>
        <w:rPr>
          <w:rFonts w:ascii="Garamond" w:hAnsi="Garamond"/>
          <w:lang w:val="en-US"/>
        </w:rPr>
      </w:pPr>
    </w:p>
    <w:p w14:paraId="0B631565" w14:textId="73386D93" w:rsidR="00F61D58" w:rsidRDefault="00F61D58" w:rsidP="00B8528C">
      <w:pPr>
        <w:jc w:val="both"/>
        <w:rPr>
          <w:rFonts w:ascii="Garamond" w:hAnsi="Garamond"/>
          <w:lang w:val="en-US"/>
        </w:rPr>
      </w:pPr>
    </w:p>
    <w:p w14:paraId="56D08ED8" w14:textId="1A04EAC8" w:rsidR="00F61D58" w:rsidRDefault="00F61D58" w:rsidP="00B8528C">
      <w:pPr>
        <w:jc w:val="both"/>
        <w:rPr>
          <w:rFonts w:ascii="Garamond" w:hAnsi="Garamond"/>
          <w:lang w:val="en-US"/>
        </w:rPr>
      </w:pPr>
    </w:p>
    <w:p w14:paraId="49AFCD3A" w14:textId="78610A5A" w:rsidR="00F61D58" w:rsidRDefault="00F61D58" w:rsidP="00B8528C">
      <w:pPr>
        <w:jc w:val="both"/>
        <w:rPr>
          <w:rFonts w:ascii="Garamond" w:hAnsi="Garamond"/>
          <w:lang w:val="en-US"/>
        </w:rPr>
      </w:pPr>
    </w:p>
    <w:p w14:paraId="3DD70832" w14:textId="7D623669" w:rsidR="00F61D58" w:rsidRDefault="00F61D58" w:rsidP="00B8528C">
      <w:pPr>
        <w:jc w:val="both"/>
        <w:rPr>
          <w:rFonts w:ascii="Garamond" w:hAnsi="Garamond"/>
          <w:lang w:val="en-US"/>
        </w:rPr>
      </w:pPr>
    </w:p>
    <w:p w14:paraId="3BCE4897" w14:textId="73C398CD" w:rsidR="00F61D58" w:rsidRDefault="00F61D58" w:rsidP="00B8528C">
      <w:pPr>
        <w:jc w:val="both"/>
        <w:rPr>
          <w:rFonts w:ascii="Garamond" w:hAnsi="Garamond"/>
          <w:lang w:val="en-US"/>
        </w:rPr>
      </w:pPr>
    </w:p>
    <w:p w14:paraId="31C9E968" w14:textId="77777777" w:rsidR="00F61D58" w:rsidRDefault="00F61D58" w:rsidP="00B8528C">
      <w:pPr>
        <w:jc w:val="both"/>
        <w:rPr>
          <w:rFonts w:ascii="Garamond" w:hAnsi="Garamond"/>
          <w:lang w:val="en-US"/>
        </w:rPr>
      </w:pPr>
    </w:p>
    <w:p w14:paraId="13E5C2EE" w14:textId="7073D9A8" w:rsidR="00F61D58" w:rsidRDefault="00F61D58" w:rsidP="00B8528C">
      <w:pPr>
        <w:jc w:val="both"/>
        <w:rPr>
          <w:rFonts w:ascii="Garamond" w:hAnsi="Garamond"/>
          <w:lang w:val="en-US"/>
        </w:rPr>
      </w:pPr>
    </w:p>
    <w:p w14:paraId="277200E3" w14:textId="5B98CBDF" w:rsidR="00F61D58" w:rsidRDefault="00F61D58" w:rsidP="00B8528C">
      <w:pPr>
        <w:jc w:val="both"/>
        <w:rPr>
          <w:rFonts w:ascii="Garamond" w:hAnsi="Garamond"/>
          <w:lang w:val="en-US"/>
        </w:rPr>
      </w:pPr>
    </w:p>
    <w:p w14:paraId="0FD207D3" w14:textId="4C1C7B0E" w:rsidR="00F61D58" w:rsidRPr="00F61D58" w:rsidRDefault="00F61D58" w:rsidP="00B8528C">
      <w:pPr>
        <w:jc w:val="both"/>
        <w:rPr>
          <w:rFonts w:ascii="Garamond" w:hAnsi="Garamond"/>
          <w:lang w:val="en-US"/>
        </w:rPr>
      </w:pPr>
      <w:r>
        <w:rPr>
          <w:rFonts w:ascii="Garamond" w:hAnsi="Garamond"/>
          <w:lang w:val="en-US"/>
        </w:rPr>
        <w:lastRenderedPageBreak/>
        <w:t>Optional Q11: On a scale from 1-10 (least to most) how hard was this assignment for you? What did you like, what did you dislike? How long did it take you?</w:t>
      </w:r>
      <w:r w:rsidR="00DC7435">
        <w:rPr>
          <w:rFonts w:ascii="Garamond" w:hAnsi="Garamond"/>
          <w:lang w:val="en-US"/>
        </w:rPr>
        <w:t xml:space="preserve"> (-)</w:t>
      </w:r>
    </w:p>
    <w:sectPr w:rsidR="00F61D58" w:rsidRPr="00F61D58" w:rsidSect="004A65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39CE"/>
    <w:multiLevelType w:val="hybridMultilevel"/>
    <w:tmpl w:val="785843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972169"/>
    <w:multiLevelType w:val="hybridMultilevel"/>
    <w:tmpl w:val="DB828294"/>
    <w:lvl w:ilvl="0" w:tplc="0405000F">
      <w:start w:val="1"/>
      <w:numFmt w:val="decimal"/>
      <w:lvlText w:val="%1."/>
      <w:lvlJc w:val="left"/>
      <w:pPr>
        <w:ind w:left="774" w:hanging="360"/>
      </w:pPr>
    </w:lvl>
    <w:lvl w:ilvl="1" w:tplc="04050019" w:tentative="1">
      <w:start w:val="1"/>
      <w:numFmt w:val="lowerLetter"/>
      <w:lvlText w:val="%2."/>
      <w:lvlJc w:val="left"/>
      <w:pPr>
        <w:ind w:left="1494" w:hanging="360"/>
      </w:pPr>
    </w:lvl>
    <w:lvl w:ilvl="2" w:tplc="0405001B" w:tentative="1">
      <w:start w:val="1"/>
      <w:numFmt w:val="lowerRoman"/>
      <w:lvlText w:val="%3."/>
      <w:lvlJc w:val="right"/>
      <w:pPr>
        <w:ind w:left="2214" w:hanging="180"/>
      </w:pPr>
    </w:lvl>
    <w:lvl w:ilvl="3" w:tplc="0405000F" w:tentative="1">
      <w:start w:val="1"/>
      <w:numFmt w:val="decimal"/>
      <w:lvlText w:val="%4."/>
      <w:lvlJc w:val="left"/>
      <w:pPr>
        <w:ind w:left="2934" w:hanging="360"/>
      </w:pPr>
    </w:lvl>
    <w:lvl w:ilvl="4" w:tplc="04050019" w:tentative="1">
      <w:start w:val="1"/>
      <w:numFmt w:val="lowerLetter"/>
      <w:lvlText w:val="%5."/>
      <w:lvlJc w:val="left"/>
      <w:pPr>
        <w:ind w:left="3654" w:hanging="360"/>
      </w:pPr>
    </w:lvl>
    <w:lvl w:ilvl="5" w:tplc="0405001B" w:tentative="1">
      <w:start w:val="1"/>
      <w:numFmt w:val="lowerRoman"/>
      <w:lvlText w:val="%6."/>
      <w:lvlJc w:val="right"/>
      <w:pPr>
        <w:ind w:left="4374" w:hanging="180"/>
      </w:pPr>
    </w:lvl>
    <w:lvl w:ilvl="6" w:tplc="0405000F" w:tentative="1">
      <w:start w:val="1"/>
      <w:numFmt w:val="decimal"/>
      <w:lvlText w:val="%7."/>
      <w:lvlJc w:val="left"/>
      <w:pPr>
        <w:ind w:left="5094" w:hanging="360"/>
      </w:pPr>
    </w:lvl>
    <w:lvl w:ilvl="7" w:tplc="04050019" w:tentative="1">
      <w:start w:val="1"/>
      <w:numFmt w:val="lowerLetter"/>
      <w:lvlText w:val="%8."/>
      <w:lvlJc w:val="left"/>
      <w:pPr>
        <w:ind w:left="5814" w:hanging="360"/>
      </w:pPr>
    </w:lvl>
    <w:lvl w:ilvl="8" w:tplc="0405001B" w:tentative="1">
      <w:start w:val="1"/>
      <w:numFmt w:val="lowerRoman"/>
      <w:lvlText w:val="%9."/>
      <w:lvlJc w:val="right"/>
      <w:pPr>
        <w:ind w:left="6534" w:hanging="180"/>
      </w:pPr>
    </w:lvl>
  </w:abstractNum>
  <w:abstractNum w:abstractNumId="2" w15:restartNumberingAfterBreak="0">
    <w:nsid w:val="34696039"/>
    <w:multiLevelType w:val="hybridMultilevel"/>
    <w:tmpl w:val="A524D336"/>
    <w:lvl w:ilvl="0" w:tplc="DEE0CBA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42081791">
    <w:abstractNumId w:val="2"/>
  </w:num>
  <w:num w:numId="2" w16cid:durableId="1199732945">
    <w:abstractNumId w:val="0"/>
  </w:num>
  <w:num w:numId="3" w16cid:durableId="1787701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B6"/>
    <w:rsid w:val="000E3442"/>
    <w:rsid w:val="00142CF4"/>
    <w:rsid w:val="00181992"/>
    <w:rsid w:val="003068A6"/>
    <w:rsid w:val="00431D1E"/>
    <w:rsid w:val="004A65F0"/>
    <w:rsid w:val="00591CDC"/>
    <w:rsid w:val="005F4AD0"/>
    <w:rsid w:val="00655DE6"/>
    <w:rsid w:val="008C2206"/>
    <w:rsid w:val="00944B0A"/>
    <w:rsid w:val="00B8528C"/>
    <w:rsid w:val="00C76639"/>
    <w:rsid w:val="00CE4173"/>
    <w:rsid w:val="00DC7435"/>
    <w:rsid w:val="00F61D58"/>
    <w:rsid w:val="00F66765"/>
    <w:rsid w:val="00F75A84"/>
    <w:rsid w:val="00F75F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CD6A"/>
  <w15:docId w15:val="{F54F1390-A1AD-EA4A-BA12-9EAD5255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5FB6"/>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75FB6"/>
    <w:rPr>
      <w:color w:val="0563C1" w:themeColor="hyperlink"/>
      <w:u w:val="single"/>
    </w:rPr>
  </w:style>
  <w:style w:type="character" w:styleId="Nevyeenzmnka">
    <w:name w:val="Unresolved Mention"/>
    <w:basedOn w:val="Standardnpsmoodstavce"/>
    <w:uiPriority w:val="99"/>
    <w:semiHidden/>
    <w:unhideWhenUsed/>
    <w:rsid w:val="00F75FB6"/>
    <w:rPr>
      <w:color w:val="605E5C"/>
      <w:shd w:val="clear" w:color="auto" w:fill="E1DFDD"/>
    </w:rPr>
  </w:style>
  <w:style w:type="paragraph" w:styleId="Odstavecseseznamem">
    <w:name w:val="List Paragraph"/>
    <w:basedOn w:val="Normln"/>
    <w:uiPriority w:val="34"/>
    <w:qFormat/>
    <w:rsid w:val="00F75FB6"/>
    <w:pPr>
      <w:ind w:left="720"/>
      <w:contextualSpacing/>
    </w:pPr>
  </w:style>
  <w:style w:type="character" w:styleId="Odkaznakoment">
    <w:name w:val="annotation reference"/>
    <w:basedOn w:val="Standardnpsmoodstavce"/>
    <w:uiPriority w:val="99"/>
    <w:semiHidden/>
    <w:unhideWhenUsed/>
    <w:rsid w:val="00655DE6"/>
    <w:rPr>
      <w:sz w:val="16"/>
      <w:szCs w:val="16"/>
    </w:rPr>
  </w:style>
  <w:style w:type="character" w:styleId="Zmnka">
    <w:name w:val="Mention"/>
    <w:basedOn w:val="Standardnpsmoodstavce"/>
    <w:uiPriority w:val="99"/>
    <w:unhideWhenUsed/>
    <w:rsid w:val="00655DE6"/>
    <w:rPr>
      <w:color w:val="2B579A"/>
      <w:shd w:val="clear" w:color="auto" w:fill="E1DFDD"/>
    </w:rPr>
  </w:style>
  <w:style w:type="character" w:styleId="Sledovanodkaz">
    <w:name w:val="FollowedHyperlink"/>
    <w:basedOn w:val="Standardnpsmoodstavce"/>
    <w:uiPriority w:val="99"/>
    <w:semiHidden/>
    <w:unhideWhenUsed/>
    <w:rsid w:val="00DC74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78387">
      <w:bodyDiv w:val="1"/>
      <w:marLeft w:val="0"/>
      <w:marRight w:val="0"/>
      <w:marTop w:val="0"/>
      <w:marBottom w:val="0"/>
      <w:divBdr>
        <w:top w:val="none" w:sz="0" w:space="0" w:color="auto"/>
        <w:left w:val="none" w:sz="0" w:space="0" w:color="auto"/>
        <w:bottom w:val="none" w:sz="0" w:space="0" w:color="auto"/>
        <w:right w:val="none" w:sz="0" w:space="0" w:color="auto"/>
      </w:divBdr>
      <w:divsChild>
        <w:div w:id="326132476">
          <w:marLeft w:val="0"/>
          <w:marRight w:val="0"/>
          <w:marTop w:val="0"/>
          <w:marBottom w:val="0"/>
          <w:divBdr>
            <w:top w:val="single" w:sz="6" w:space="0" w:color="5B616B"/>
            <w:left w:val="single" w:sz="6" w:space="0" w:color="5B616B"/>
            <w:bottom w:val="single" w:sz="6" w:space="0" w:color="5B616B"/>
            <w:right w:val="single" w:sz="6" w:space="0" w:color="5B616B"/>
          </w:divBdr>
        </w:div>
        <w:div w:id="10183611">
          <w:marLeft w:val="0"/>
          <w:marRight w:val="0"/>
          <w:marTop w:val="0"/>
          <w:marBottom w:val="0"/>
          <w:divBdr>
            <w:top w:val="none" w:sz="0" w:space="0" w:color="auto"/>
            <w:left w:val="none" w:sz="0" w:space="0" w:color="auto"/>
            <w:bottom w:val="none" w:sz="0" w:space="0" w:color="auto"/>
            <w:right w:val="none" w:sz="0" w:space="0" w:color="auto"/>
          </w:divBdr>
        </w:div>
      </w:divsChild>
    </w:div>
    <w:div w:id="864557972">
      <w:bodyDiv w:val="1"/>
      <w:marLeft w:val="0"/>
      <w:marRight w:val="0"/>
      <w:marTop w:val="0"/>
      <w:marBottom w:val="0"/>
      <w:divBdr>
        <w:top w:val="none" w:sz="0" w:space="0" w:color="auto"/>
        <w:left w:val="none" w:sz="0" w:space="0" w:color="auto"/>
        <w:bottom w:val="none" w:sz="0" w:space="0" w:color="auto"/>
        <w:right w:val="none" w:sz="0" w:space="0" w:color="auto"/>
      </w:divBdr>
      <w:divsChild>
        <w:div w:id="1135754881">
          <w:marLeft w:val="0"/>
          <w:marRight w:val="0"/>
          <w:marTop w:val="0"/>
          <w:marBottom w:val="0"/>
          <w:divBdr>
            <w:top w:val="single" w:sz="6" w:space="12" w:color="CCCCCC"/>
            <w:left w:val="single" w:sz="6" w:space="12" w:color="CCCCCC"/>
            <w:bottom w:val="single" w:sz="6" w:space="12" w:color="CCCCCC"/>
            <w:right w:val="single" w:sz="6" w:space="12" w:color="CCCCCC"/>
          </w:divBdr>
          <w:divsChild>
            <w:div w:id="1333608537">
              <w:marLeft w:val="0"/>
              <w:marRight w:val="0"/>
              <w:marTop w:val="0"/>
              <w:marBottom w:val="0"/>
              <w:divBdr>
                <w:top w:val="none" w:sz="0" w:space="0" w:color="auto"/>
                <w:left w:val="none" w:sz="0" w:space="0" w:color="auto"/>
                <w:bottom w:val="none" w:sz="0" w:space="0" w:color="auto"/>
                <w:right w:val="none" w:sz="0" w:space="0" w:color="auto"/>
              </w:divBdr>
              <w:divsChild>
                <w:div w:id="547844196">
                  <w:marLeft w:val="0"/>
                  <w:marRight w:val="0"/>
                  <w:marTop w:val="0"/>
                  <w:marBottom w:val="0"/>
                  <w:divBdr>
                    <w:top w:val="none" w:sz="0" w:space="0" w:color="auto"/>
                    <w:left w:val="none" w:sz="0" w:space="0" w:color="auto"/>
                    <w:bottom w:val="none" w:sz="0" w:space="0" w:color="auto"/>
                    <w:right w:val="none" w:sz="0" w:space="0" w:color="auto"/>
                  </w:divBdr>
                  <w:divsChild>
                    <w:div w:id="1932009869">
                      <w:marLeft w:val="0"/>
                      <w:marRight w:val="0"/>
                      <w:marTop w:val="0"/>
                      <w:marBottom w:val="0"/>
                      <w:divBdr>
                        <w:top w:val="none" w:sz="0" w:space="0" w:color="auto"/>
                        <w:left w:val="none" w:sz="0" w:space="0" w:color="auto"/>
                        <w:bottom w:val="none" w:sz="0" w:space="0" w:color="auto"/>
                        <w:right w:val="none" w:sz="0" w:space="0" w:color="auto"/>
                      </w:divBdr>
                      <w:divsChild>
                        <w:div w:id="14994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8770">
          <w:marLeft w:val="0"/>
          <w:marRight w:val="0"/>
          <w:marTop w:val="0"/>
          <w:marBottom w:val="600"/>
          <w:divBdr>
            <w:top w:val="none" w:sz="0" w:space="0" w:color="auto"/>
            <w:left w:val="none" w:sz="0" w:space="0" w:color="auto"/>
            <w:bottom w:val="none" w:sz="0" w:space="0" w:color="auto"/>
            <w:right w:val="none" w:sz="0" w:space="0" w:color="auto"/>
          </w:divBdr>
          <w:divsChild>
            <w:div w:id="1115517296">
              <w:marLeft w:val="0"/>
              <w:marRight w:val="0"/>
              <w:marTop w:val="0"/>
              <w:marBottom w:val="0"/>
              <w:divBdr>
                <w:top w:val="none" w:sz="0" w:space="0" w:color="auto"/>
                <w:left w:val="none" w:sz="0" w:space="0" w:color="auto"/>
                <w:bottom w:val="none" w:sz="0" w:space="0" w:color="auto"/>
                <w:right w:val="none" w:sz="0" w:space="0" w:color="auto"/>
              </w:divBdr>
              <w:divsChild>
                <w:div w:id="1841658343">
                  <w:marLeft w:val="0"/>
                  <w:marRight w:val="0"/>
                  <w:marTop w:val="0"/>
                  <w:marBottom w:val="0"/>
                  <w:divBdr>
                    <w:top w:val="none" w:sz="0" w:space="0" w:color="auto"/>
                    <w:left w:val="none" w:sz="0" w:space="0" w:color="auto"/>
                    <w:bottom w:val="none" w:sz="0" w:space="0" w:color="auto"/>
                    <w:right w:val="none" w:sz="0" w:space="0" w:color="auto"/>
                  </w:divBdr>
                  <w:divsChild>
                    <w:div w:id="758327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59413968">
          <w:marLeft w:val="0"/>
          <w:marRight w:val="0"/>
          <w:marTop w:val="0"/>
          <w:marBottom w:val="0"/>
          <w:divBdr>
            <w:top w:val="none" w:sz="0" w:space="0" w:color="auto"/>
            <w:left w:val="none" w:sz="0" w:space="0" w:color="auto"/>
            <w:bottom w:val="none" w:sz="0" w:space="0" w:color="auto"/>
            <w:right w:val="none" w:sz="0" w:space="0" w:color="auto"/>
          </w:divBdr>
          <w:divsChild>
            <w:div w:id="476726219">
              <w:marLeft w:val="0"/>
              <w:marRight w:val="0"/>
              <w:marTop w:val="0"/>
              <w:marBottom w:val="0"/>
              <w:divBdr>
                <w:top w:val="none" w:sz="0" w:space="0" w:color="auto"/>
                <w:left w:val="none" w:sz="0" w:space="0" w:color="auto"/>
                <w:bottom w:val="none" w:sz="0" w:space="0" w:color="auto"/>
                <w:right w:val="none" w:sz="0" w:space="0" w:color="auto"/>
              </w:divBdr>
              <w:divsChild>
                <w:div w:id="492523840">
                  <w:marLeft w:val="0"/>
                  <w:marRight w:val="0"/>
                  <w:marTop w:val="0"/>
                  <w:marBottom w:val="600"/>
                  <w:divBdr>
                    <w:top w:val="none" w:sz="0" w:space="0" w:color="auto"/>
                    <w:left w:val="none" w:sz="0" w:space="0" w:color="auto"/>
                    <w:bottom w:val="none" w:sz="0" w:space="0" w:color="auto"/>
                    <w:right w:val="none" w:sz="0" w:space="0" w:color="auto"/>
                  </w:divBdr>
                </w:div>
              </w:divsChild>
            </w:div>
            <w:div w:id="1376151385">
              <w:marLeft w:val="0"/>
              <w:marRight w:val="0"/>
              <w:marTop w:val="360"/>
              <w:marBottom w:val="360"/>
              <w:divBdr>
                <w:top w:val="single" w:sz="6" w:space="6" w:color="D5D5D5"/>
                <w:left w:val="none" w:sz="0" w:space="0" w:color="auto"/>
                <w:bottom w:val="single" w:sz="6" w:space="6" w:color="D5D5D5"/>
                <w:right w:val="none" w:sz="0" w:space="0" w:color="auto"/>
              </w:divBdr>
            </w:div>
            <w:div w:id="1548446646">
              <w:marLeft w:val="0"/>
              <w:marRight w:val="0"/>
              <w:marTop w:val="0"/>
              <w:marBottom w:val="0"/>
              <w:divBdr>
                <w:top w:val="none" w:sz="0" w:space="0" w:color="auto"/>
                <w:left w:val="none" w:sz="0" w:space="0" w:color="auto"/>
                <w:bottom w:val="none" w:sz="0" w:space="0" w:color="auto"/>
                <w:right w:val="none" w:sz="0" w:space="0" w:color="auto"/>
              </w:divBdr>
            </w:div>
            <w:div w:id="437678819">
              <w:marLeft w:val="0"/>
              <w:marRight w:val="0"/>
              <w:marTop w:val="0"/>
              <w:marBottom w:val="0"/>
              <w:divBdr>
                <w:top w:val="none" w:sz="0" w:space="0" w:color="auto"/>
                <w:left w:val="none" w:sz="0" w:space="0" w:color="auto"/>
                <w:bottom w:val="none" w:sz="0" w:space="0" w:color="auto"/>
                <w:right w:val="none" w:sz="0" w:space="0" w:color="auto"/>
              </w:divBdr>
              <w:divsChild>
                <w:div w:id="819812969">
                  <w:marLeft w:val="0"/>
                  <w:marRight w:val="0"/>
                  <w:marTop w:val="0"/>
                  <w:marBottom w:val="0"/>
                  <w:divBdr>
                    <w:top w:val="none" w:sz="0" w:space="0" w:color="auto"/>
                    <w:left w:val="none" w:sz="0" w:space="0" w:color="auto"/>
                    <w:bottom w:val="none" w:sz="0" w:space="0" w:color="auto"/>
                    <w:right w:val="none" w:sz="0" w:space="0" w:color="auto"/>
                  </w:divBdr>
                  <w:divsChild>
                    <w:div w:id="2094623673">
                      <w:marLeft w:val="0"/>
                      <w:marRight w:val="0"/>
                      <w:marTop w:val="0"/>
                      <w:marBottom w:val="600"/>
                      <w:divBdr>
                        <w:top w:val="none" w:sz="0" w:space="0" w:color="auto"/>
                        <w:left w:val="none" w:sz="0" w:space="0" w:color="auto"/>
                        <w:bottom w:val="none" w:sz="0" w:space="0" w:color="auto"/>
                        <w:right w:val="none" w:sz="0" w:space="0" w:color="auto"/>
                      </w:divBdr>
                      <w:divsChild>
                        <w:div w:id="11301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9285">
              <w:marLeft w:val="0"/>
              <w:marRight w:val="0"/>
              <w:marTop w:val="0"/>
              <w:marBottom w:val="0"/>
              <w:divBdr>
                <w:top w:val="none" w:sz="0" w:space="0" w:color="auto"/>
                <w:left w:val="none" w:sz="0" w:space="0" w:color="auto"/>
                <w:bottom w:val="none" w:sz="0" w:space="0" w:color="auto"/>
                <w:right w:val="none" w:sz="0" w:space="0" w:color="auto"/>
              </w:divBdr>
              <w:divsChild>
                <w:div w:id="1213927001">
                  <w:marLeft w:val="0"/>
                  <w:marRight w:val="0"/>
                  <w:marTop w:val="0"/>
                  <w:marBottom w:val="600"/>
                  <w:divBdr>
                    <w:top w:val="none" w:sz="0" w:space="0" w:color="auto"/>
                    <w:left w:val="none" w:sz="0" w:space="0" w:color="auto"/>
                    <w:bottom w:val="none" w:sz="0" w:space="0" w:color="auto"/>
                    <w:right w:val="none" w:sz="0" w:space="0" w:color="auto"/>
                  </w:divBdr>
                </w:div>
              </w:divsChild>
            </w:div>
            <w:div w:id="1948192186">
              <w:marLeft w:val="0"/>
              <w:marRight w:val="0"/>
              <w:marTop w:val="0"/>
              <w:marBottom w:val="0"/>
              <w:divBdr>
                <w:top w:val="none" w:sz="0" w:space="0" w:color="auto"/>
                <w:left w:val="none" w:sz="0" w:space="0" w:color="auto"/>
                <w:bottom w:val="none" w:sz="0" w:space="0" w:color="auto"/>
                <w:right w:val="none" w:sz="0" w:space="0" w:color="auto"/>
              </w:divBdr>
              <w:divsChild>
                <w:div w:id="678822915">
                  <w:marLeft w:val="0"/>
                  <w:marRight w:val="0"/>
                  <w:marTop w:val="0"/>
                  <w:marBottom w:val="600"/>
                  <w:divBdr>
                    <w:top w:val="none" w:sz="0" w:space="0" w:color="auto"/>
                    <w:left w:val="none" w:sz="0" w:space="0" w:color="auto"/>
                    <w:bottom w:val="none" w:sz="0" w:space="0" w:color="auto"/>
                    <w:right w:val="none" w:sz="0" w:space="0" w:color="auto"/>
                  </w:divBdr>
                </w:div>
              </w:divsChild>
            </w:div>
            <w:div w:id="163251544">
              <w:marLeft w:val="0"/>
              <w:marRight w:val="0"/>
              <w:marTop w:val="0"/>
              <w:marBottom w:val="0"/>
              <w:divBdr>
                <w:top w:val="none" w:sz="0" w:space="0" w:color="auto"/>
                <w:left w:val="none" w:sz="0" w:space="0" w:color="auto"/>
                <w:bottom w:val="none" w:sz="0" w:space="0" w:color="auto"/>
                <w:right w:val="none" w:sz="0" w:space="0" w:color="auto"/>
              </w:divBdr>
              <w:divsChild>
                <w:div w:id="847905509">
                  <w:marLeft w:val="0"/>
                  <w:marRight w:val="0"/>
                  <w:marTop w:val="0"/>
                  <w:marBottom w:val="600"/>
                  <w:divBdr>
                    <w:top w:val="none" w:sz="0" w:space="0" w:color="auto"/>
                    <w:left w:val="none" w:sz="0" w:space="0" w:color="auto"/>
                    <w:bottom w:val="none" w:sz="0" w:space="0" w:color="auto"/>
                    <w:right w:val="none" w:sz="0" w:space="0" w:color="auto"/>
                  </w:divBdr>
                </w:div>
              </w:divsChild>
            </w:div>
            <w:div w:id="2099061366">
              <w:marLeft w:val="0"/>
              <w:marRight w:val="0"/>
              <w:marTop w:val="0"/>
              <w:marBottom w:val="0"/>
              <w:divBdr>
                <w:top w:val="none" w:sz="0" w:space="0" w:color="auto"/>
                <w:left w:val="none" w:sz="0" w:space="0" w:color="auto"/>
                <w:bottom w:val="none" w:sz="0" w:space="0" w:color="auto"/>
                <w:right w:val="none" w:sz="0" w:space="0" w:color="auto"/>
              </w:divBdr>
              <w:divsChild>
                <w:div w:id="2129618304">
                  <w:marLeft w:val="0"/>
                  <w:marRight w:val="0"/>
                  <w:marTop w:val="0"/>
                  <w:marBottom w:val="600"/>
                  <w:divBdr>
                    <w:top w:val="none" w:sz="0" w:space="0" w:color="auto"/>
                    <w:left w:val="none" w:sz="0" w:space="0" w:color="auto"/>
                    <w:bottom w:val="none" w:sz="0" w:space="0" w:color="auto"/>
                    <w:right w:val="none" w:sz="0" w:space="0" w:color="auto"/>
                  </w:divBdr>
                </w:div>
              </w:divsChild>
            </w:div>
            <w:div w:id="1117721403">
              <w:marLeft w:val="0"/>
              <w:marRight w:val="0"/>
              <w:marTop w:val="0"/>
              <w:marBottom w:val="0"/>
              <w:divBdr>
                <w:top w:val="none" w:sz="0" w:space="0" w:color="auto"/>
                <w:left w:val="none" w:sz="0" w:space="0" w:color="auto"/>
                <w:bottom w:val="none" w:sz="0" w:space="0" w:color="auto"/>
                <w:right w:val="none" w:sz="0" w:space="0" w:color="auto"/>
              </w:divBdr>
              <w:divsChild>
                <w:div w:id="826941154">
                  <w:marLeft w:val="0"/>
                  <w:marRight w:val="0"/>
                  <w:marTop w:val="0"/>
                  <w:marBottom w:val="600"/>
                  <w:divBdr>
                    <w:top w:val="none" w:sz="0" w:space="0" w:color="auto"/>
                    <w:left w:val="none" w:sz="0" w:space="0" w:color="auto"/>
                    <w:bottom w:val="none" w:sz="0" w:space="0" w:color="auto"/>
                    <w:right w:val="none" w:sz="0" w:space="0" w:color="auto"/>
                  </w:divBdr>
                  <w:divsChild>
                    <w:div w:id="1555193897">
                      <w:marLeft w:val="0"/>
                      <w:marRight w:val="0"/>
                      <w:marTop w:val="0"/>
                      <w:marBottom w:val="0"/>
                      <w:divBdr>
                        <w:top w:val="none" w:sz="0" w:space="0" w:color="auto"/>
                        <w:left w:val="none" w:sz="0" w:space="0" w:color="auto"/>
                        <w:bottom w:val="none" w:sz="0" w:space="0" w:color="auto"/>
                        <w:right w:val="none" w:sz="0" w:space="0" w:color="auto"/>
                      </w:divBdr>
                      <w:divsChild>
                        <w:div w:id="2590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929932">
      <w:bodyDiv w:val="1"/>
      <w:marLeft w:val="0"/>
      <w:marRight w:val="0"/>
      <w:marTop w:val="0"/>
      <w:marBottom w:val="0"/>
      <w:divBdr>
        <w:top w:val="none" w:sz="0" w:space="0" w:color="auto"/>
        <w:left w:val="none" w:sz="0" w:space="0" w:color="auto"/>
        <w:bottom w:val="none" w:sz="0" w:space="0" w:color="auto"/>
        <w:right w:val="none" w:sz="0" w:space="0" w:color="auto"/>
      </w:divBdr>
      <w:divsChild>
        <w:div w:id="1441680154">
          <w:marLeft w:val="0"/>
          <w:marRight w:val="0"/>
          <w:marTop w:val="0"/>
          <w:marBottom w:val="0"/>
          <w:divBdr>
            <w:top w:val="none" w:sz="0" w:space="0" w:color="auto"/>
            <w:left w:val="none" w:sz="0" w:space="0" w:color="auto"/>
            <w:bottom w:val="none" w:sz="0" w:space="0" w:color="auto"/>
            <w:right w:val="none" w:sz="0" w:space="0" w:color="auto"/>
          </w:divBdr>
        </w:div>
      </w:divsChild>
    </w:div>
    <w:div w:id="1404139540">
      <w:bodyDiv w:val="1"/>
      <w:marLeft w:val="0"/>
      <w:marRight w:val="0"/>
      <w:marTop w:val="0"/>
      <w:marBottom w:val="0"/>
      <w:divBdr>
        <w:top w:val="none" w:sz="0" w:space="0" w:color="auto"/>
        <w:left w:val="none" w:sz="0" w:space="0" w:color="auto"/>
        <w:bottom w:val="none" w:sz="0" w:space="0" w:color="auto"/>
        <w:right w:val="none" w:sz="0" w:space="0" w:color="auto"/>
      </w:divBdr>
      <w:divsChild>
        <w:div w:id="1490561015">
          <w:marLeft w:val="0"/>
          <w:marRight w:val="0"/>
          <w:marTop w:val="0"/>
          <w:marBottom w:val="0"/>
          <w:divBdr>
            <w:top w:val="none" w:sz="0" w:space="0" w:color="auto"/>
            <w:left w:val="none" w:sz="0" w:space="0" w:color="auto"/>
            <w:bottom w:val="none" w:sz="0" w:space="0" w:color="auto"/>
            <w:right w:val="none" w:sz="0" w:space="0" w:color="auto"/>
          </w:divBdr>
          <w:divsChild>
            <w:div w:id="771584067">
              <w:marLeft w:val="0"/>
              <w:marRight w:val="0"/>
              <w:marTop w:val="0"/>
              <w:marBottom w:val="0"/>
              <w:divBdr>
                <w:top w:val="none" w:sz="0" w:space="0" w:color="auto"/>
                <w:left w:val="none" w:sz="0" w:space="0" w:color="auto"/>
                <w:bottom w:val="none" w:sz="0" w:space="0" w:color="auto"/>
                <w:right w:val="none" w:sz="0" w:space="0" w:color="auto"/>
              </w:divBdr>
              <w:divsChild>
                <w:div w:id="345059534">
                  <w:marLeft w:val="0"/>
                  <w:marRight w:val="0"/>
                  <w:marTop w:val="0"/>
                  <w:marBottom w:val="0"/>
                  <w:divBdr>
                    <w:top w:val="none" w:sz="0" w:space="0" w:color="auto"/>
                    <w:left w:val="none" w:sz="0" w:space="0" w:color="auto"/>
                    <w:bottom w:val="none" w:sz="0" w:space="0" w:color="auto"/>
                    <w:right w:val="none" w:sz="0" w:space="0" w:color="auto"/>
                  </w:divBdr>
                  <w:divsChild>
                    <w:div w:id="1336415320">
                      <w:marLeft w:val="0"/>
                      <w:marRight w:val="0"/>
                      <w:marTop w:val="0"/>
                      <w:marBottom w:val="0"/>
                      <w:divBdr>
                        <w:top w:val="none" w:sz="0" w:space="0" w:color="auto"/>
                        <w:left w:val="none" w:sz="0" w:space="0" w:color="auto"/>
                        <w:bottom w:val="none" w:sz="0" w:space="0" w:color="auto"/>
                        <w:right w:val="none" w:sz="0" w:space="0" w:color="auto"/>
                      </w:divBdr>
                    </w:div>
                  </w:divsChild>
                </w:div>
                <w:div w:id="921720272">
                  <w:marLeft w:val="0"/>
                  <w:marRight w:val="0"/>
                  <w:marTop w:val="0"/>
                  <w:marBottom w:val="0"/>
                  <w:divBdr>
                    <w:top w:val="none" w:sz="0" w:space="0" w:color="auto"/>
                    <w:left w:val="none" w:sz="0" w:space="0" w:color="auto"/>
                    <w:bottom w:val="none" w:sz="0" w:space="0" w:color="auto"/>
                    <w:right w:val="none" w:sz="0" w:space="0" w:color="auto"/>
                  </w:divBdr>
                  <w:divsChild>
                    <w:div w:id="14779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528302">
      <w:bodyDiv w:val="1"/>
      <w:marLeft w:val="0"/>
      <w:marRight w:val="0"/>
      <w:marTop w:val="0"/>
      <w:marBottom w:val="0"/>
      <w:divBdr>
        <w:top w:val="none" w:sz="0" w:space="0" w:color="auto"/>
        <w:left w:val="none" w:sz="0" w:space="0" w:color="auto"/>
        <w:bottom w:val="none" w:sz="0" w:space="0" w:color="auto"/>
        <w:right w:val="none" w:sz="0" w:space="0" w:color="auto"/>
      </w:divBdr>
      <w:divsChild>
        <w:div w:id="834760691">
          <w:marLeft w:val="0"/>
          <w:marRight w:val="0"/>
          <w:marTop w:val="0"/>
          <w:marBottom w:val="0"/>
          <w:divBdr>
            <w:top w:val="none" w:sz="0" w:space="0" w:color="auto"/>
            <w:left w:val="none" w:sz="0" w:space="0" w:color="auto"/>
            <w:bottom w:val="none" w:sz="0" w:space="0" w:color="auto"/>
            <w:right w:val="none" w:sz="0" w:space="0" w:color="auto"/>
          </w:divBdr>
        </w:div>
      </w:divsChild>
    </w:div>
    <w:div w:id="1942562161">
      <w:bodyDiv w:val="1"/>
      <w:marLeft w:val="0"/>
      <w:marRight w:val="0"/>
      <w:marTop w:val="0"/>
      <w:marBottom w:val="0"/>
      <w:divBdr>
        <w:top w:val="none" w:sz="0" w:space="0" w:color="auto"/>
        <w:left w:val="none" w:sz="0" w:space="0" w:color="auto"/>
        <w:bottom w:val="none" w:sz="0" w:space="0" w:color="auto"/>
        <w:right w:val="none" w:sz="0" w:space="0" w:color="auto"/>
      </w:divBdr>
      <w:divsChild>
        <w:div w:id="1886334036">
          <w:marLeft w:val="0"/>
          <w:marRight w:val="0"/>
          <w:marTop w:val="0"/>
          <w:marBottom w:val="0"/>
          <w:divBdr>
            <w:top w:val="single" w:sz="6" w:space="0" w:color="5B616B"/>
            <w:left w:val="single" w:sz="6" w:space="0" w:color="5B616B"/>
            <w:bottom w:val="single" w:sz="6" w:space="0" w:color="5B616B"/>
            <w:right w:val="single" w:sz="6" w:space="0" w:color="5B616B"/>
          </w:divBdr>
        </w:div>
        <w:div w:id="591814706">
          <w:marLeft w:val="0"/>
          <w:marRight w:val="0"/>
          <w:marTop w:val="0"/>
          <w:marBottom w:val="0"/>
          <w:divBdr>
            <w:top w:val="none" w:sz="0" w:space="0" w:color="auto"/>
            <w:left w:val="none" w:sz="0" w:space="0" w:color="auto"/>
            <w:bottom w:val="none" w:sz="0" w:space="0" w:color="auto"/>
            <w:right w:val="none" w:sz="0" w:space="0" w:color="auto"/>
          </w:divBdr>
        </w:div>
      </w:divsChild>
    </w:div>
    <w:div w:id="2143964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Kenneth-Bollen/publication/11603903_Latent_Variables_In_Psychology_And_The_Social_Sciences/links/00b4952416e022dc93000000/Latent-Variables-In-Psychology-And-The-Social-Sciences.pdf" TargetMode="External"/><Relationship Id="rId3" Type="http://schemas.openxmlformats.org/officeDocument/2006/relationships/styles" Target="styles.xml"/><Relationship Id="rId7" Type="http://schemas.openxmlformats.org/officeDocument/2006/relationships/hyperlink" Target="https://www.tandfonline.com/doi/abs/10.1080/153663608020354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dia.tenor.com/-8f7BQfzlV4AAAAC/simpsons-bart-simpson.gi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13FAB-3754-0740-8CB8-CEAC02D5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1087</Words>
  <Characters>6414</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Palíšek</dc:creator>
  <cp:keywords/>
  <dc:description/>
  <cp:lastModifiedBy>Petr Palíšek</cp:lastModifiedBy>
  <cp:revision>4</cp:revision>
  <dcterms:created xsi:type="dcterms:W3CDTF">2022-10-19T13:06:00Z</dcterms:created>
  <dcterms:modified xsi:type="dcterms:W3CDTF">2022-10-21T15:41:00Z</dcterms:modified>
</cp:coreProperties>
</file>