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9FC" w:rsidRPr="00131EFD" w:rsidRDefault="002869FC" w:rsidP="00131EFD">
      <w:pPr>
        <w:jc w:val="both"/>
        <w:rPr>
          <w:rFonts w:cstheme="minorHAnsi"/>
        </w:rPr>
      </w:pPr>
      <w:bookmarkStart w:id="0" w:name="_GoBack"/>
      <w:bookmarkEnd w:id="0"/>
    </w:p>
    <w:p w:rsidR="002869FC" w:rsidRPr="009107C5" w:rsidRDefault="002869FC" w:rsidP="00406CBF">
      <w:pPr>
        <w:jc w:val="center"/>
        <w:rPr>
          <w:rFonts w:asciiTheme="minorHAnsi" w:hAnsiTheme="minorHAnsi" w:cstheme="minorHAnsi"/>
          <w:b/>
          <w:u w:val="single"/>
        </w:rPr>
      </w:pPr>
      <w:r w:rsidRPr="009107C5">
        <w:rPr>
          <w:rFonts w:asciiTheme="minorHAnsi" w:hAnsiTheme="minorHAnsi" w:cstheme="minorHAnsi"/>
          <w:b/>
          <w:u w:val="single"/>
        </w:rPr>
        <w:t>Trestní právo procesní</w:t>
      </w:r>
    </w:p>
    <w:p w:rsidR="002869FC" w:rsidRPr="009107C5" w:rsidRDefault="002869FC" w:rsidP="00002268">
      <w:pPr>
        <w:pStyle w:val="Odstavecseseznamem"/>
        <w:spacing w:line="240" w:lineRule="auto"/>
        <w:jc w:val="both"/>
        <w:rPr>
          <w:rFonts w:cstheme="minorHAnsi"/>
          <w:sz w:val="24"/>
          <w:szCs w:val="24"/>
        </w:rPr>
      </w:pPr>
    </w:p>
    <w:p w:rsidR="002C2605" w:rsidRPr="009107C5" w:rsidRDefault="002869FC" w:rsidP="00002268">
      <w:pPr>
        <w:pStyle w:val="Odstavecseseznamem"/>
        <w:spacing w:line="240" w:lineRule="auto"/>
        <w:jc w:val="both"/>
        <w:rPr>
          <w:rFonts w:cstheme="minorHAnsi"/>
          <w:b/>
          <w:sz w:val="28"/>
          <w:szCs w:val="28"/>
        </w:rPr>
      </w:pPr>
      <w:r w:rsidRPr="009107C5">
        <w:rPr>
          <w:rFonts w:cstheme="minorHAnsi"/>
          <w:b/>
          <w:sz w:val="28"/>
          <w:szCs w:val="28"/>
        </w:rPr>
        <w:t>Témata: Subjekty trestního řízení, o</w:t>
      </w:r>
      <w:r w:rsidR="002C2605" w:rsidRPr="009107C5">
        <w:rPr>
          <w:rFonts w:cstheme="minorHAnsi"/>
          <w:b/>
          <w:sz w:val="28"/>
          <w:szCs w:val="28"/>
        </w:rPr>
        <w:t xml:space="preserve">rgány činné v trestním řízení </w:t>
      </w:r>
    </w:p>
    <w:p w:rsidR="002869FC" w:rsidRPr="009107C5" w:rsidRDefault="002869FC" w:rsidP="00002268">
      <w:pPr>
        <w:jc w:val="both"/>
        <w:rPr>
          <w:rFonts w:asciiTheme="minorHAnsi" w:hAnsiTheme="minorHAnsi" w:cstheme="minorHAnsi"/>
        </w:rPr>
      </w:pPr>
    </w:p>
    <w:p w:rsidR="002869FC" w:rsidRPr="009107C5" w:rsidRDefault="002869FC" w:rsidP="00002268">
      <w:pPr>
        <w:shd w:val="clear" w:color="auto" w:fill="FFFFFF"/>
        <w:jc w:val="both"/>
        <w:rPr>
          <w:rFonts w:asciiTheme="minorHAnsi" w:hAnsiTheme="minorHAnsi" w:cstheme="minorHAnsi"/>
          <w:b/>
          <w:color w:val="C30043"/>
          <w:u w:val="single"/>
        </w:rPr>
      </w:pPr>
    </w:p>
    <w:p w:rsidR="002869FC" w:rsidRPr="009107C5" w:rsidRDefault="002869FC" w:rsidP="00002268">
      <w:pPr>
        <w:pStyle w:val="Normlnweb"/>
        <w:shd w:val="clear" w:color="auto" w:fill="F2F2F2"/>
        <w:spacing w:before="0" w:beforeAutospacing="0"/>
        <w:jc w:val="both"/>
        <w:rPr>
          <w:rFonts w:asciiTheme="minorHAnsi" w:hAnsiTheme="minorHAnsi" w:cstheme="minorHAnsi"/>
          <w:b/>
          <w:color w:val="252525"/>
          <w:u w:val="single"/>
        </w:rPr>
      </w:pPr>
      <w:r w:rsidRPr="009107C5">
        <w:rPr>
          <w:rFonts w:asciiTheme="minorHAnsi" w:hAnsiTheme="minorHAnsi" w:cstheme="minorHAnsi"/>
          <w:b/>
          <w:color w:val="252525"/>
          <w:u w:val="single"/>
        </w:rPr>
        <w:t>Subjek</w:t>
      </w:r>
      <w:r w:rsidR="002C4422" w:rsidRPr="009107C5">
        <w:rPr>
          <w:rFonts w:asciiTheme="minorHAnsi" w:hAnsiTheme="minorHAnsi" w:cstheme="minorHAnsi"/>
          <w:b/>
          <w:color w:val="252525"/>
          <w:u w:val="single"/>
        </w:rPr>
        <w:t>ty trestního řízení</w:t>
      </w:r>
      <w:r w:rsidRPr="009107C5">
        <w:rPr>
          <w:rFonts w:asciiTheme="minorHAnsi" w:hAnsiTheme="minorHAnsi" w:cstheme="minorHAnsi"/>
          <w:b/>
          <w:color w:val="252525"/>
          <w:u w:val="single"/>
        </w:rPr>
        <w:t>:</w:t>
      </w:r>
    </w:p>
    <w:p w:rsidR="002869FC" w:rsidRPr="009107C5" w:rsidRDefault="002869FC" w:rsidP="00002268">
      <w:pPr>
        <w:numPr>
          <w:ilvl w:val="0"/>
          <w:numId w:val="2"/>
        </w:numPr>
        <w:shd w:val="clear" w:color="auto" w:fill="F2F2F2"/>
        <w:spacing w:before="100" w:beforeAutospacing="1" w:after="100" w:afterAutospacing="1"/>
        <w:jc w:val="both"/>
        <w:rPr>
          <w:rFonts w:asciiTheme="minorHAnsi" w:hAnsiTheme="minorHAnsi" w:cstheme="minorHAnsi"/>
          <w:color w:val="252525"/>
          <w:u w:val="single"/>
        </w:rPr>
      </w:pPr>
      <w:r w:rsidRPr="009107C5">
        <w:rPr>
          <w:rStyle w:val="Siln"/>
          <w:rFonts w:asciiTheme="minorHAnsi" w:hAnsiTheme="minorHAnsi" w:cstheme="minorHAnsi"/>
          <w:color w:val="252525"/>
          <w:u w:val="single"/>
        </w:rPr>
        <w:t>Orgány činné v trestním řízení </w:t>
      </w:r>
    </w:p>
    <w:p w:rsidR="00F07186" w:rsidRPr="009107C5" w:rsidRDefault="00F07186" w:rsidP="00002268">
      <w:pPr>
        <w:jc w:val="both"/>
        <w:rPr>
          <w:rFonts w:asciiTheme="minorHAnsi" w:hAnsiTheme="minorHAnsi" w:cstheme="minorHAnsi"/>
          <w:b/>
          <w:color w:val="252525"/>
        </w:rPr>
      </w:pPr>
      <w:r w:rsidRPr="009107C5">
        <w:rPr>
          <w:rFonts w:asciiTheme="minorHAnsi" w:hAnsiTheme="minorHAnsi" w:cstheme="minorHAnsi"/>
          <w:b/>
          <w:color w:val="252525"/>
        </w:rPr>
        <w:t xml:space="preserve">V 1. instanci: </w:t>
      </w:r>
    </w:p>
    <w:p w:rsidR="00F07186" w:rsidRPr="009107C5" w:rsidRDefault="00F07186" w:rsidP="00002268">
      <w:pPr>
        <w:jc w:val="both"/>
        <w:rPr>
          <w:rFonts w:asciiTheme="minorHAnsi" w:hAnsiTheme="minorHAnsi" w:cstheme="minorHAnsi"/>
          <w:b/>
          <w:color w:val="252525"/>
        </w:rPr>
      </w:pPr>
    </w:p>
    <w:p w:rsidR="00F07186" w:rsidRPr="009107C5" w:rsidRDefault="00F07186" w:rsidP="00002268">
      <w:pPr>
        <w:jc w:val="both"/>
        <w:rPr>
          <w:rFonts w:asciiTheme="minorHAnsi" w:hAnsiTheme="minorHAnsi" w:cstheme="minorHAnsi"/>
        </w:rPr>
      </w:pPr>
      <w:r w:rsidRPr="009107C5">
        <w:rPr>
          <w:rFonts w:asciiTheme="minorHAnsi" w:hAnsiTheme="minorHAnsi" w:cstheme="minorHAnsi"/>
          <w:b/>
        </w:rPr>
        <w:t>- okresní soud</w:t>
      </w:r>
      <w:r w:rsidRPr="009107C5">
        <w:rPr>
          <w:rFonts w:asciiTheme="minorHAnsi" w:hAnsiTheme="minorHAnsi" w:cstheme="minorHAnsi"/>
        </w:rPr>
        <w:t xml:space="preserve"> </w:t>
      </w:r>
    </w:p>
    <w:p w:rsidR="00F07186" w:rsidRPr="009107C5" w:rsidRDefault="00F07186" w:rsidP="00002268">
      <w:pPr>
        <w:jc w:val="both"/>
        <w:rPr>
          <w:rFonts w:asciiTheme="minorHAnsi" w:hAnsiTheme="minorHAnsi" w:cstheme="minorHAnsi"/>
        </w:rPr>
      </w:pPr>
      <w:r w:rsidRPr="009107C5">
        <w:rPr>
          <w:rFonts w:asciiTheme="minorHAnsi" w:hAnsiTheme="minorHAnsi" w:cstheme="minorHAnsi"/>
          <w:b/>
        </w:rPr>
        <w:t>-  krajský soud</w:t>
      </w:r>
      <w:r w:rsidRPr="009107C5">
        <w:rPr>
          <w:rFonts w:asciiTheme="minorHAnsi" w:hAnsiTheme="minorHAnsi" w:cstheme="minorHAnsi"/>
        </w:rPr>
        <w:t xml:space="preserve"> - dolní hranice činí nejméně 5 let nebo pokud za ně lze uložit výjimečný trest, dále vyjmenované v § 17 TŘ</w:t>
      </w:r>
    </w:p>
    <w:p w:rsidR="00F07186" w:rsidRPr="009107C5" w:rsidRDefault="00F07186" w:rsidP="00002268">
      <w:pPr>
        <w:numPr>
          <w:ilvl w:val="1"/>
          <w:numId w:val="2"/>
        </w:numPr>
        <w:shd w:val="clear" w:color="auto" w:fill="F2F2F2"/>
        <w:spacing w:before="100" w:beforeAutospacing="1" w:after="100" w:afterAutospacing="1"/>
        <w:jc w:val="both"/>
        <w:rPr>
          <w:rFonts w:asciiTheme="minorHAnsi" w:hAnsiTheme="minorHAnsi" w:cstheme="minorHAnsi"/>
          <w:b/>
          <w:color w:val="252525"/>
        </w:rPr>
      </w:pPr>
    </w:p>
    <w:p w:rsidR="002C4422" w:rsidRPr="009107C5" w:rsidRDefault="002C4422" w:rsidP="00002268">
      <w:pPr>
        <w:shd w:val="clear" w:color="auto" w:fill="F2F2F2"/>
        <w:spacing w:before="100" w:beforeAutospacing="1" w:after="100" w:afterAutospacing="1"/>
        <w:jc w:val="both"/>
        <w:rPr>
          <w:rFonts w:asciiTheme="minorHAnsi" w:hAnsiTheme="minorHAnsi" w:cstheme="minorHAnsi"/>
          <w:b/>
          <w:color w:val="252525"/>
        </w:rPr>
      </w:pPr>
    </w:p>
    <w:p w:rsidR="002869FC" w:rsidRPr="009107C5" w:rsidRDefault="002C4422" w:rsidP="00002268">
      <w:pPr>
        <w:numPr>
          <w:ilvl w:val="1"/>
          <w:numId w:val="2"/>
        </w:numPr>
        <w:shd w:val="clear" w:color="auto" w:fill="F2F2F2"/>
        <w:spacing w:before="100" w:beforeAutospacing="1" w:after="100" w:afterAutospacing="1"/>
        <w:jc w:val="both"/>
        <w:rPr>
          <w:rFonts w:asciiTheme="minorHAnsi" w:hAnsiTheme="minorHAnsi" w:cstheme="minorHAnsi"/>
          <w:b/>
          <w:color w:val="252525"/>
        </w:rPr>
      </w:pPr>
      <w:r w:rsidRPr="009107C5">
        <w:rPr>
          <w:rFonts w:asciiTheme="minorHAnsi" w:hAnsiTheme="minorHAnsi" w:cstheme="minorHAnsi"/>
          <w:b/>
          <w:color w:val="252525"/>
        </w:rPr>
        <w:t xml:space="preserve">státní zástupce </w:t>
      </w:r>
      <w:r w:rsidR="002869FC" w:rsidRPr="009107C5">
        <w:rPr>
          <w:rFonts w:asciiTheme="minorHAnsi" w:hAnsiTheme="minorHAnsi" w:cstheme="minorHAnsi"/>
          <w:b/>
          <w:color w:val="252525"/>
        </w:rPr>
        <w:t> </w:t>
      </w:r>
    </w:p>
    <w:p w:rsidR="002C4422" w:rsidRPr="009107C5" w:rsidRDefault="002C4422" w:rsidP="00002268">
      <w:pPr>
        <w:shd w:val="clear" w:color="auto" w:fill="F2F2F2"/>
        <w:spacing w:before="100" w:beforeAutospacing="1" w:after="100" w:afterAutospacing="1"/>
        <w:jc w:val="both"/>
        <w:rPr>
          <w:rFonts w:asciiTheme="minorHAnsi" w:hAnsiTheme="minorHAnsi" w:cstheme="minorHAnsi"/>
          <w:b/>
          <w:color w:val="252525"/>
        </w:rPr>
      </w:pPr>
    </w:p>
    <w:p w:rsidR="002869FC" w:rsidRPr="009107C5" w:rsidRDefault="002C4422" w:rsidP="00002268">
      <w:pPr>
        <w:numPr>
          <w:ilvl w:val="1"/>
          <w:numId w:val="2"/>
        </w:numPr>
        <w:shd w:val="clear" w:color="auto" w:fill="F2F2F2"/>
        <w:spacing w:before="100" w:beforeAutospacing="1" w:after="100" w:afterAutospacing="1"/>
        <w:jc w:val="both"/>
        <w:rPr>
          <w:rFonts w:asciiTheme="minorHAnsi" w:hAnsiTheme="minorHAnsi" w:cstheme="minorHAnsi"/>
          <w:b/>
          <w:color w:val="252525"/>
        </w:rPr>
      </w:pPr>
      <w:r w:rsidRPr="009107C5">
        <w:rPr>
          <w:rFonts w:asciiTheme="minorHAnsi" w:hAnsiTheme="minorHAnsi" w:cstheme="minorHAnsi"/>
          <w:b/>
          <w:color w:val="252525"/>
        </w:rPr>
        <w:t>policejní orgán</w:t>
      </w:r>
    </w:p>
    <w:p w:rsidR="002869FC" w:rsidRPr="009107C5" w:rsidRDefault="002869FC" w:rsidP="00002268">
      <w:pPr>
        <w:shd w:val="clear" w:color="auto" w:fill="F2F2F2"/>
        <w:spacing w:before="100" w:beforeAutospacing="1" w:after="100" w:afterAutospacing="1"/>
        <w:ind w:left="1080"/>
        <w:jc w:val="both"/>
        <w:rPr>
          <w:rFonts w:asciiTheme="minorHAnsi" w:hAnsiTheme="minorHAnsi" w:cstheme="minorHAnsi"/>
          <w:color w:val="252525"/>
        </w:rPr>
      </w:pPr>
    </w:p>
    <w:p w:rsidR="002869FC" w:rsidRPr="009107C5" w:rsidRDefault="002869FC" w:rsidP="00002268">
      <w:pPr>
        <w:numPr>
          <w:ilvl w:val="0"/>
          <w:numId w:val="2"/>
        </w:numPr>
        <w:shd w:val="clear" w:color="auto" w:fill="F2F2F2"/>
        <w:spacing w:before="100" w:beforeAutospacing="1" w:after="100" w:afterAutospacing="1"/>
        <w:jc w:val="both"/>
        <w:rPr>
          <w:rFonts w:asciiTheme="minorHAnsi" w:hAnsiTheme="minorHAnsi" w:cstheme="minorHAnsi"/>
          <w:color w:val="252525"/>
        </w:rPr>
      </w:pPr>
      <w:r w:rsidRPr="009107C5">
        <w:rPr>
          <w:rStyle w:val="Siln"/>
          <w:rFonts w:asciiTheme="minorHAnsi" w:hAnsiTheme="minorHAnsi" w:cstheme="minorHAnsi"/>
          <w:color w:val="252525"/>
        </w:rPr>
        <w:t>Obviněný</w:t>
      </w:r>
      <w:r w:rsidRPr="009107C5">
        <w:rPr>
          <w:rFonts w:asciiTheme="minorHAnsi" w:hAnsiTheme="minorHAnsi" w:cstheme="minorHAnsi"/>
          <w:color w:val="252525"/>
        </w:rPr>
        <w:t>  – osoba, p</w:t>
      </w:r>
      <w:r w:rsidR="001472BC" w:rsidRPr="009107C5">
        <w:rPr>
          <w:rFonts w:asciiTheme="minorHAnsi" w:hAnsiTheme="minorHAnsi" w:cstheme="minorHAnsi"/>
          <w:color w:val="252525"/>
        </w:rPr>
        <w:t>roti níž se trestní řízení vede</w:t>
      </w:r>
    </w:p>
    <w:p w:rsidR="002869FC" w:rsidRPr="009107C5" w:rsidRDefault="001472BC" w:rsidP="00002268">
      <w:pPr>
        <w:pStyle w:val="Odstavecseseznamem"/>
        <w:numPr>
          <w:ilvl w:val="0"/>
          <w:numId w:val="8"/>
        </w:numPr>
        <w:shd w:val="clear" w:color="auto" w:fill="F2F2F2"/>
        <w:spacing w:before="100" w:beforeAutospacing="1" w:after="100" w:afterAutospacing="1" w:line="240" w:lineRule="auto"/>
        <w:jc w:val="both"/>
        <w:rPr>
          <w:rFonts w:cstheme="minorHAnsi"/>
          <w:b/>
          <w:color w:val="252525"/>
          <w:sz w:val="24"/>
          <w:szCs w:val="24"/>
        </w:rPr>
      </w:pPr>
      <w:r w:rsidRPr="009107C5">
        <w:rPr>
          <w:rStyle w:val="Siln"/>
          <w:rFonts w:eastAsia="Times New Roman" w:cstheme="minorHAnsi"/>
          <w:color w:val="252525"/>
          <w:sz w:val="24"/>
          <w:szCs w:val="24"/>
          <w:lang w:eastAsia="cs-CZ"/>
        </w:rPr>
        <w:t xml:space="preserve">Podezřelý </w:t>
      </w:r>
      <w:r w:rsidRPr="009107C5">
        <w:rPr>
          <w:rFonts w:cstheme="minorHAnsi"/>
          <w:b/>
          <w:sz w:val="24"/>
          <w:szCs w:val="24"/>
        </w:rPr>
        <w:t>-</w:t>
      </w:r>
      <w:r w:rsidRPr="009107C5">
        <w:rPr>
          <w:rFonts w:cstheme="minorHAnsi"/>
          <w:b/>
          <w:color w:val="252525"/>
          <w:sz w:val="24"/>
          <w:szCs w:val="24"/>
        </w:rPr>
        <w:t>) Obviněný -) Obžalovaný -) Odsouzený   = pachatel</w:t>
      </w:r>
    </w:p>
    <w:p w:rsidR="001472BC" w:rsidRPr="009107C5" w:rsidRDefault="001472BC" w:rsidP="00002268">
      <w:pPr>
        <w:shd w:val="clear" w:color="auto" w:fill="F2F2F2"/>
        <w:spacing w:before="100" w:beforeAutospacing="1" w:after="100" w:afterAutospacing="1"/>
        <w:ind w:left="720"/>
        <w:jc w:val="both"/>
        <w:rPr>
          <w:rFonts w:asciiTheme="minorHAnsi" w:hAnsiTheme="minorHAnsi" w:cstheme="minorHAnsi"/>
          <w:color w:val="252525"/>
        </w:rPr>
      </w:pPr>
    </w:p>
    <w:p w:rsidR="002846EA" w:rsidRPr="009107C5" w:rsidRDefault="002846EA" w:rsidP="00002268">
      <w:pPr>
        <w:pStyle w:val="Normlnweb"/>
        <w:shd w:val="clear" w:color="auto" w:fill="F2F2F2"/>
        <w:spacing w:before="0" w:beforeAutospacing="0"/>
        <w:jc w:val="both"/>
        <w:rPr>
          <w:rFonts w:asciiTheme="minorHAnsi" w:hAnsiTheme="minorHAnsi" w:cstheme="minorHAnsi"/>
          <w:b/>
          <w:color w:val="252525"/>
        </w:rPr>
      </w:pPr>
      <w:r w:rsidRPr="009107C5">
        <w:rPr>
          <w:rFonts w:asciiTheme="minorHAnsi" w:hAnsiTheme="minorHAnsi" w:cstheme="minorHAnsi"/>
          <w:b/>
          <w:color w:val="252525"/>
        </w:rPr>
        <w:t>Obviněný má právo</w:t>
      </w:r>
    </w:p>
    <w:p w:rsidR="002846EA" w:rsidRPr="009107C5" w:rsidRDefault="002846EA" w:rsidP="00002268">
      <w:pPr>
        <w:numPr>
          <w:ilvl w:val="0"/>
          <w:numId w:val="9"/>
        </w:numPr>
        <w:shd w:val="clear" w:color="auto" w:fill="F2F2F2"/>
        <w:spacing w:before="100" w:beforeAutospacing="1" w:after="100" w:afterAutospacing="1"/>
        <w:jc w:val="both"/>
        <w:rPr>
          <w:rFonts w:asciiTheme="minorHAnsi" w:hAnsiTheme="minorHAnsi" w:cstheme="minorHAnsi"/>
          <w:color w:val="252525"/>
        </w:rPr>
      </w:pPr>
      <w:r w:rsidRPr="009107C5">
        <w:rPr>
          <w:rFonts w:asciiTheme="minorHAnsi" w:hAnsiTheme="minorHAnsi" w:cstheme="minorHAnsi"/>
          <w:color w:val="252525"/>
        </w:rPr>
        <w:t>na stíhání zákonným způsobem v souladu s trestním řádem,</w:t>
      </w:r>
    </w:p>
    <w:p w:rsidR="002846EA" w:rsidRPr="009107C5" w:rsidRDefault="002846EA" w:rsidP="00002268">
      <w:pPr>
        <w:numPr>
          <w:ilvl w:val="0"/>
          <w:numId w:val="9"/>
        </w:numPr>
        <w:shd w:val="clear" w:color="auto" w:fill="F2F2F2"/>
        <w:spacing w:before="100" w:beforeAutospacing="1" w:after="100" w:afterAutospacing="1"/>
        <w:jc w:val="both"/>
        <w:rPr>
          <w:rFonts w:asciiTheme="minorHAnsi" w:hAnsiTheme="minorHAnsi" w:cstheme="minorHAnsi"/>
          <w:color w:val="252525"/>
        </w:rPr>
      </w:pPr>
      <w:r w:rsidRPr="009107C5">
        <w:rPr>
          <w:rFonts w:asciiTheme="minorHAnsi" w:hAnsiTheme="minorHAnsi" w:cstheme="minorHAnsi"/>
          <w:color w:val="252525"/>
        </w:rPr>
        <w:t>uplatnit všechny zákonné prostředky a způsoby obhajoby,</w:t>
      </w:r>
    </w:p>
    <w:p w:rsidR="002846EA" w:rsidRPr="009107C5" w:rsidRDefault="002846EA" w:rsidP="00002268">
      <w:pPr>
        <w:numPr>
          <w:ilvl w:val="0"/>
          <w:numId w:val="9"/>
        </w:numPr>
        <w:shd w:val="clear" w:color="auto" w:fill="F2F2F2"/>
        <w:spacing w:before="100" w:beforeAutospacing="1" w:after="100" w:afterAutospacing="1"/>
        <w:jc w:val="both"/>
        <w:rPr>
          <w:rFonts w:asciiTheme="minorHAnsi" w:hAnsiTheme="minorHAnsi" w:cstheme="minorHAnsi"/>
          <w:color w:val="252525"/>
        </w:rPr>
      </w:pPr>
      <w:r w:rsidRPr="009107C5">
        <w:rPr>
          <w:rFonts w:asciiTheme="minorHAnsi" w:hAnsiTheme="minorHAnsi" w:cstheme="minorHAnsi"/>
          <w:color w:val="252525"/>
        </w:rPr>
        <w:t>zvolit si obhájce,</w:t>
      </w:r>
    </w:p>
    <w:p w:rsidR="002846EA" w:rsidRPr="009107C5" w:rsidRDefault="002846EA" w:rsidP="00002268">
      <w:pPr>
        <w:numPr>
          <w:ilvl w:val="0"/>
          <w:numId w:val="9"/>
        </w:numPr>
        <w:shd w:val="clear" w:color="auto" w:fill="F2F2F2"/>
        <w:spacing w:before="100" w:beforeAutospacing="1" w:after="100" w:afterAutospacing="1"/>
        <w:jc w:val="both"/>
        <w:rPr>
          <w:rFonts w:asciiTheme="minorHAnsi" w:hAnsiTheme="minorHAnsi" w:cstheme="minorHAnsi"/>
          <w:color w:val="252525"/>
        </w:rPr>
      </w:pPr>
      <w:r w:rsidRPr="009107C5">
        <w:rPr>
          <w:rFonts w:asciiTheme="minorHAnsi" w:hAnsiTheme="minorHAnsi" w:cstheme="minorHAnsi"/>
          <w:color w:val="252525"/>
        </w:rPr>
        <w:t>podávat opravné prostředky,</w:t>
      </w:r>
    </w:p>
    <w:p w:rsidR="002846EA" w:rsidRPr="009107C5" w:rsidRDefault="002846EA" w:rsidP="00002268">
      <w:pPr>
        <w:numPr>
          <w:ilvl w:val="0"/>
          <w:numId w:val="9"/>
        </w:numPr>
        <w:shd w:val="clear" w:color="auto" w:fill="F2F2F2"/>
        <w:spacing w:before="100" w:beforeAutospacing="1" w:after="100" w:afterAutospacing="1"/>
        <w:jc w:val="both"/>
        <w:rPr>
          <w:rFonts w:asciiTheme="minorHAnsi" w:hAnsiTheme="minorHAnsi" w:cstheme="minorHAnsi"/>
          <w:color w:val="252525"/>
        </w:rPr>
      </w:pPr>
      <w:r w:rsidRPr="009107C5">
        <w:rPr>
          <w:rFonts w:asciiTheme="minorHAnsi" w:hAnsiTheme="minorHAnsi" w:cstheme="minorHAnsi"/>
          <w:color w:val="252525"/>
        </w:rPr>
        <w:t>činit důkazní návrhy.</w:t>
      </w:r>
    </w:p>
    <w:p w:rsidR="002846EA" w:rsidRPr="009107C5" w:rsidRDefault="002846EA" w:rsidP="00002268">
      <w:pPr>
        <w:pStyle w:val="Normlnweb"/>
        <w:shd w:val="clear" w:color="auto" w:fill="F2F2F2"/>
        <w:spacing w:before="0" w:beforeAutospacing="0"/>
        <w:jc w:val="both"/>
        <w:rPr>
          <w:rFonts w:asciiTheme="minorHAnsi" w:hAnsiTheme="minorHAnsi" w:cstheme="minorHAnsi"/>
          <w:color w:val="252525"/>
        </w:rPr>
      </w:pPr>
      <w:r w:rsidRPr="009107C5">
        <w:rPr>
          <w:rFonts w:asciiTheme="minorHAnsi" w:hAnsiTheme="minorHAnsi" w:cstheme="minorHAnsi"/>
          <w:color w:val="252525"/>
        </w:rPr>
        <w:t xml:space="preserve">V rámci uplatnění </w:t>
      </w:r>
      <w:r w:rsidRPr="009107C5">
        <w:rPr>
          <w:rFonts w:asciiTheme="minorHAnsi" w:hAnsiTheme="minorHAnsi" w:cstheme="minorHAnsi"/>
          <w:b/>
          <w:color w:val="252525"/>
          <w:u w:val="single"/>
        </w:rPr>
        <w:t>práva na obhajobu</w:t>
      </w:r>
      <w:r w:rsidRPr="009107C5">
        <w:rPr>
          <w:rFonts w:asciiTheme="minorHAnsi" w:hAnsiTheme="minorHAnsi" w:cstheme="minorHAnsi"/>
          <w:color w:val="252525"/>
        </w:rPr>
        <w:t xml:space="preserve"> přiznává trestní řád obviněnému řadu oprávnění.</w:t>
      </w:r>
    </w:p>
    <w:p w:rsidR="002846EA" w:rsidRPr="009107C5" w:rsidRDefault="002846EA" w:rsidP="00002268">
      <w:pPr>
        <w:pStyle w:val="Normlnweb"/>
        <w:shd w:val="clear" w:color="auto" w:fill="F2F2F2"/>
        <w:spacing w:before="0" w:beforeAutospacing="0"/>
        <w:jc w:val="both"/>
        <w:rPr>
          <w:rFonts w:asciiTheme="minorHAnsi" w:hAnsiTheme="minorHAnsi" w:cstheme="minorHAnsi"/>
          <w:color w:val="252525"/>
        </w:rPr>
      </w:pPr>
      <w:r w:rsidRPr="009107C5">
        <w:rPr>
          <w:rFonts w:asciiTheme="minorHAnsi" w:hAnsiTheme="minorHAnsi" w:cstheme="minorHAnsi"/>
          <w:color w:val="252525"/>
        </w:rPr>
        <w:t xml:space="preserve">Obviněný má právo </w:t>
      </w:r>
      <w:r w:rsidRPr="009107C5">
        <w:rPr>
          <w:rFonts w:asciiTheme="minorHAnsi" w:hAnsiTheme="minorHAnsi" w:cstheme="minorHAnsi"/>
          <w:b/>
          <w:color w:val="252525"/>
        </w:rPr>
        <w:t>vyjádřit se</w:t>
      </w:r>
      <w:r w:rsidRPr="009107C5">
        <w:rPr>
          <w:rFonts w:asciiTheme="minorHAnsi" w:hAnsiTheme="minorHAnsi" w:cstheme="minorHAnsi"/>
          <w:color w:val="252525"/>
        </w:rPr>
        <w:t xml:space="preserve"> ke všem skutečnostem, které se mu kladou za vinu, a k důkazům o nich, není však povinen vypovídat. O tomto právu musí být poučen. </w:t>
      </w:r>
      <w:r w:rsidRPr="009107C5">
        <w:rPr>
          <w:rFonts w:asciiTheme="minorHAnsi" w:hAnsiTheme="minorHAnsi" w:cstheme="minorHAnsi"/>
          <w:b/>
          <w:color w:val="252525"/>
        </w:rPr>
        <w:t>Právo odmítnout výpověď</w:t>
      </w:r>
      <w:r w:rsidRPr="009107C5">
        <w:rPr>
          <w:rFonts w:asciiTheme="minorHAnsi" w:hAnsiTheme="minorHAnsi" w:cstheme="minorHAnsi"/>
          <w:color w:val="252525"/>
        </w:rPr>
        <w:t xml:space="preserve"> může obviněný uplatnit v kterékoli fázi trestního stíhání.</w:t>
      </w:r>
    </w:p>
    <w:p w:rsidR="002846EA" w:rsidRPr="009107C5" w:rsidRDefault="002846EA" w:rsidP="00002268">
      <w:pPr>
        <w:pStyle w:val="Normlnweb"/>
        <w:shd w:val="clear" w:color="auto" w:fill="F2F2F2"/>
        <w:spacing w:before="0" w:beforeAutospacing="0"/>
        <w:jc w:val="both"/>
        <w:rPr>
          <w:rFonts w:asciiTheme="minorHAnsi" w:hAnsiTheme="minorHAnsi" w:cstheme="minorHAnsi"/>
          <w:color w:val="252525"/>
        </w:rPr>
      </w:pPr>
      <w:r w:rsidRPr="009107C5">
        <w:rPr>
          <w:rFonts w:asciiTheme="minorHAnsi" w:hAnsiTheme="minorHAnsi" w:cstheme="minorHAnsi"/>
          <w:color w:val="252525"/>
        </w:rPr>
        <w:lastRenderedPageBreak/>
        <w:t>Nejpozději na počátku prvního výslechu musí policejní orgán doručit obviněnému opis usnesení o zahájení trestního stíhání. Obviněný má právo vyjádřit se ke všem skutečnostem, které jsou mu kladeny za vinu. Má možnost podrobně se vyjádřit k obvinění, zejména souvisle vylíčit skutečnosti, které jsou předmětem obvinění, uvést okolnosti, které obvinění zeslabují nebo vyvracejí, a nabídnout o nich důkazy. Obviněnému může být dovoleno, aby dříve než dá odpověď, nahlédl do písemných poznámek, které musí na požádání vyslýchajícího předložit k nahlédnutí. Právo uvádět okolnosti a důkazy sloužící k obhajobě může obviněný uplatňovat kdykoli v průběhu řízení a orgány činné v trestním řízení mají povinnost obviněného na toto právo upozornit.</w:t>
      </w:r>
    </w:p>
    <w:p w:rsidR="002846EA" w:rsidRPr="009107C5" w:rsidRDefault="002846EA" w:rsidP="00002268">
      <w:pPr>
        <w:pStyle w:val="Normlnweb"/>
        <w:shd w:val="clear" w:color="auto" w:fill="F2F2F2"/>
        <w:spacing w:before="0" w:beforeAutospacing="0"/>
        <w:jc w:val="both"/>
        <w:rPr>
          <w:rFonts w:asciiTheme="minorHAnsi" w:hAnsiTheme="minorHAnsi" w:cstheme="minorHAnsi"/>
          <w:color w:val="252525"/>
        </w:rPr>
      </w:pPr>
      <w:r w:rsidRPr="009107C5">
        <w:rPr>
          <w:rFonts w:asciiTheme="minorHAnsi" w:hAnsiTheme="minorHAnsi" w:cstheme="minorHAnsi"/>
          <w:color w:val="252525"/>
        </w:rPr>
        <w:t xml:space="preserve">Po skončení vyšetřování mu musí být umožněno </w:t>
      </w:r>
      <w:r w:rsidRPr="009107C5">
        <w:rPr>
          <w:rFonts w:asciiTheme="minorHAnsi" w:hAnsiTheme="minorHAnsi" w:cstheme="minorHAnsi"/>
          <w:b/>
          <w:color w:val="252525"/>
        </w:rPr>
        <w:t>seznámit se s výsledky vyšetřování</w:t>
      </w:r>
      <w:r w:rsidRPr="009107C5">
        <w:rPr>
          <w:rFonts w:asciiTheme="minorHAnsi" w:hAnsiTheme="minorHAnsi" w:cstheme="minorHAnsi"/>
          <w:color w:val="252525"/>
        </w:rPr>
        <w:t xml:space="preserve">. Obviněný má právo </w:t>
      </w:r>
      <w:r w:rsidRPr="009107C5">
        <w:rPr>
          <w:rFonts w:asciiTheme="minorHAnsi" w:hAnsiTheme="minorHAnsi" w:cstheme="minorHAnsi"/>
          <w:b/>
          <w:color w:val="252525"/>
        </w:rPr>
        <w:t>nahlížet do spisů,</w:t>
      </w:r>
      <w:r w:rsidRPr="009107C5">
        <w:rPr>
          <w:rFonts w:asciiTheme="minorHAnsi" w:hAnsiTheme="minorHAnsi" w:cstheme="minorHAnsi"/>
          <w:color w:val="252525"/>
        </w:rPr>
        <w:t xml:space="preserve"> činit z nich výpisky a poznámky a pořizovat si na své náklady kopie spisů a jejich částí, v přípravném řízení je toto právo omezeno.</w:t>
      </w:r>
    </w:p>
    <w:p w:rsidR="00977009" w:rsidRPr="009107C5" w:rsidRDefault="002846EA" w:rsidP="00002268">
      <w:pPr>
        <w:pStyle w:val="Normlnweb"/>
        <w:shd w:val="clear" w:color="auto" w:fill="F2F2F2"/>
        <w:spacing w:before="0" w:beforeAutospacing="0"/>
        <w:jc w:val="both"/>
        <w:rPr>
          <w:rFonts w:asciiTheme="minorHAnsi" w:hAnsiTheme="minorHAnsi" w:cstheme="minorHAnsi"/>
          <w:color w:val="252525"/>
        </w:rPr>
      </w:pPr>
      <w:r w:rsidRPr="009107C5">
        <w:rPr>
          <w:rFonts w:asciiTheme="minorHAnsi" w:hAnsiTheme="minorHAnsi" w:cstheme="minorHAnsi"/>
          <w:color w:val="252525"/>
        </w:rPr>
        <w:t xml:space="preserve">Obviněný </w:t>
      </w:r>
      <w:r w:rsidRPr="009107C5">
        <w:rPr>
          <w:rFonts w:asciiTheme="minorHAnsi" w:hAnsiTheme="minorHAnsi" w:cstheme="minorHAnsi"/>
          <w:b/>
          <w:color w:val="252525"/>
        </w:rPr>
        <w:t>má právo zúčastnit se projednání své věci v hlavním líčení</w:t>
      </w:r>
      <w:r w:rsidRPr="009107C5">
        <w:rPr>
          <w:rFonts w:asciiTheme="minorHAnsi" w:hAnsiTheme="minorHAnsi" w:cstheme="minorHAnsi"/>
          <w:color w:val="252525"/>
        </w:rPr>
        <w:t xml:space="preserve"> i veřejném zasedání konaném o odvolání. Zde má právo vyjádřit se ke každému provedenému </w:t>
      </w:r>
    </w:p>
    <w:p w:rsidR="00977009" w:rsidRPr="009107C5" w:rsidRDefault="00977009" w:rsidP="00002268">
      <w:pPr>
        <w:pStyle w:val="Normlnweb"/>
        <w:shd w:val="clear" w:color="auto" w:fill="F2F2F2"/>
        <w:spacing w:before="0" w:beforeAutospacing="0"/>
        <w:jc w:val="both"/>
        <w:rPr>
          <w:rFonts w:asciiTheme="minorHAnsi" w:hAnsiTheme="minorHAnsi" w:cstheme="minorHAnsi"/>
          <w:b/>
          <w:color w:val="252525"/>
        </w:rPr>
      </w:pPr>
      <w:r w:rsidRPr="009107C5">
        <w:rPr>
          <w:rFonts w:asciiTheme="minorHAnsi" w:hAnsiTheme="minorHAnsi" w:cstheme="minorHAnsi"/>
          <w:color w:val="252525"/>
        </w:rPr>
        <w:t xml:space="preserve">Obviněný má právo </w:t>
      </w:r>
      <w:r w:rsidRPr="009107C5">
        <w:rPr>
          <w:rFonts w:asciiTheme="minorHAnsi" w:hAnsiTheme="minorHAnsi" w:cstheme="minorHAnsi"/>
          <w:b/>
          <w:color w:val="252525"/>
        </w:rPr>
        <w:t>zvolit si obhájce a radit se s ním.</w:t>
      </w:r>
    </w:p>
    <w:p w:rsidR="002846EA" w:rsidRPr="009107C5" w:rsidRDefault="002846EA" w:rsidP="00002268">
      <w:pPr>
        <w:pStyle w:val="Normlnweb"/>
        <w:shd w:val="clear" w:color="auto" w:fill="F2F2F2"/>
        <w:spacing w:before="0" w:beforeAutospacing="0"/>
        <w:jc w:val="both"/>
        <w:rPr>
          <w:rFonts w:asciiTheme="minorHAnsi" w:hAnsiTheme="minorHAnsi" w:cstheme="minorHAnsi"/>
          <w:color w:val="252525"/>
        </w:rPr>
      </w:pPr>
      <w:r w:rsidRPr="009107C5">
        <w:rPr>
          <w:rFonts w:asciiTheme="minorHAnsi" w:hAnsiTheme="minorHAnsi" w:cstheme="minorHAnsi"/>
          <w:color w:val="252525"/>
        </w:rPr>
        <w:t>Cítí-li se obviněný poškozen na svých právech, může žádat o přezkum postupu orgánu činného v trestním řízení nebo podávat v případech stanovených zákonem opravné prostředky proti rozhodnutí orgánů činných v trestním řízení:</w:t>
      </w:r>
    </w:p>
    <w:p w:rsidR="002846EA" w:rsidRPr="009107C5" w:rsidRDefault="002846EA" w:rsidP="00002268">
      <w:pPr>
        <w:numPr>
          <w:ilvl w:val="0"/>
          <w:numId w:val="10"/>
        </w:numPr>
        <w:shd w:val="clear" w:color="auto" w:fill="F2F2F2"/>
        <w:spacing w:before="100" w:beforeAutospacing="1" w:after="100" w:afterAutospacing="1"/>
        <w:jc w:val="both"/>
        <w:rPr>
          <w:rFonts w:asciiTheme="minorHAnsi" w:hAnsiTheme="minorHAnsi" w:cstheme="minorHAnsi"/>
          <w:color w:val="252525"/>
        </w:rPr>
      </w:pPr>
      <w:r w:rsidRPr="009107C5">
        <w:rPr>
          <w:rStyle w:val="Siln"/>
          <w:rFonts w:asciiTheme="minorHAnsi" w:hAnsiTheme="minorHAnsi" w:cstheme="minorHAnsi"/>
          <w:color w:val="252525"/>
        </w:rPr>
        <w:t>stížnost – </w:t>
      </w:r>
      <w:r w:rsidRPr="009107C5">
        <w:rPr>
          <w:rFonts w:asciiTheme="minorHAnsi" w:hAnsiTheme="minorHAnsi" w:cstheme="minorHAnsi"/>
          <w:color w:val="252525"/>
        </w:rPr>
        <w:t>opravný prostředek proti usnesení,</w:t>
      </w:r>
    </w:p>
    <w:p w:rsidR="002846EA" w:rsidRPr="009107C5" w:rsidRDefault="002846EA" w:rsidP="00002268">
      <w:pPr>
        <w:numPr>
          <w:ilvl w:val="0"/>
          <w:numId w:val="10"/>
        </w:numPr>
        <w:shd w:val="clear" w:color="auto" w:fill="F2F2F2"/>
        <w:spacing w:before="100" w:beforeAutospacing="1" w:after="100" w:afterAutospacing="1"/>
        <w:jc w:val="both"/>
        <w:rPr>
          <w:rFonts w:asciiTheme="minorHAnsi" w:hAnsiTheme="minorHAnsi" w:cstheme="minorHAnsi"/>
          <w:color w:val="252525"/>
        </w:rPr>
      </w:pPr>
      <w:r w:rsidRPr="009107C5">
        <w:rPr>
          <w:rStyle w:val="Siln"/>
          <w:rFonts w:asciiTheme="minorHAnsi" w:hAnsiTheme="minorHAnsi" w:cstheme="minorHAnsi"/>
          <w:color w:val="252525"/>
        </w:rPr>
        <w:t>odvolání –</w:t>
      </w:r>
      <w:r w:rsidRPr="009107C5">
        <w:rPr>
          <w:rFonts w:asciiTheme="minorHAnsi" w:hAnsiTheme="minorHAnsi" w:cstheme="minorHAnsi"/>
          <w:color w:val="252525"/>
        </w:rPr>
        <w:t> opravný prostředek proti rozsudku soudu prvního stupně,</w:t>
      </w:r>
    </w:p>
    <w:p w:rsidR="002846EA" w:rsidRPr="009107C5" w:rsidRDefault="002846EA" w:rsidP="00002268">
      <w:pPr>
        <w:numPr>
          <w:ilvl w:val="0"/>
          <w:numId w:val="10"/>
        </w:numPr>
        <w:shd w:val="clear" w:color="auto" w:fill="F2F2F2"/>
        <w:spacing w:before="100" w:beforeAutospacing="1" w:after="100" w:afterAutospacing="1"/>
        <w:jc w:val="both"/>
        <w:rPr>
          <w:rFonts w:asciiTheme="minorHAnsi" w:hAnsiTheme="minorHAnsi" w:cstheme="minorHAnsi"/>
          <w:color w:val="252525"/>
        </w:rPr>
      </w:pPr>
      <w:r w:rsidRPr="009107C5">
        <w:rPr>
          <w:rStyle w:val="Siln"/>
          <w:rFonts w:asciiTheme="minorHAnsi" w:hAnsiTheme="minorHAnsi" w:cstheme="minorHAnsi"/>
          <w:color w:val="252525"/>
        </w:rPr>
        <w:t>odpor –</w:t>
      </w:r>
      <w:r w:rsidRPr="009107C5">
        <w:rPr>
          <w:rFonts w:asciiTheme="minorHAnsi" w:hAnsiTheme="minorHAnsi" w:cstheme="minorHAnsi"/>
          <w:color w:val="252525"/>
        </w:rPr>
        <w:t> opravný prostředek proti trestnímu příkazu,</w:t>
      </w:r>
    </w:p>
    <w:p w:rsidR="002846EA" w:rsidRPr="009107C5" w:rsidRDefault="002846EA" w:rsidP="00002268">
      <w:pPr>
        <w:numPr>
          <w:ilvl w:val="0"/>
          <w:numId w:val="10"/>
        </w:numPr>
        <w:shd w:val="clear" w:color="auto" w:fill="F2F2F2"/>
        <w:spacing w:before="100" w:beforeAutospacing="1" w:after="100" w:afterAutospacing="1"/>
        <w:jc w:val="both"/>
        <w:rPr>
          <w:rFonts w:asciiTheme="minorHAnsi" w:hAnsiTheme="minorHAnsi" w:cstheme="minorHAnsi"/>
          <w:color w:val="252525"/>
        </w:rPr>
      </w:pPr>
      <w:r w:rsidRPr="009107C5">
        <w:rPr>
          <w:rStyle w:val="Siln"/>
          <w:rFonts w:asciiTheme="minorHAnsi" w:hAnsiTheme="minorHAnsi" w:cstheme="minorHAnsi"/>
          <w:color w:val="252525"/>
        </w:rPr>
        <w:t>dovolání –</w:t>
      </w:r>
      <w:r w:rsidRPr="009107C5">
        <w:rPr>
          <w:rFonts w:asciiTheme="minorHAnsi" w:hAnsiTheme="minorHAnsi" w:cstheme="minorHAnsi"/>
          <w:color w:val="252525"/>
        </w:rPr>
        <w:t> mimořádný opravný prostředek,</w:t>
      </w:r>
    </w:p>
    <w:p w:rsidR="002846EA" w:rsidRPr="009107C5" w:rsidRDefault="002846EA" w:rsidP="00002268">
      <w:pPr>
        <w:numPr>
          <w:ilvl w:val="0"/>
          <w:numId w:val="10"/>
        </w:numPr>
        <w:shd w:val="clear" w:color="auto" w:fill="F2F2F2"/>
        <w:spacing w:before="100" w:beforeAutospacing="1" w:after="100" w:afterAutospacing="1"/>
        <w:jc w:val="both"/>
        <w:rPr>
          <w:rFonts w:asciiTheme="minorHAnsi" w:hAnsiTheme="minorHAnsi" w:cstheme="minorHAnsi"/>
          <w:color w:val="252525"/>
        </w:rPr>
      </w:pPr>
      <w:r w:rsidRPr="009107C5">
        <w:rPr>
          <w:rStyle w:val="Siln"/>
          <w:rFonts w:asciiTheme="minorHAnsi" w:hAnsiTheme="minorHAnsi" w:cstheme="minorHAnsi"/>
          <w:color w:val="252525"/>
        </w:rPr>
        <w:t>návrh na obnovu řízení – </w:t>
      </w:r>
      <w:r w:rsidRPr="009107C5">
        <w:rPr>
          <w:rFonts w:asciiTheme="minorHAnsi" w:hAnsiTheme="minorHAnsi" w:cstheme="minorHAnsi"/>
          <w:color w:val="252525"/>
        </w:rPr>
        <w:t>mimořádný opravný prostředek,</w:t>
      </w:r>
    </w:p>
    <w:p w:rsidR="002846EA" w:rsidRPr="009107C5" w:rsidRDefault="002846EA" w:rsidP="00002268">
      <w:pPr>
        <w:numPr>
          <w:ilvl w:val="0"/>
          <w:numId w:val="10"/>
        </w:numPr>
        <w:shd w:val="clear" w:color="auto" w:fill="F2F2F2"/>
        <w:spacing w:before="100" w:beforeAutospacing="1" w:after="100" w:afterAutospacing="1"/>
        <w:jc w:val="both"/>
        <w:rPr>
          <w:rFonts w:asciiTheme="minorHAnsi" w:hAnsiTheme="minorHAnsi" w:cstheme="minorHAnsi"/>
          <w:color w:val="252525"/>
        </w:rPr>
      </w:pPr>
      <w:r w:rsidRPr="009107C5">
        <w:rPr>
          <w:rStyle w:val="Siln"/>
          <w:rFonts w:asciiTheme="minorHAnsi" w:hAnsiTheme="minorHAnsi" w:cstheme="minorHAnsi"/>
          <w:color w:val="252525"/>
        </w:rPr>
        <w:t>podnět ke stížnosti pro porušení zákona – </w:t>
      </w:r>
      <w:r w:rsidRPr="009107C5">
        <w:rPr>
          <w:rFonts w:asciiTheme="minorHAnsi" w:hAnsiTheme="minorHAnsi" w:cstheme="minorHAnsi"/>
          <w:color w:val="252525"/>
        </w:rPr>
        <w:t>uvedený mimořádný opravný prostředek podává ministr spravedlnosti.</w:t>
      </w:r>
    </w:p>
    <w:p w:rsidR="002846EA" w:rsidRPr="009107C5" w:rsidRDefault="002846EA" w:rsidP="00002268">
      <w:pPr>
        <w:pStyle w:val="Normlnweb"/>
        <w:shd w:val="clear" w:color="auto" w:fill="F2F2F2"/>
        <w:spacing w:before="0" w:beforeAutospacing="0"/>
        <w:jc w:val="both"/>
        <w:rPr>
          <w:rFonts w:asciiTheme="minorHAnsi" w:hAnsiTheme="minorHAnsi" w:cstheme="minorHAnsi"/>
          <w:color w:val="252525"/>
        </w:rPr>
      </w:pPr>
      <w:r w:rsidRPr="009107C5">
        <w:rPr>
          <w:rFonts w:asciiTheme="minorHAnsi" w:hAnsiTheme="minorHAnsi" w:cstheme="minorHAnsi"/>
          <w:color w:val="252525"/>
        </w:rPr>
        <w:t xml:space="preserve">Obviněný má právo vypovídat ve svém mateřském jazyce, resp. jazyce, který ovládá. Neovládá-li obviněný český jazyk, přibere se </w:t>
      </w:r>
      <w:r w:rsidRPr="009107C5">
        <w:rPr>
          <w:rFonts w:asciiTheme="minorHAnsi" w:hAnsiTheme="minorHAnsi" w:cstheme="minorHAnsi"/>
          <w:b/>
          <w:color w:val="252525"/>
        </w:rPr>
        <w:t>tlumočník</w:t>
      </w:r>
      <w:r w:rsidRPr="009107C5">
        <w:rPr>
          <w:rFonts w:asciiTheme="minorHAnsi" w:hAnsiTheme="minorHAnsi" w:cstheme="minorHAnsi"/>
          <w:color w:val="252525"/>
        </w:rPr>
        <w:t>. Nepřibrání tlumočníka je zkrácení práva na obhajobu.</w:t>
      </w:r>
    </w:p>
    <w:p w:rsidR="002846EA" w:rsidRPr="009107C5" w:rsidRDefault="002846EA" w:rsidP="00002268">
      <w:pPr>
        <w:pStyle w:val="Normlnweb"/>
        <w:shd w:val="clear" w:color="auto" w:fill="F2F2F2"/>
        <w:spacing w:before="0" w:beforeAutospacing="0"/>
        <w:jc w:val="both"/>
        <w:rPr>
          <w:rFonts w:asciiTheme="minorHAnsi" w:hAnsiTheme="minorHAnsi" w:cstheme="minorHAnsi"/>
          <w:color w:val="252525"/>
        </w:rPr>
      </w:pPr>
      <w:r w:rsidRPr="009107C5">
        <w:rPr>
          <w:rStyle w:val="Siln"/>
          <w:rFonts w:asciiTheme="minorHAnsi" w:hAnsiTheme="minorHAnsi" w:cstheme="minorHAnsi"/>
          <w:color w:val="252525"/>
        </w:rPr>
        <w:t>Povinnosti obviněného jsou zejména</w:t>
      </w:r>
    </w:p>
    <w:p w:rsidR="002846EA" w:rsidRPr="009107C5" w:rsidRDefault="002846EA" w:rsidP="00002268">
      <w:pPr>
        <w:numPr>
          <w:ilvl w:val="0"/>
          <w:numId w:val="11"/>
        </w:numPr>
        <w:shd w:val="clear" w:color="auto" w:fill="F2F2F2"/>
        <w:spacing w:before="100" w:beforeAutospacing="1" w:after="100" w:afterAutospacing="1"/>
        <w:jc w:val="both"/>
        <w:rPr>
          <w:rFonts w:asciiTheme="minorHAnsi" w:hAnsiTheme="minorHAnsi" w:cstheme="minorHAnsi"/>
          <w:color w:val="252525"/>
        </w:rPr>
      </w:pPr>
      <w:r w:rsidRPr="009107C5">
        <w:rPr>
          <w:rFonts w:asciiTheme="minorHAnsi" w:hAnsiTheme="minorHAnsi" w:cstheme="minorHAnsi"/>
          <w:color w:val="252525"/>
        </w:rPr>
        <w:t>dostavit se k výslechu,</w:t>
      </w:r>
    </w:p>
    <w:p w:rsidR="002846EA" w:rsidRPr="009107C5" w:rsidRDefault="002846EA" w:rsidP="00002268">
      <w:pPr>
        <w:numPr>
          <w:ilvl w:val="0"/>
          <w:numId w:val="11"/>
        </w:numPr>
        <w:shd w:val="clear" w:color="auto" w:fill="F2F2F2"/>
        <w:spacing w:before="100" w:beforeAutospacing="1" w:after="100" w:afterAutospacing="1"/>
        <w:jc w:val="both"/>
        <w:rPr>
          <w:rFonts w:asciiTheme="minorHAnsi" w:hAnsiTheme="minorHAnsi" w:cstheme="minorHAnsi"/>
          <w:color w:val="252525"/>
        </w:rPr>
      </w:pPr>
      <w:r w:rsidRPr="009107C5">
        <w:rPr>
          <w:rFonts w:asciiTheme="minorHAnsi" w:hAnsiTheme="minorHAnsi" w:cstheme="minorHAnsi"/>
          <w:color w:val="252525"/>
        </w:rPr>
        <w:t>strpět osobní prohlídku,</w:t>
      </w:r>
    </w:p>
    <w:p w:rsidR="002846EA" w:rsidRPr="009107C5" w:rsidRDefault="002846EA" w:rsidP="00002268">
      <w:pPr>
        <w:numPr>
          <w:ilvl w:val="0"/>
          <w:numId w:val="11"/>
        </w:numPr>
        <w:shd w:val="clear" w:color="auto" w:fill="F2F2F2"/>
        <w:spacing w:before="100" w:beforeAutospacing="1" w:after="100" w:afterAutospacing="1"/>
        <w:jc w:val="both"/>
        <w:rPr>
          <w:rFonts w:asciiTheme="minorHAnsi" w:hAnsiTheme="minorHAnsi" w:cstheme="minorHAnsi"/>
          <w:color w:val="252525"/>
        </w:rPr>
      </w:pPr>
      <w:r w:rsidRPr="009107C5">
        <w:rPr>
          <w:rFonts w:asciiTheme="minorHAnsi" w:hAnsiTheme="minorHAnsi" w:cstheme="minorHAnsi"/>
          <w:color w:val="252525"/>
        </w:rPr>
        <w:t>strpět domovní prohlídku, prohlídku jiných prostor a pozemku,</w:t>
      </w:r>
    </w:p>
    <w:p w:rsidR="002846EA" w:rsidRPr="009107C5" w:rsidRDefault="002846EA" w:rsidP="00002268">
      <w:pPr>
        <w:numPr>
          <w:ilvl w:val="0"/>
          <w:numId w:val="11"/>
        </w:numPr>
        <w:shd w:val="clear" w:color="auto" w:fill="F2F2F2"/>
        <w:spacing w:before="100" w:beforeAutospacing="1" w:after="100" w:afterAutospacing="1"/>
        <w:jc w:val="both"/>
        <w:rPr>
          <w:rFonts w:asciiTheme="minorHAnsi" w:hAnsiTheme="minorHAnsi" w:cstheme="minorHAnsi"/>
          <w:color w:val="252525"/>
        </w:rPr>
      </w:pPr>
      <w:r w:rsidRPr="009107C5">
        <w:rPr>
          <w:rFonts w:asciiTheme="minorHAnsi" w:hAnsiTheme="minorHAnsi" w:cstheme="minorHAnsi"/>
          <w:color w:val="252525"/>
        </w:rPr>
        <w:t>vydat věc důležitou pro trestní řízení,</w:t>
      </w:r>
    </w:p>
    <w:p w:rsidR="002846EA" w:rsidRPr="009107C5" w:rsidRDefault="002846EA" w:rsidP="00002268">
      <w:pPr>
        <w:numPr>
          <w:ilvl w:val="0"/>
          <w:numId w:val="11"/>
        </w:numPr>
        <w:shd w:val="clear" w:color="auto" w:fill="F2F2F2"/>
        <w:spacing w:before="100" w:beforeAutospacing="1" w:after="100" w:afterAutospacing="1"/>
        <w:jc w:val="both"/>
        <w:rPr>
          <w:rFonts w:asciiTheme="minorHAnsi" w:hAnsiTheme="minorHAnsi" w:cstheme="minorHAnsi"/>
          <w:color w:val="252525"/>
        </w:rPr>
      </w:pPr>
      <w:r w:rsidRPr="009107C5">
        <w:rPr>
          <w:rFonts w:asciiTheme="minorHAnsi" w:hAnsiTheme="minorHAnsi" w:cstheme="minorHAnsi"/>
          <w:color w:val="252525"/>
        </w:rPr>
        <w:t>podrobit se vyšetření duševního stavu,</w:t>
      </w:r>
    </w:p>
    <w:p w:rsidR="001472BC" w:rsidRPr="009107C5" w:rsidRDefault="002846EA" w:rsidP="00002268">
      <w:pPr>
        <w:numPr>
          <w:ilvl w:val="0"/>
          <w:numId w:val="11"/>
        </w:numPr>
        <w:shd w:val="clear" w:color="auto" w:fill="F2F2F2"/>
        <w:spacing w:before="100" w:beforeAutospacing="1" w:after="100" w:afterAutospacing="1"/>
        <w:jc w:val="both"/>
        <w:rPr>
          <w:rFonts w:asciiTheme="minorHAnsi" w:hAnsiTheme="minorHAnsi" w:cstheme="minorHAnsi"/>
          <w:color w:val="252525"/>
        </w:rPr>
      </w:pPr>
      <w:r w:rsidRPr="009107C5">
        <w:rPr>
          <w:rFonts w:asciiTheme="minorHAnsi" w:hAnsiTheme="minorHAnsi" w:cstheme="minorHAnsi"/>
          <w:color w:val="252525"/>
        </w:rPr>
        <w:t>strpět prohlídku těla, odběr krve nebo jiného biologického materiálu.</w:t>
      </w:r>
    </w:p>
    <w:p w:rsidR="001472BC" w:rsidRPr="009107C5" w:rsidRDefault="001472BC" w:rsidP="00002268">
      <w:pPr>
        <w:shd w:val="clear" w:color="auto" w:fill="F2F2F2"/>
        <w:spacing w:before="100" w:beforeAutospacing="1" w:after="100" w:afterAutospacing="1"/>
        <w:ind w:left="720"/>
        <w:jc w:val="both"/>
        <w:rPr>
          <w:rFonts w:asciiTheme="minorHAnsi" w:hAnsiTheme="minorHAnsi" w:cstheme="minorHAnsi"/>
          <w:color w:val="252525"/>
        </w:rPr>
      </w:pPr>
    </w:p>
    <w:p w:rsidR="003E22C7" w:rsidRPr="009107C5" w:rsidRDefault="002869FC" w:rsidP="00002268">
      <w:pPr>
        <w:numPr>
          <w:ilvl w:val="0"/>
          <w:numId w:val="2"/>
        </w:numPr>
        <w:shd w:val="clear" w:color="auto" w:fill="F2F2F2"/>
        <w:spacing w:before="100" w:beforeAutospacing="1" w:after="100" w:afterAutospacing="1"/>
        <w:jc w:val="both"/>
        <w:rPr>
          <w:rFonts w:asciiTheme="minorHAnsi" w:hAnsiTheme="minorHAnsi" w:cstheme="minorHAnsi"/>
          <w:color w:val="252525"/>
        </w:rPr>
      </w:pPr>
      <w:r w:rsidRPr="009107C5">
        <w:rPr>
          <w:rFonts w:asciiTheme="minorHAnsi" w:hAnsiTheme="minorHAnsi" w:cstheme="minorHAnsi"/>
          <w:b/>
          <w:bCs/>
          <w:color w:val="252525"/>
        </w:rPr>
        <w:t>Obhájce</w:t>
      </w:r>
      <w:r w:rsidRPr="009107C5">
        <w:rPr>
          <w:rFonts w:asciiTheme="minorHAnsi" w:hAnsiTheme="minorHAnsi" w:cstheme="minorHAnsi"/>
          <w:color w:val="252525"/>
        </w:rPr>
        <w:t> – obhájcem v trestním řízení může být jen advokát. Je povinen poskytovat ob</w:t>
      </w:r>
      <w:r w:rsidR="003E22C7" w:rsidRPr="009107C5">
        <w:rPr>
          <w:rFonts w:asciiTheme="minorHAnsi" w:hAnsiTheme="minorHAnsi" w:cstheme="minorHAnsi"/>
          <w:color w:val="252525"/>
        </w:rPr>
        <w:t>viněnému potřebnou právní pomoc</w:t>
      </w:r>
    </w:p>
    <w:p w:rsidR="003E22C7" w:rsidRPr="009107C5" w:rsidRDefault="003E22C7" w:rsidP="00002268">
      <w:pPr>
        <w:pStyle w:val="Odstavecseseznamem"/>
        <w:spacing w:line="240" w:lineRule="auto"/>
        <w:jc w:val="both"/>
        <w:rPr>
          <w:rFonts w:cstheme="minorHAnsi"/>
          <w:b/>
          <w:color w:val="252525"/>
          <w:sz w:val="24"/>
          <w:szCs w:val="24"/>
        </w:rPr>
      </w:pPr>
    </w:p>
    <w:p w:rsidR="003E22C7" w:rsidRPr="009107C5" w:rsidRDefault="003E22C7" w:rsidP="00002268">
      <w:pPr>
        <w:pStyle w:val="Odstavecseseznamem"/>
        <w:numPr>
          <w:ilvl w:val="2"/>
          <w:numId w:val="2"/>
        </w:numPr>
        <w:shd w:val="clear" w:color="auto" w:fill="F2F2F2"/>
        <w:spacing w:before="100" w:beforeAutospacing="1" w:after="100" w:afterAutospacing="1" w:line="240" w:lineRule="auto"/>
        <w:jc w:val="both"/>
        <w:rPr>
          <w:rFonts w:cstheme="minorHAnsi"/>
          <w:b/>
          <w:color w:val="252525"/>
          <w:sz w:val="24"/>
          <w:szCs w:val="24"/>
        </w:rPr>
      </w:pPr>
      <w:r w:rsidRPr="009107C5">
        <w:rPr>
          <w:rFonts w:cstheme="minorHAnsi"/>
          <w:b/>
          <w:color w:val="252525"/>
          <w:sz w:val="24"/>
          <w:szCs w:val="24"/>
        </w:rPr>
        <w:t>Nutná obhajoba</w:t>
      </w:r>
      <w:r w:rsidR="006D3822" w:rsidRPr="009107C5">
        <w:rPr>
          <w:rFonts w:cstheme="minorHAnsi"/>
          <w:b/>
          <w:color w:val="252525"/>
          <w:sz w:val="24"/>
          <w:szCs w:val="24"/>
        </w:rPr>
        <w:t xml:space="preserve"> - </w:t>
      </w:r>
      <w:r w:rsidR="006D3822" w:rsidRPr="009107C5">
        <w:rPr>
          <w:rFonts w:cstheme="minorHAnsi"/>
          <w:color w:val="252525"/>
          <w:sz w:val="24"/>
          <w:szCs w:val="24"/>
          <w:shd w:val="clear" w:color="auto" w:fill="F2F2F2"/>
        </w:rPr>
        <w:t>Trestní řád stanoví případy, v nichž obviněný musí mít obhájce, a to i tehdy, jestliže si ho sám nezvolil nebo si vůbec zvolit nechce</w:t>
      </w:r>
    </w:p>
    <w:p w:rsidR="002869FC" w:rsidRPr="009107C5" w:rsidRDefault="002869FC" w:rsidP="00002268">
      <w:pPr>
        <w:shd w:val="clear" w:color="auto" w:fill="F2F2F2"/>
        <w:spacing w:before="100" w:beforeAutospacing="1" w:after="100" w:afterAutospacing="1"/>
        <w:ind w:left="720"/>
        <w:jc w:val="both"/>
        <w:rPr>
          <w:rStyle w:val="Siln"/>
          <w:rFonts w:asciiTheme="minorHAnsi" w:hAnsiTheme="minorHAnsi" w:cstheme="minorHAnsi"/>
          <w:b w:val="0"/>
          <w:bCs w:val="0"/>
          <w:color w:val="252525"/>
        </w:rPr>
      </w:pPr>
    </w:p>
    <w:p w:rsidR="00241F59" w:rsidRPr="009107C5" w:rsidRDefault="002869FC" w:rsidP="00002268">
      <w:pPr>
        <w:numPr>
          <w:ilvl w:val="0"/>
          <w:numId w:val="2"/>
        </w:numPr>
        <w:shd w:val="clear" w:color="auto" w:fill="F2F2F2"/>
        <w:spacing w:before="100" w:beforeAutospacing="1" w:after="100" w:afterAutospacing="1"/>
        <w:jc w:val="both"/>
        <w:rPr>
          <w:rFonts w:asciiTheme="minorHAnsi" w:hAnsiTheme="minorHAnsi" w:cstheme="minorHAnsi"/>
          <w:color w:val="252525"/>
        </w:rPr>
      </w:pPr>
      <w:r w:rsidRPr="009107C5">
        <w:rPr>
          <w:rStyle w:val="Siln"/>
          <w:rFonts w:asciiTheme="minorHAnsi" w:hAnsiTheme="minorHAnsi" w:cstheme="minorHAnsi"/>
          <w:color w:val="252525"/>
        </w:rPr>
        <w:t>Poškozený </w:t>
      </w:r>
      <w:r w:rsidRPr="009107C5">
        <w:rPr>
          <w:rFonts w:asciiTheme="minorHAnsi" w:hAnsiTheme="minorHAnsi" w:cstheme="minorHAnsi"/>
          <w:color w:val="252525"/>
        </w:rPr>
        <w:t>– ten, komu bylo trestným činem ublíženo na zdraví, způsobena majetková, morální nebo jiná škoda. Poškozený má nárok proti obviněnému na náhradu škody, která m</w:t>
      </w:r>
      <w:r w:rsidR="00241F59" w:rsidRPr="009107C5">
        <w:rPr>
          <w:rFonts w:asciiTheme="minorHAnsi" w:hAnsiTheme="minorHAnsi" w:cstheme="minorHAnsi"/>
          <w:color w:val="252525"/>
        </w:rPr>
        <w:t xml:space="preserve">u byla trestným činem způsobena. Má být o svém postavení </w:t>
      </w:r>
      <w:r w:rsidR="00241F59" w:rsidRPr="009107C5">
        <w:rPr>
          <w:rFonts w:asciiTheme="minorHAnsi" w:hAnsiTheme="minorHAnsi" w:cstheme="minorHAnsi"/>
          <w:b/>
          <w:color w:val="252525"/>
        </w:rPr>
        <w:t>poučen.</w:t>
      </w:r>
    </w:p>
    <w:p w:rsidR="00241F59" w:rsidRPr="009107C5" w:rsidRDefault="00241F59" w:rsidP="00002268">
      <w:pPr>
        <w:pStyle w:val="Odstavecseseznamem"/>
        <w:shd w:val="clear" w:color="auto" w:fill="FFFFFF"/>
        <w:spacing w:line="240" w:lineRule="auto"/>
        <w:jc w:val="both"/>
        <w:rPr>
          <w:rFonts w:cstheme="minorHAnsi"/>
          <w:color w:val="000000" w:themeColor="text1"/>
          <w:sz w:val="24"/>
          <w:szCs w:val="24"/>
        </w:rPr>
      </w:pPr>
    </w:p>
    <w:p w:rsidR="00241F59" w:rsidRPr="009107C5" w:rsidRDefault="00241F59" w:rsidP="00002268">
      <w:pPr>
        <w:pStyle w:val="Odstavecseseznamem"/>
        <w:numPr>
          <w:ilvl w:val="0"/>
          <w:numId w:val="2"/>
        </w:numPr>
        <w:shd w:val="clear" w:color="auto" w:fill="FFFFFF"/>
        <w:spacing w:line="240" w:lineRule="auto"/>
        <w:jc w:val="both"/>
        <w:rPr>
          <w:rFonts w:cstheme="minorHAnsi"/>
          <w:color w:val="000000" w:themeColor="text1"/>
          <w:sz w:val="24"/>
          <w:szCs w:val="24"/>
        </w:rPr>
      </w:pPr>
      <w:r w:rsidRPr="009107C5">
        <w:rPr>
          <w:rFonts w:cstheme="minorHAnsi"/>
          <w:color w:val="000000" w:themeColor="text1"/>
          <w:sz w:val="24"/>
          <w:szCs w:val="24"/>
        </w:rPr>
        <w:t>Zákon nám podává i</w:t>
      </w:r>
      <w:r w:rsidRPr="009107C5">
        <w:rPr>
          <w:rFonts w:cstheme="minorHAnsi"/>
          <w:b/>
          <w:bCs/>
          <w:color w:val="000000" w:themeColor="text1"/>
          <w:sz w:val="24"/>
          <w:szCs w:val="24"/>
        </w:rPr>
        <w:t> negativní</w:t>
      </w:r>
      <w:r w:rsidRPr="009107C5">
        <w:rPr>
          <w:rFonts w:cstheme="minorHAnsi"/>
          <w:color w:val="000000" w:themeColor="text1"/>
          <w:sz w:val="24"/>
          <w:szCs w:val="24"/>
        </w:rPr>
        <w:t> </w:t>
      </w:r>
      <w:r w:rsidRPr="009107C5">
        <w:rPr>
          <w:rFonts w:cstheme="minorHAnsi"/>
          <w:b/>
          <w:bCs/>
          <w:color w:val="000000" w:themeColor="text1"/>
          <w:sz w:val="24"/>
          <w:szCs w:val="24"/>
        </w:rPr>
        <w:t>vymezení </w:t>
      </w:r>
      <w:r w:rsidRPr="009107C5">
        <w:rPr>
          <w:rFonts w:cstheme="minorHAnsi"/>
          <w:color w:val="000000" w:themeColor="text1"/>
          <w:sz w:val="24"/>
          <w:szCs w:val="24"/>
        </w:rPr>
        <w:t>pojmu a za poškozeného nelze pokládat toho, kdo se sice cítí být trestným činem morálně či jinak poškozen, ale újma, jež mu vznikla, není přímo zapříčiněná v důsledku spáchaného trestného činu.</w:t>
      </w:r>
    </w:p>
    <w:p w:rsidR="00241F59" w:rsidRPr="009107C5" w:rsidRDefault="00241F59" w:rsidP="00002268">
      <w:pPr>
        <w:pStyle w:val="Odstavecseseznamem"/>
        <w:shd w:val="clear" w:color="auto" w:fill="FFFFFF"/>
        <w:spacing w:line="240" w:lineRule="auto"/>
        <w:jc w:val="both"/>
        <w:rPr>
          <w:rFonts w:cstheme="minorHAnsi"/>
          <w:color w:val="000000" w:themeColor="text1"/>
          <w:sz w:val="24"/>
          <w:szCs w:val="24"/>
        </w:rPr>
      </w:pPr>
    </w:p>
    <w:p w:rsidR="00241F59" w:rsidRPr="009107C5" w:rsidRDefault="00241F59" w:rsidP="00002268">
      <w:pPr>
        <w:pStyle w:val="Odstavecseseznamem"/>
        <w:numPr>
          <w:ilvl w:val="2"/>
          <w:numId w:val="2"/>
        </w:numPr>
        <w:shd w:val="clear" w:color="auto" w:fill="FFFFFF"/>
        <w:spacing w:line="240" w:lineRule="auto"/>
        <w:jc w:val="both"/>
        <w:rPr>
          <w:rFonts w:cstheme="minorHAnsi"/>
          <w:color w:val="000000" w:themeColor="text1"/>
          <w:sz w:val="24"/>
          <w:szCs w:val="24"/>
        </w:rPr>
      </w:pPr>
      <w:r w:rsidRPr="009107C5">
        <w:rPr>
          <w:rFonts w:cstheme="minorHAnsi"/>
          <w:b/>
          <w:bCs/>
          <w:color w:val="000000" w:themeColor="text1"/>
          <w:sz w:val="24"/>
          <w:szCs w:val="24"/>
        </w:rPr>
        <w:t>práva poškozeného</w:t>
      </w:r>
      <w:r w:rsidRPr="009107C5">
        <w:rPr>
          <w:rFonts w:cstheme="minorHAnsi"/>
          <w:color w:val="000000" w:themeColor="text1"/>
          <w:sz w:val="24"/>
          <w:szCs w:val="24"/>
        </w:rPr>
        <w:t xml:space="preserve"> - účast na hlavním líčení, vyjádření se k věci před skončením řízení, návrh na doplnění dokazování, oprávnění nahlížet do spisu. Jejich uplatnění ovšem není povinné a je na rozhodnutí poškozeného, zda jich využije či se jich případně vzdá. Poškozený často vystupuje v pozici svědka a může tak být slyšen. Není-li poškozený plně svéprávný (tzn. zletilý) nebo je ve svéprávnosti omezen, vykonává jeho práva zákonný zástupce či opatrovník.</w:t>
      </w:r>
    </w:p>
    <w:p w:rsidR="00241F59" w:rsidRPr="009107C5" w:rsidRDefault="00241F59" w:rsidP="00002268">
      <w:pPr>
        <w:pStyle w:val="Odstavecseseznamem"/>
        <w:numPr>
          <w:ilvl w:val="2"/>
          <w:numId w:val="2"/>
        </w:numPr>
        <w:shd w:val="clear" w:color="auto" w:fill="FFFFFF"/>
        <w:spacing w:line="240" w:lineRule="auto"/>
        <w:jc w:val="both"/>
        <w:rPr>
          <w:rFonts w:cstheme="minorHAnsi"/>
          <w:color w:val="000000" w:themeColor="text1"/>
          <w:sz w:val="24"/>
          <w:szCs w:val="24"/>
        </w:rPr>
      </w:pPr>
      <w:r w:rsidRPr="009107C5">
        <w:rPr>
          <w:rFonts w:cstheme="minorHAnsi"/>
          <w:color w:val="000000" w:themeColor="text1"/>
          <w:sz w:val="24"/>
          <w:szCs w:val="24"/>
        </w:rPr>
        <w:t>Zásadním oprávněním poškozeného je podání návrhu na požadavek, aby soud uložil v odsuzujícím rozsudku osobě, jež spáchala trestný čin, který zapříčinil způsobenou škodu (újmu), </w:t>
      </w:r>
      <w:r w:rsidRPr="009107C5">
        <w:rPr>
          <w:rFonts w:cstheme="minorHAnsi"/>
          <w:b/>
          <w:bCs/>
          <w:color w:val="000000" w:themeColor="text1"/>
          <w:sz w:val="24"/>
          <w:szCs w:val="24"/>
        </w:rPr>
        <w:t>povinnost nahradit</w:t>
      </w:r>
      <w:r w:rsidRPr="009107C5">
        <w:rPr>
          <w:rFonts w:cstheme="minorHAnsi"/>
          <w:color w:val="000000" w:themeColor="text1"/>
          <w:sz w:val="24"/>
          <w:szCs w:val="24"/>
        </w:rPr>
        <w:t> mu v penězích </w:t>
      </w:r>
      <w:r w:rsidRPr="009107C5">
        <w:rPr>
          <w:rFonts w:cstheme="minorHAnsi"/>
          <w:b/>
          <w:bCs/>
          <w:color w:val="000000" w:themeColor="text1"/>
          <w:sz w:val="24"/>
          <w:szCs w:val="24"/>
        </w:rPr>
        <w:t>škodu</w:t>
      </w:r>
      <w:r w:rsidRPr="009107C5">
        <w:rPr>
          <w:rFonts w:cstheme="minorHAnsi"/>
          <w:color w:val="000000" w:themeColor="text1"/>
          <w:sz w:val="24"/>
          <w:szCs w:val="24"/>
        </w:rPr>
        <w:t>, nebo </w:t>
      </w:r>
      <w:r w:rsidRPr="009107C5">
        <w:rPr>
          <w:rFonts w:cstheme="minorHAnsi"/>
          <w:b/>
          <w:bCs/>
          <w:color w:val="000000" w:themeColor="text1"/>
          <w:sz w:val="24"/>
          <w:szCs w:val="24"/>
        </w:rPr>
        <w:t>nemajetkovou újmu</w:t>
      </w:r>
      <w:r w:rsidRPr="009107C5">
        <w:rPr>
          <w:rFonts w:cstheme="minorHAnsi"/>
          <w:color w:val="000000" w:themeColor="text1"/>
          <w:sz w:val="24"/>
          <w:szCs w:val="24"/>
        </w:rPr>
        <w:t>. Návrh však musí být podán nejpozději u hlavního líčení před tím, než dojde k zahájení dokazování a dále se vyžaduje, aby z něj bylo patrné, z jakých důvodů a v jaké výši se nárok uplatňuje, přičemž je poškozený povinen tato tvrzení doložit. Tomuto návrhu podanému v rámci trestního řízení se přezdívá tzv. </w:t>
      </w:r>
      <w:proofErr w:type="spellStart"/>
      <w:r w:rsidRPr="009107C5">
        <w:rPr>
          <w:rFonts w:cstheme="minorHAnsi"/>
          <w:b/>
          <w:bCs/>
          <w:color w:val="000000" w:themeColor="text1"/>
          <w:sz w:val="24"/>
          <w:szCs w:val="24"/>
        </w:rPr>
        <w:t>adhézní</w:t>
      </w:r>
      <w:proofErr w:type="spellEnd"/>
      <w:r w:rsidRPr="009107C5">
        <w:rPr>
          <w:rFonts w:cstheme="minorHAnsi"/>
          <w:b/>
          <w:bCs/>
          <w:color w:val="000000" w:themeColor="text1"/>
          <w:sz w:val="24"/>
          <w:szCs w:val="24"/>
        </w:rPr>
        <w:t xml:space="preserve"> řízení</w:t>
      </w:r>
      <w:r w:rsidRPr="009107C5">
        <w:rPr>
          <w:rFonts w:cstheme="minorHAnsi"/>
          <w:color w:val="000000" w:themeColor="text1"/>
          <w:sz w:val="24"/>
          <w:szCs w:val="24"/>
        </w:rPr>
        <w:t>, jež probíhá současně s ním. V případě, že je v odsuzujícím rozsudku přiznán nárok na náhradu způsobené újmy, je poškozený odkázán na občanskoprávní řízení, kde se dále postupuje podle příslušných předpisů. Existuje zde však i možnost smírného řešení, které trestní řád připouští.</w:t>
      </w:r>
    </w:p>
    <w:p w:rsidR="002869FC" w:rsidRPr="009107C5" w:rsidRDefault="002869FC" w:rsidP="00002268">
      <w:pPr>
        <w:shd w:val="clear" w:color="auto" w:fill="F2F2F2"/>
        <w:spacing w:before="100" w:beforeAutospacing="1" w:after="100" w:afterAutospacing="1"/>
        <w:jc w:val="both"/>
        <w:rPr>
          <w:rStyle w:val="Siln"/>
          <w:rFonts w:asciiTheme="minorHAnsi" w:hAnsiTheme="minorHAnsi" w:cstheme="minorHAnsi"/>
          <w:b w:val="0"/>
          <w:bCs w:val="0"/>
          <w:color w:val="000000" w:themeColor="text1"/>
        </w:rPr>
      </w:pPr>
    </w:p>
    <w:p w:rsidR="002869FC" w:rsidRPr="009107C5" w:rsidRDefault="002869FC" w:rsidP="00002268">
      <w:pPr>
        <w:numPr>
          <w:ilvl w:val="0"/>
          <w:numId w:val="2"/>
        </w:numPr>
        <w:shd w:val="clear" w:color="auto" w:fill="F2F2F2"/>
        <w:spacing w:before="100" w:beforeAutospacing="1" w:after="100" w:afterAutospacing="1"/>
        <w:jc w:val="both"/>
        <w:rPr>
          <w:rFonts w:asciiTheme="minorHAnsi" w:hAnsiTheme="minorHAnsi" w:cstheme="minorHAnsi"/>
          <w:color w:val="000000" w:themeColor="text1"/>
        </w:rPr>
      </w:pPr>
      <w:r w:rsidRPr="009107C5">
        <w:rPr>
          <w:rStyle w:val="Siln"/>
          <w:rFonts w:asciiTheme="minorHAnsi" w:hAnsiTheme="minorHAnsi" w:cstheme="minorHAnsi"/>
          <w:color w:val="000000" w:themeColor="text1"/>
        </w:rPr>
        <w:t>Zúčastněná osoba </w:t>
      </w:r>
      <w:r w:rsidRPr="009107C5">
        <w:rPr>
          <w:rFonts w:asciiTheme="minorHAnsi" w:hAnsiTheme="minorHAnsi" w:cstheme="minorHAnsi"/>
          <w:color w:val="000000" w:themeColor="text1"/>
        </w:rPr>
        <w:t>– osoba, které byla věc zabrána nebo podle návrhu má být zabrána. Zúčastněná osoba má právo činit návrhy a podávat opravné prostředky.</w:t>
      </w:r>
    </w:p>
    <w:p w:rsidR="002C4422" w:rsidRPr="009107C5" w:rsidRDefault="002C4422" w:rsidP="00002268">
      <w:pPr>
        <w:pStyle w:val="Odstavecseseznamem"/>
        <w:spacing w:line="240" w:lineRule="auto"/>
        <w:jc w:val="both"/>
        <w:rPr>
          <w:rFonts w:cstheme="minorHAnsi"/>
          <w:b/>
          <w:color w:val="000000" w:themeColor="text1"/>
          <w:sz w:val="24"/>
          <w:szCs w:val="24"/>
        </w:rPr>
      </w:pPr>
    </w:p>
    <w:p w:rsidR="00241F59" w:rsidRPr="009107C5" w:rsidRDefault="002C4422" w:rsidP="00002268">
      <w:pPr>
        <w:numPr>
          <w:ilvl w:val="0"/>
          <w:numId w:val="2"/>
        </w:numPr>
        <w:shd w:val="clear" w:color="auto" w:fill="F2F2F2"/>
        <w:spacing w:before="100" w:beforeAutospacing="1" w:after="100" w:afterAutospacing="1"/>
        <w:jc w:val="both"/>
        <w:rPr>
          <w:rFonts w:asciiTheme="minorHAnsi" w:hAnsiTheme="minorHAnsi" w:cstheme="minorHAnsi"/>
          <w:b/>
          <w:color w:val="000000" w:themeColor="text1"/>
        </w:rPr>
      </w:pPr>
      <w:r w:rsidRPr="009107C5">
        <w:rPr>
          <w:rFonts w:asciiTheme="minorHAnsi" w:hAnsiTheme="minorHAnsi" w:cstheme="minorHAnsi"/>
          <w:b/>
          <w:color w:val="000000" w:themeColor="text1"/>
        </w:rPr>
        <w:t>Zmocněnec poškozeného</w:t>
      </w:r>
    </w:p>
    <w:p w:rsidR="00241F59" w:rsidRPr="009107C5" w:rsidRDefault="00241F59" w:rsidP="00002268">
      <w:pPr>
        <w:pStyle w:val="Odstavecseseznamem"/>
        <w:spacing w:line="240" w:lineRule="auto"/>
        <w:jc w:val="both"/>
        <w:rPr>
          <w:rFonts w:cstheme="minorHAnsi"/>
          <w:color w:val="000000" w:themeColor="text1"/>
          <w:sz w:val="24"/>
          <w:szCs w:val="24"/>
        </w:rPr>
      </w:pPr>
    </w:p>
    <w:p w:rsidR="00241F59" w:rsidRPr="009107C5" w:rsidRDefault="00241F59" w:rsidP="00002268">
      <w:pPr>
        <w:pStyle w:val="Odstavecseseznamem"/>
        <w:numPr>
          <w:ilvl w:val="2"/>
          <w:numId w:val="2"/>
        </w:numPr>
        <w:shd w:val="clear" w:color="auto" w:fill="FFFFFF"/>
        <w:spacing w:line="240" w:lineRule="auto"/>
        <w:jc w:val="both"/>
        <w:rPr>
          <w:rFonts w:cstheme="minorHAnsi"/>
          <w:color w:val="000000" w:themeColor="text1"/>
          <w:sz w:val="24"/>
          <w:szCs w:val="24"/>
        </w:rPr>
      </w:pPr>
      <w:r w:rsidRPr="009107C5">
        <w:rPr>
          <w:rFonts w:cstheme="minorHAnsi"/>
          <w:color w:val="000000" w:themeColor="text1"/>
          <w:sz w:val="24"/>
          <w:szCs w:val="24"/>
        </w:rPr>
        <w:lastRenderedPageBreak/>
        <w:t>Poškozený se může v trestním řízení nechat </w:t>
      </w:r>
      <w:r w:rsidRPr="009107C5">
        <w:rPr>
          <w:rFonts w:cstheme="minorHAnsi"/>
          <w:b/>
          <w:bCs/>
          <w:color w:val="000000" w:themeColor="text1"/>
          <w:sz w:val="24"/>
          <w:szCs w:val="24"/>
        </w:rPr>
        <w:t>zastoupit zmocněncem</w:t>
      </w:r>
      <w:r w:rsidRPr="009107C5">
        <w:rPr>
          <w:rFonts w:cstheme="minorHAnsi"/>
          <w:color w:val="000000" w:themeColor="text1"/>
          <w:sz w:val="24"/>
          <w:szCs w:val="24"/>
        </w:rPr>
        <w:t>, jímž může být fyzická osoba, která je plně svéprávná (nemusí jím být advokát), ale také jím může být i osoba právnická. Úlohou zmocněnce je zákonné oprávnění za poškozeného činit návrhy, podávat žádosti, a pokud je to zapotřebí, tak i opravné prostředky. Dále je možné, aby se účastnil všech úkonů, jichž je oprávněn se zúčastnit poškozený a vykonával za něj oprávnění uvedená výše, avšak vyjma těch, u nichž je zapotřebí osobní výkon (např. výslech). Jsou mu také doručovány všechny písemnosti vyjma těch, kdy se poškozenému zasílá výzva, aby osobně něco vykonal.  Pokud je v daném případě vyšší počet poškozených, je pro účely hospodárnějšího a rychlejšího průběhu řízení zvolen společný zmocněnec</w:t>
      </w:r>
    </w:p>
    <w:p w:rsidR="002869FC" w:rsidRPr="009107C5" w:rsidRDefault="002869FC" w:rsidP="00002268">
      <w:pPr>
        <w:shd w:val="clear" w:color="auto" w:fill="F2F2F2"/>
        <w:spacing w:before="100" w:beforeAutospacing="1" w:after="100" w:afterAutospacing="1"/>
        <w:ind w:left="720"/>
        <w:jc w:val="both"/>
        <w:rPr>
          <w:rStyle w:val="Siln"/>
          <w:rFonts w:asciiTheme="minorHAnsi" w:hAnsiTheme="minorHAnsi" w:cstheme="minorHAnsi"/>
          <w:b w:val="0"/>
          <w:bCs w:val="0"/>
          <w:color w:val="000000" w:themeColor="text1"/>
        </w:rPr>
      </w:pPr>
    </w:p>
    <w:p w:rsidR="002869FC" w:rsidRPr="009107C5" w:rsidRDefault="002869FC" w:rsidP="00002268">
      <w:pPr>
        <w:numPr>
          <w:ilvl w:val="0"/>
          <w:numId w:val="2"/>
        </w:numPr>
        <w:shd w:val="clear" w:color="auto" w:fill="F2F2F2"/>
        <w:spacing w:before="100" w:beforeAutospacing="1" w:after="100" w:afterAutospacing="1"/>
        <w:jc w:val="both"/>
        <w:rPr>
          <w:rFonts w:asciiTheme="minorHAnsi" w:hAnsiTheme="minorHAnsi" w:cstheme="minorHAnsi"/>
          <w:color w:val="000000" w:themeColor="text1"/>
        </w:rPr>
      </w:pPr>
      <w:r w:rsidRPr="009107C5">
        <w:rPr>
          <w:rStyle w:val="Siln"/>
          <w:rFonts w:asciiTheme="minorHAnsi" w:hAnsiTheme="minorHAnsi" w:cstheme="minorHAnsi"/>
          <w:color w:val="000000" w:themeColor="text1"/>
        </w:rPr>
        <w:t>Další osoby </w:t>
      </w:r>
      <w:r w:rsidRPr="009107C5">
        <w:rPr>
          <w:rFonts w:asciiTheme="minorHAnsi" w:hAnsiTheme="minorHAnsi" w:cstheme="minorHAnsi"/>
          <w:color w:val="000000" w:themeColor="text1"/>
        </w:rPr>
        <w:t>– jde o osoby s tzv. samostatnými obhajovacími právy, tyto osoby vykonávají obhajovací práva ve prospěch obviněného vlastním jménem, mají tzv. samostatné obhajovací právo. Mohou např. ve prospěch obžalovaného podat odvolání proti rozsudku soudu prvního stupně. Jedná se o:</w:t>
      </w:r>
    </w:p>
    <w:p w:rsidR="002869FC" w:rsidRPr="009107C5" w:rsidRDefault="002869FC" w:rsidP="00002268">
      <w:pPr>
        <w:numPr>
          <w:ilvl w:val="1"/>
          <w:numId w:val="2"/>
        </w:numPr>
        <w:shd w:val="clear" w:color="auto" w:fill="F2F2F2"/>
        <w:spacing w:before="100" w:beforeAutospacing="1" w:after="100" w:afterAutospacing="1"/>
        <w:jc w:val="both"/>
        <w:rPr>
          <w:rFonts w:asciiTheme="minorHAnsi" w:hAnsiTheme="minorHAnsi" w:cstheme="minorHAnsi"/>
          <w:color w:val="000000" w:themeColor="text1"/>
        </w:rPr>
      </w:pPr>
      <w:r w:rsidRPr="009107C5">
        <w:rPr>
          <w:rFonts w:asciiTheme="minorHAnsi" w:hAnsiTheme="minorHAnsi" w:cstheme="minorHAnsi"/>
          <w:color w:val="000000" w:themeColor="text1"/>
        </w:rPr>
        <w:t>některé osoby obviněnému blízké – příbuzní obviněného v pokolení přímém, sourozenec, osvojitel, osvojenec, manžel, partner a druh,</w:t>
      </w:r>
    </w:p>
    <w:p w:rsidR="002869FC" w:rsidRPr="009107C5" w:rsidRDefault="002869FC" w:rsidP="00002268">
      <w:pPr>
        <w:numPr>
          <w:ilvl w:val="1"/>
          <w:numId w:val="2"/>
        </w:numPr>
        <w:shd w:val="clear" w:color="auto" w:fill="F2F2F2"/>
        <w:spacing w:before="100" w:beforeAutospacing="1" w:after="100" w:afterAutospacing="1"/>
        <w:jc w:val="both"/>
        <w:rPr>
          <w:rFonts w:asciiTheme="minorHAnsi" w:hAnsiTheme="minorHAnsi" w:cstheme="minorHAnsi"/>
          <w:color w:val="000000" w:themeColor="text1"/>
        </w:rPr>
      </w:pPr>
      <w:r w:rsidRPr="009107C5">
        <w:rPr>
          <w:rFonts w:asciiTheme="minorHAnsi" w:hAnsiTheme="minorHAnsi" w:cstheme="minorHAnsi"/>
          <w:color w:val="000000" w:themeColor="text1"/>
        </w:rPr>
        <w:t>probační úředník,</w:t>
      </w:r>
    </w:p>
    <w:p w:rsidR="002869FC" w:rsidRPr="009107C5" w:rsidRDefault="002869FC" w:rsidP="00002268">
      <w:pPr>
        <w:numPr>
          <w:ilvl w:val="1"/>
          <w:numId w:val="2"/>
        </w:numPr>
        <w:shd w:val="clear" w:color="auto" w:fill="F2F2F2"/>
        <w:spacing w:before="100" w:beforeAutospacing="1" w:after="100" w:afterAutospacing="1"/>
        <w:jc w:val="both"/>
        <w:rPr>
          <w:rFonts w:asciiTheme="minorHAnsi" w:hAnsiTheme="minorHAnsi" w:cstheme="minorHAnsi"/>
          <w:color w:val="000000" w:themeColor="text1"/>
        </w:rPr>
      </w:pPr>
      <w:r w:rsidRPr="009107C5">
        <w:rPr>
          <w:rFonts w:asciiTheme="minorHAnsi" w:hAnsiTheme="minorHAnsi" w:cstheme="minorHAnsi"/>
          <w:color w:val="000000" w:themeColor="text1"/>
        </w:rPr>
        <w:t>orgán sociálně-právní ochrany dětí v řízení proti mladistvému.</w:t>
      </w:r>
    </w:p>
    <w:p w:rsidR="002869FC" w:rsidRPr="009107C5" w:rsidRDefault="002869FC" w:rsidP="00002268">
      <w:pPr>
        <w:shd w:val="clear" w:color="auto" w:fill="F2F2F2"/>
        <w:spacing w:before="100" w:beforeAutospacing="1" w:after="100" w:afterAutospacing="1"/>
        <w:ind w:left="720"/>
        <w:jc w:val="both"/>
        <w:rPr>
          <w:rStyle w:val="Siln"/>
          <w:rFonts w:asciiTheme="minorHAnsi" w:hAnsiTheme="minorHAnsi" w:cstheme="minorHAnsi"/>
          <w:b w:val="0"/>
          <w:bCs w:val="0"/>
          <w:color w:val="000000" w:themeColor="text1"/>
        </w:rPr>
      </w:pPr>
    </w:p>
    <w:p w:rsidR="00A9223D" w:rsidRPr="009107C5" w:rsidRDefault="002869FC" w:rsidP="00002268">
      <w:pPr>
        <w:numPr>
          <w:ilvl w:val="0"/>
          <w:numId w:val="2"/>
        </w:numPr>
        <w:shd w:val="clear" w:color="auto" w:fill="F2F2F2"/>
        <w:spacing w:before="100" w:beforeAutospacing="1" w:after="100" w:afterAutospacing="1"/>
        <w:jc w:val="both"/>
        <w:rPr>
          <w:rFonts w:asciiTheme="minorHAnsi" w:hAnsiTheme="minorHAnsi" w:cstheme="minorHAnsi"/>
          <w:color w:val="000000" w:themeColor="text1"/>
        </w:rPr>
      </w:pPr>
      <w:r w:rsidRPr="009107C5">
        <w:rPr>
          <w:rStyle w:val="Siln"/>
          <w:rFonts w:asciiTheme="minorHAnsi" w:hAnsiTheme="minorHAnsi" w:cstheme="minorHAnsi"/>
          <w:color w:val="000000" w:themeColor="text1"/>
        </w:rPr>
        <w:t>Svědci, znalci, tlumočníci</w:t>
      </w:r>
    </w:p>
    <w:p w:rsidR="00AF6A63" w:rsidRPr="009107C5" w:rsidRDefault="00AF6A63" w:rsidP="00002268">
      <w:pPr>
        <w:pStyle w:val="Normlnweb"/>
        <w:shd w:val="clear" w:color="auto" w:fill="F2F2F2"/>
        <w:spacing w:before="0" w:beforeAutospacing="0"/>
        <w:jc w:val="both"/>
        <w:rPr>
          <w:rFonts w:asciiTheme="minorHAnsi" w:hAnsiTheme="minorHAnsi" w:cstheme="minorHAnsi"/>
          <w:color w:val="000000" w:themeColor="text1"/>
        </w:rPr>
      </w:pPr>
      <w:r w:rsidRPr="009107C5">
        <w:rPr>
          <w:rFonts w:asciiTheme="minorHAnsi" w:hAnsiTheme="minorHAnsi" w:cstheme="minorHAnsi"/>
          <w:b/>
          <w:color w:val="000000" w:themeColor="text1"/>
        </w:rPr>
        <w:t xml:space="preserve">Svědek </w:t>
      </w:r>
      <w:r w:rsidRPr="009107C5">
        <w:rPr>
          <w:rFonts w:asciiTheme="minorHAnsi" w:hAnsiTheme="minorHAnsi" w:cstheme="minorHAnsi"/>
          <w:color w:val="000000" w:themeColor="text1"/>
        </w:rPr>
        <w:t>- Trestní řád upravuje obecnou svědeckou povinnost, která zahrnuje:</w:t>
      </w:r>
    </w:p>
    <w:p w:rsidR="00AF6A63" w:rsidRPr="009107C5" w:rsidRDefault="00AF6A63" w:rsidP="00002268">
      <w:pPr>
        <w:numPr>
          <w:ilvl w:val="0"/>
          <w:numId w:val="6"/>
        </w:numPr>
        <w:shd w:val="clear" w:color="auto" w:fill="F2F2F2"/>
        <w:spacing w:before="100" w:beforeAutospacing="1" w:after="100" w:afterAutospacing="1"/>
        <w:jc w:val="both"/>
        <w:rPr>
          <w:rFonts w:asciiTheme="minorHAnsi" w:hAnsiTheme="minorHAnsi" w:cstheme="minorHAnsi"/>
          <w:color w:val="000000" w:themeColor="text1"/>
        </w:rPr>
      </w:pPr>
      <w:r w:rsidRPr="009107C5">
        <w:rPr>
          <w:rFonts w:asciiTheme="minorHAnsi" w:hAnsiTheme="minorHAnsi" w:cstheme="minorHAnsi"/>
          <w:color w:val="000000" w:themeColor="text1"/>
        </w:rPr>
        <w:t>povinnost dostavit se na předvolání k orgánu činnému v trestním řízení,</w:t>
      </w:r>
    </w:p>
    <w:p w:rsidR="00AF6A63" w:rsidRPr="009107C5" w:rsidRDefault="00AF6A63" w:rsidP="00002268">
      <w:pPr>
        <w:numPr>
          <w:ilvl w:val="0"/>
          <w:numId w:val="6"/>
        </w:numPr>
        <w:shd w:val="clear" w:color="auto" w:fill="F2F2F2"/>
        <w:spacing w:before="100" w:beforeAutospacing="1" w:after="100" w:afterAutospacing="1"/>
        <w:jc w:val="both"/>
        <w:rPr>
          <w:rFonts w:asciiTheme="minorHAnsi" w:hAnsiTheme="minorHAnsi" w:cstheme="minorHAnsi"/>
          <w:color w:val="000000" w:themeColor="text1"/>
        </w:rPr>
      </w:pPr>
      <w:r w:rsidRPr="009107C5">
        <w:rPr>
          <w:rFonts w:asciiTheme="minorHAnsi" w:hAnsiTheme="minorHAnsi" w:cstheme="minorHAnsi"/>
          <w:color w:val="000000" w:themeColor="text1"/>
        </w:rPr>
        <w:t>povinnost vypovídat jako svědek o tom, co je mu známo o trestném činu, o jeho pachateli a o okolnostech důležitých pro trestní řízení</w:t>
      </w:r>
    </w:p>
    <w:p w:rsidR="00AF6A63" w:rsidRPr="009107C5" w:rsidRDefault="00AF6A63" w:rsidP="00002268">
      <w:pPr>
        <w:shd w:val="clear" w:color="auto" w:fill="F2F2F2"/>
        <w:spacing w:before="100" w:beforeAutospacing="1" w:after="100" w:afterAutospacing="1"/>
        <w:jc w:val="both"/>
        <w:rPr>
          <w:rFonts w:asciiTheme="minorHAnsi" w:hAnsiTheme="minorHAnsi" w:cstheme="minorHAnsi"/>
          <w:color w:val="252525"/>
          <w:shd w:val="clear" w:color="auto" w:fill="F2F2F2"/>
        </w:rPr>
      </w:pPr>
      <w:r w:rsidRPr="009107C5">
        <w:rPr>
          <w:rFonts w:asciiTheme="minorHAnsi" w:hAnsiTheme="minorHAnsi" w:cstheme="minorHAnsi"/>
          <w:color w:val="252525"/>
          <w:shd w:val="clear" w:color="auto" w:fill="F2F2F2"/>
        </w:rPr>
        <w:t>Povinnost svědka dostavit se na předvolání musí být splněna vzhledem k nezastupitelnosti svědka osobně, není možné zastoupení.</w:t>
      </w:r>
    </w:p>
    <w:p w:rsidR="00FE0A25" w:rsidRPr="009107C5" w:rsidRDefault="00FE0A25" w:rsidP="00002268">
      <w:pPr>
        <w:shd w:val="clear" w:color="auto" w:fill="F2F2F2"/>
        <w:spacing w:before="100" w:beforeAutospacing="1" w:after="100" w:afterAutospacing="1"/>
        <w:jc w:val="both"/>
        <w:rPr>
          <w:rFonts w:asciiTheme="minorHAnsi" w:hAnsiTheme="minorHAnsi" w:cstheme="minorHAnsi"/>
          <w:color w:val="252525"/>
          <w:shd w:val="clear" w:color="auto" w:fill="F2F2F2"/>
        </w:rPr>
      </w:pPr>
      <w:r w:rsidRPr="009107C5">
        <w:rPr>
          <w:rFonts w:asciiTheme="minorHAnsi" w:hAnsiTheme="minorHAnsi" w:cstheme="minorHAnsi"/>
          <w:color w:val="252525"/>
          <w:shd w:val="clear" w:color="auto" w:fill="F2F2F2"/>
        </w:rPr>
        <w:t xml:space="preserve">Práva svědka: </w:t>
      </w:r>
    </w:p>
    <w:p w:rsidR="00FE0A25" w:rsidRPr="009107C5" w:rsidRDefault="00FE0A25" w:rsidP="00002268">
      <w:pPr>
        <w:numPr>
          <w:ilvl w:val="0"/>
          <w:numId w:val="7"/>
        </w:numPr>
        <w:shd w:val="clear" w:color="auto" w:fill="F2F2F2"/>
        <w:spacing w:before="100" w:beforeAutospacing="1" w:after="100" w:afterAutospacing="1"/>
        <w:jc w:val="both"/>
        <w:rPr>
          <w:rFonts w:asciiTheme="minorHAnsi" w:hAnsiTheme="minorHAnsi" w:cstheme="minorHAnsi"/>
          <w:color w:val="252525"/>
        </w:rPr>
      </w:pPr>
      <w:r w:rsidRPr="009107C5">
        <w:rPr>
          <w:rFonts w:asciiTheme="minorHAnsi" w:hAnsiTheme="minorHAnsi" w:cstheme="minorHAnsi"/>
          <w:color w:val="252525"/>
        </w:rPr>
        <w:t>Právo na respektování zákazu výslechu (v případě utajovaných skutečností či povinnosti mlčenlivosti).</w:t>
      </w:r>
    </w:p>
    <w:p w:rsidR="00FE0A25" w:rsidRPr="009107C5" w:rsidRDefault="00FE0A25" w:rsidP="00002268">
      <w:pPr>
        <w:numPr>
          <w:ilvl w:val="1"/>
          <w:numId w:val="7"/>
        </w:numPr>
        <w:shd w:val="clear" w:color="auto" w:fill="F2F2F2"/>
        <w:spacing w:before="100" w:beforeAutospacing="1" w:after="100" w:afterAutospacing="1"/>
        <w:jc w:val="both"/>
        <w:rPr>
          <w:rFonts w:asciiTheme="minorHAnsi" w:hAnsiTheme="minorHAnsi" w:cstheme="minorHAnsi"/>
          <w:color w:val="252525"/>
        </w:rPr>
      </w:pPr>
      <w:r w:rsidRPr="009107C5">
        <w:rPr>
          <w:rFonts w:asciiTheme="minorHAnsi" w:hAnsiTheme="minorHAnsi" w:cstheme="minorHAnsi"/>
          <w:color w:val="252525"/>
        </w:rPr>
        <w:t>K zákazu výslechu se přihlédne z úřední povinnosti, pokud ovšem nedošlo ke zproštění povinnosti zachovat v tajnosti okolnosti týkající se utajovaných skutečností chráněných podle zvláštního zákona.</w:t>
      </w:r>
    </w:p>
    <w:p w:rsidR="00FE0A25" w:rsidRPr="009107C5" w:rsidRDefault="00FE0A25" w:rsidP="00002268">
      <w:pPr>
        <w:numPr>
          <w:ilvl w:val="1"/>
          <w:numId w:val="7"/>
        </w:numPr>
        <w:shd w:val="clear" w:color="auto" w:fill="F2F2F2"/>
        <w:spacing w:before="100" w:beforeAutospacing="1" w:after="100" w:afterAutospacing="1"/>
        <w:jc w:val="both"/>
        <w:rPr>
          <w:rFonts w:asciiTheme="minorHAnsi" w:hAnsiTheme="minorHAnsi" w:cstheme="minorHAnsi"/>
          <w:color w:val="252525"/>
        </w:rPr>
      </w:pPr>
      <w:r w:rsidRPr="009107C5">
        <w:rPr>
          <w:rFonts w:asciiTheme="minorHAnsi" w:hAnsiTheme="minorHAnsi" w:cstheme="minorHAnsi"/>
          <w:color w:val="252525"/>
        </w:rPr>
        <w:t>Svědek nesmí být vyslýchán též tehdy, jestliže by svou výpovědí porušil   státem uloženou nebo uznanou povinnost mlčenlivosti, ledaže byl této povinnosti příslušným orgánem nebo tím, v jehož zájmu tuto povinnost má, zproštěn.</w:t>
      </w:r>
    </w:p>
    <w:p w:rsidR="00FE0A25" w:rsidRPr="009107C5" w:rsidRDefault="00FE0A25" w:rsidP="00002268">
      <w:pPr>
        <w:numPr>
          <w:ilvl w:val="0"/>
          <w:numId w:val="7"/>
        </w:numPr>
        <w:shd w:val="clear" w:color="auto" w:fill="F2F2F2"/>
        <w:spacing w:before="100" w:beforeAutospacing="1" w:after="100" w:afterAutospacing="1"/>
        <w:jc w:val="both"/>
        <w:rPr>
          <w:rFonts w:asciiTheme="minorHAnsi" w:hAnsiTheme="minorHAnsi" w:cstheme="minorHAnsi"/>
          <w:color w:val="252525"/>
        </w:rPr>
      </w:pPr>
      <w:r w:rsidRPr="009107C5">
        <w:rPr>
          <w:rFonts w:asciiTheme="minorHAnsi" w:hAnsiTheme="minorHAnsi" w:cstheme="minorHAnsi"/>
          <w:color w:val="252525"/>
        </w:rPr>
        <w:t>Právo odepřít výpověď</w:t>
      </w:r>
    </w:p>
    <w:p w:rsidR="00FE0A25" w:rsidRPr="009107C5" w:rsidRDefault="00FE0A25" w:rsidP="00002268">
      <w:pPr>
        <w:numPr>
          <w:ilvl w:val="1"/>
          <w:numId w:val="7"/>
        </w:numPr>
        <w:shd w:val="clear" w:color="auto" w:fill="F2F2F2"/>
        <w:spacing w:before="100" w:beforeAutospacing="1" w:after="100" w:afterAutospacing="1"/>
        <w:jc w:val="both"/>
        <w:rPr>
          <w:rFonts w:asciiTheme="minorHAnsi" w:hAnsiTheme="minorHAnsi" w:cstheme="minorHAnsi"/>
          <w:color w:val="252525"/>
        </w:rPr>
      </w:pPr>
      <w:r w:rsidRPr="009107C5">
        <w:rPr>
          <w:rFonts w:asciiTheme="minorHAnsi" w:hAnsiTheme="minorHAnsi" w:cstheme="minorHAnsi"/>
          <w:color w:val="252525"/>
        </w:rPr>
        <w:lastRenderedPageBreak/>
        <w:t>Právo odepřít výpověď jako svědek má příbuzný obviněného v pokolení přímém, jeho sourozenec, osvojitel, osvojenec, manžel, partner a druh. Svědek je dále oprávněn odepřít vypovídat, jestliže by výpovědí způsobil nebezpečí trestního stíhání sobě, svému příbuznému v pokolení přímém, svému sourozenci, osvojiteli, osvojenci, manželu, partneru nebo druhu anebo jiným osobám v poměru rodinném nebo obdobném, jejichž újmu by právem pociťoval jako újmu vlastní. O právu odepřít vypovídat je třeba svědka před zahájením výslechu vždy poučit.</w:t>
      </w:r>
    </w:p>
    <w:p w:rsidR="00FE0A25" w:rsidRPr="009107C5" w:rsidRDefault="00FE0A25" w:rsidP="00002268">
      <w:pPr>
        <w:numPr>
          <w:ilvl w:val="0"/>
          <w:numId w:val="7"/>
        </w:numPr>
        <w:shd w:val="clear" w:color="auto" w:fill="F2F2F2"/>
        <w:spacing w:before="100" w:beforeAutospacing="1" w:after="100" w:afterAutospacing="1"/>
        <w:jc w:val="both"/>
        <w:rPr>
          <w:rFonts w:asciiTheme="minorHAnsi" w:hAnsiTheme="minorHAnsi" w:cstheme="minorHAnsi"/>
          <w:color w:val="252525"/>
        </w:rPr>
      </w:pPr>
      <w:r w:rsidRPr="009107C5">
        <w:rPr>
          <w:rFonts w:asciiTheme="minorHAnsi" w:hAnsiTheme="minorHAnsi" w:cstheme="minorHAnsi"/>
          <w:color w:val="252525"/>
        </w:rPr>
        <w:t xml:space="preserve">Právo vypovídat ve svém mateřském jazyce, resp. </w:t>
      </w:r>
      <w:proofErr w:type="gramStart"/>
      <w:r w:rsidRPr="009107C5">
        <w:rPr>
          <w:rFonts w:asciiTheme="minorHAnsi" w:hAnsiTheme="minorHAnsi" w:cstheme="minorHAnsi"/>
          <w:color w:val="252525"/>
        </w:rPr>
        <w:t>jazyce který</w:t>
      </w:r>
      <w:proofErr w:type="gramEnd"/>
      <w:r w:rsidRPr="009107C5">
        <w:rPr>
          <w:rFonts w:asciiTheme="minorHAnsi" w:hAnsiTheme="minorHAnsi" w:cstheme="minorHAnsi"/>
          <w:color w:val="252525"/>
        </w:rPr>
        <w:t xml:space="preserve"> ovládá</w:t>
      </w:r>
    </w:p>
    <w:p w:rsidR="00FE0A25" w:rsidRPr="009107C5" w:rsidRDefault="00FE0A25" w:rsidP="00002268">
      <w:pPr>
        <w:numPr>
          <w:ilvl w:val="0"/>
          <w:numId w:val="7"/>
        </w:numPr>
        <w:shd w:val="clear" w:color="auto" w:fill="F2F2F2"/>
        <w:spacing w:before="100" w:beforeAutospacing="1" w:after="100" w:afterAutospacing="1"/>
        <w:jc w:val="both"/>
        <w:rPr>
          <w:rFonts w:asciiTheme="minorHAnsi" w:hAnsiTheme="minorHAnsi" w:cstheme="minorHAnsi"/>
          <w:color w:val="252525"/>
        </w:rPr>
      </w:pPr>
      <w:r w:rsidRPr="009107C5">
        <w:rPr>
          <w:rFonts w:asciiTheme="minorHAnsi" w:hAnsiTheme="minorHAnsi" w:cstheme="minorHAnsi"/>
          <w:color w:val="252525"/>
        </w:rPr>
        <w:t>Právo na zajištění přítomnosti tlumočníka</w:t>
      </w:r>
    </w:p>
    <w:p w:rsidR="00FE0A25" w:rsidRPr="009107C5" w:rsidRDefault="00FE0A25" w:rsidP="00002268">
      <w:pPr>
        <w:numPr>
          <w:ilvl w:val="0"/>
          <w:numId w:val="7"/>
        </w:numPr>
        <w:shd w:val="clear" w:color="auto" w:fill="F2F2F2"/>
        <w:spacing w:before="100" w:beforeAutospacing="1" w:after="100" w:afterAutospacing="1"/>
        <w:jc w:val="both"/>
        <w:rPr>
          <w:rFonts w:asciiTheme="minorHAnsi" w:hAnsiTheme="minorHAnsi" w:cstheme="minorHAnsi"/>
          <w:color w:val="252525"/>
        </w:rPr>
      </w:pPr>
      <w:r w:rsidRPr="009107C5">
        <w:rPr>
          <w:rFonts w:asciiTheme="minorHAnsi" w:hAnsiTheme="minorHAnsi" w:cstheme="minorHAnsi"/>
          <w:color w:val="252525"/>
        </w:rPr>
        <w:t>Právo na právní pomoc</w:t>
      </w:r>
    </w:p>
    <w:p w:rsidR="00FE0A25" w:rsidRPr="009107C5" w:rsidRDefault="00FE0A25" w:rsidP="00002268">
      <w:pPr>
        <w:numPr>
          <w:ilvl w:val="0"/>
          <w:numId w:val="7"/>
        </w:numPr>
        <w:shd w:val="clear" w:color="auto" w:fill="F2F2F2"/>
        <w:spacing w:before="100" w:beforeAutospacing="1" w:after="100" w:afterAutospacing="1"/>
        <w:jc w:val="both"/>
        <w:rPr>
          <w:rFonts w:asciiTheme="minorHAnsi" w:hAnsiTheme="minorHAnsi" w:cstheme="minorHAnsi"/>
          <w:color w:val="252525"/>
        </w:rPr>
      </w:pPr>
      <w:r w:rsidRPr="009107C5">
        <w:rPr>
          <w:rFonts w:asciiTheme="minorHAnsi" w:hAnsiTheme="minorHAnsi" w:cstheme="minorHAnsi"/>
          <w:color w:val="252525"/>
        </w:rPr>
        <w:t>Právo na poskytnutí informací o pobytu obviněného</w:t>
      </w:r>
    </w:p>
    <w:p w:rsidR="00FE0A25" w:rsidRPr="009107C5" w:rsidRDefault="00FE0A25" w:rsidP="00002268">
      <w:pPr>
        <w:numPr>
          <w:ilvl w:val="0"/>
          <w:numId w:val="7"/>
        </w:numPr>
        <w:shd w:val="clear" w:color="auto" w:fill="F2F2F2"/>
        <w:spacing w:before="100" w:beforeAutospacing="1" w:after="100" w:afterAutospacing="1"/>
        <w:jc w:val="both"/>
        <w:rPr>
          <w:rFonts w:asciiTheme="minorHAnsi" w:hAnsiTheme="minorHAnsi" w:cstheme="minorHAnsi"/>
          <w:color w:val="252525"/>
        </w:rPr>
      </w:pPr>
      <w:r w:rsidRPr="009107C5">
        <w:rPr>
          <w:rFonts w:asciiTheme="minorHAnsi" w:hAnsiTheme="minorHAnsi" w:cstheme="minorHAnsi"/>
          <w:color w:val="252525"/>
        </w:rPr>
        <w:t>Právo na utajení totožnosti a podoby svědka</w:t>
      </w:r>
    </w:p>
    <w:p w:rsidR="00FE0A25" w:rsidRPr="009107C5" w:rsidRDefault="00FE0A25" w:rsidP="00002268">
      <w:pPr>
        <w:numPr>
          <w:ilvl w:val="0"/>
          <w:numId w:val="7"/>
        </w:numPr>
        <w:shd w:val="clear" w:color="auto" w:fill="F2F2F2"/>
        <w:spacing w:before="100" w:beforeAutospacing="1" w:after="100" w:afterAutospacing="1"/>
        <w:jc w:val="both"/>
        <w:rPr>
          <w:rFonts w:asciiTheme="minorHAnsi" w:hAnsiTheme="minorHAnsi" w:cstheme="minorHAnsi"/>
          <w:color w:val="252525"/>
        </w:rPr>
      </w:pPr>
      <w:r w:rsidRPr="009107C5">
        <w:rPr>
          <w:rFonts w:asciiTheme="minorHAnsi" w:hAnsiTheme="minorHAnsi" w:cstheme="minorHAnsi"/>
          <w:color w:val="252525"/>
        </w:rPr>
        <w:t>Právo na svědečné (cestovní náhrady a ušlý zisk)</w:t>
      </w:r>
    </w:p>
    <w:p w:rsidR="00FE0A25" w:rsidRPr="009107C5" w:rsidRDefault="00FE0A25" w:rsidP="00002268">
      <w:pPr>
        <w:pStyle w:val="Odstavecseseznamem"/>
        <w:numPr>
          <w:ilvl w:val="2"/>
          <w:numId w:val="2"/>
        </w:numPr>
        <w:shd w:val="clear" w:color="auto" w:fill="F2F2F2"/>
        <w:spacing w:before="100" w:beforeAutospacing="1" w:after="100" w:afterAutospacing="1" w:line="240" w:lineRule="auto"/>
        <w:jc w:val="both"/>
        <w:rPr>
          <w:rFonts w:cstheme="minorHAnsi"/>
          <w:color w:val="252525"/>
          <w:sz w:val="24"/>
          <w:szCs w:val="24"/>
        </w:rPr>
      </w:pPr>
      <w:r w:rsidRPr="009107C5">
        <w:rPr>
          <w:rFonts w:cstheme="minorHAnsi"/>
          <w:color w:val="252525"/>
          <w:sz w:val="24"/>
          <w:szCs w:val="24"/>
        </w:rPr>
        <w:t>Utajovaný svědek</w:t>
      </w:r>
    </w:p>
    <w:p w:rsidR="00FE0A25" w:rsidRPr="00AF6A63" w:rsidRDefault="00FE0A25" w:rsidP="00AF6A63">
      <w:pPr>
        <w:shd w:val="clear" w:color="auto" w:fill="F2F2F2"/>
        <w:spacing w:before="100" w:beforeAutospacing="1" w:after="100" w:afterAutospacing="1"/>
        <w:rPr>
          <w:rFonts w:ascii="Arial" w:hAnsi="Arial" w:cs="Arial"/>
          <w:color w:val="252525"/>
        </w:rPr>
      </w:pPr>
    </w:p>
    <w:sectPr w:rsidR="00FE0A25" w:rsidRPr="00AF6A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7D06"/>
    <w:multiLevelType w:val="multilevel"/>
    <w:tmpl w:val="4FE2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D24ED"/>
    <w:multiLevelType w:val="multilevel"/>
    <w:tmpl w:val="96ACD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9679D"/>
    <w:multiLevelType w:val="multilevel"/>
    <w:tmpl w:val="9808F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461665"/>
    <w:multiLevelType w:val="hybridMultilevel"/>
    <w:tmpl w:val="C67C2D02"/>
    <w:lvl w:ilvl="0" w:tplc="246A6D64">
      <w:start w:val="1"/>
      <w:numFmt w:val="decimal"/>
      <w:lvlText w:val="%1."/>
      <w:lvlJc w:val="left"/>
      <w:pPr>
        <w:tabs>
          <w:tab w:val="num" w:pos="1635"/>
        </w:tabs>
        <w:ind w:left="1635" w:hanging="360"/>
      </w:pPr>
      <w:rPr>
        <w:rFonts w:ascii="Times New Roman" w:eastAsia="Times New Roman" w:hAnsi="Times New Roman" w:cs="Times New Roman"/>
        <w:b w:val="0"/>
      </w:rPr>
    </w:lvl>
    <w:lvl w:ilvl="1" w:tplc="04050019">
      <w:start w:val="1"/>
      <w:numFmt w:val="decimal"/>
      <w:lvlText w:val="%2."/>
      <w:lvlJc w:val="left"/>
      <w:pPr>
        <w:tabs>
          <w:tab w:val="num" w:pos="1506"/>
        </w:tabs>
        <w:ind w:left="1506" w:hanging="360"/>
      </w:pPr>
    </w:lvl>
    <w:lvl w:ilvl="2" w:tplc="0405001B">
      <w:start w:val="1"/>
      <w:numFmt w:val="decimal"/>
      <w:lvlText w:val="%3."/>
      <w:lvlJc w:val="left"/>
      <w:pPr>
        <w:tabs>
          <w:tab w:val="num" w:pos="2226"/>
        </w:tabs>
        <w:ind w:left="2226" w:hanging="360"/>
      </w:pPr>
    </w:lvl>
    <w:lvl w:ilvl="3" w:tplc="0405000F">
      <w:start w:val="1"/>
      <w:numFmt w:val="decimal"/>
      <w:lvlText w:val="%4."/>
      <w:lvlJc w:val="left"/>
      <w:pPr>
        <w:tabs>
          <w:tab w:val="num" w:pos="2946"/>
        </w:tabs>
        <w:ind w:left="2946" w:hanging="360"/>
      </w:pPr>
    </w:lvl>
    <w:lvl w:ilvl="4" w:tplc="04050019">
      <w:start w:val="1"/>
      <w:numFmt w:val="decimal"/>
      <w:lvlText w:val="%5."/>
      <w:lvlJc w:val="left"/>
      <w:pPr>
        <w:tabs>
          <w:tab w:val="num" w:pos="3666"/>
        </w:tabs>
        <w:ind w:left="3666" w:hanging="360"/>
      </w:pPr>
    </w:lvl>
    <w:lvl w:ilvl="5" w:tplc="0405001B">
      <w:start w:val="1"/>
      <w:numFmt w:val="decimal"/>
      <w:lvlText w:val="%6."/>
      <w:lvlJc w:val="left"/>
      <w:pPr>
        <w:tabs>
          <w:tab w:val="num" w:pos="4386"/>
        </w:tabs>
        <w:ind w:left="4386" w:hanging="360"/>
      </w:pPr>
    </w:lvl>
    <w:lvl w:ilvl="6" w:tplc="0405000F">
      <w:start w:val="1"/>
      <w:numFmt w:val="decimal"/>
      <w:lvlText w:val="%7."/>
      <w:lvlJc w:val="left"/>
      <w:pPr>
        <w:tabs>
          <w:tab w:val="num" w:pos="5106"/>
        </w:tabs>
        <w:ind w:left="5106" w:hanging="360"/>
      </w:pPr>
    </w:lvl>
    <w:lvl w:ilvl="7" w:tplc="04050019">
      <w:start w:val="1"/>
      <w:numFmt w:val="decimal"/>
      <w:lvlText w:val="%8."/>
      <w:lvlJc w:val="left"/>
      <w:pPr>
        <w:tabs>
          <w:tab w:val="num" w:pos="5826"/>
        </w:tabs>
        <w:ind w:left="5826" w:hanging="360"/>
      </w:pPr>
    </w:lvl>
    <w:lvl w:ilvl="8" w:tplc="0405001B">
      <w:start w:val="1"/>
      <w:numFmt w:val="decimal"/>
      <w:lvlText w:val="%9."/>
      <w:lvlJc w:val="left"/>
      <w:pPr>
        <w:tabs>
          <w:tab w:val="num" w:pos="6546"/>
        </w:tabs>
        <w:ind w:left="6546" w:hanging="360"/>
      </w:pPr>
    </w:lvl>
  </w:abstractNum>
  <w:abstractNum w:abstractNumId="4" w15:restartNumberingAfterBreak="0">
    <w:nsid w:val="276C04E4"/>
    <w:multiLevelType w:val="multilevel"/>
    <w:tmpl w:val="AB68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D363D4"/>
    <w:multiLevelType w:val="multilevel"/>
    <w:tmpl w:val="19846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CD5177"/>
    <w:multiLevelType w:val="hybridMultilevel"/>
    <w:tmpl w:val="0CBE1084"/>
    <w:lvl w:ilvl="0" w:tplc="C43A714C">
      <w:start w:val="4"/>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485B192A"/>
    <w:multiLevelType w:val="hybridMultilevel"/>
    <w:tmpl w:val="21FC17DC"/>
    <w:lvl w:ilvl="0" w:tplc="25DCF5F4">
      <w:start w:val="5"/>
      <w:numFmt w:val="bullet"/>
      <w:lvlText w:val=""/>
      <w:lvlJc w:val="left"/>
      <w:pPr>
        <w:ind w:left="720" w:hanging="360"/>
      </w:pPr>
      <w:rPr>
        <w:rFonts w:ascii="Wingdings" w:eastAsia="Times New Roman" w:hAnsi="Wingdings"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742105D"/>
    <w:multiLevelType w:val="hybridMultilevel"/>
    <w:tmpl w:val="BCEE8E14"/>
    <w:lvl w:ilvl="0" w:tplc="816A4912">
      <w:start w:val="5"/>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6E0747F5"/>
    <w:multiLevelType w:val="multilevel"/>
    <w:tmpl w:val="9C48F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11071A"/>
    <w:multiLevelType w:val="multilevel"/>
    <w:tmpl w:val="032E6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5"/>
      <w:numFmt w:val="bullet"/>
      <w:lvlText w:val="-"/>
      <w:lvlJc w:val="left"/>
      <w:pPr>
        <w:ind w:left="2160" w:hanging="360"/>
      </w:pPr>
      <w:rPr>
        <w:rFonts w:ascii="Arial" w:eastAsia="Times New Roman"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6D4D1F"/>
    <w:multiLevelType w:val="multilevel"/>
    <w:tmpl w:val="A7EEE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
  </w:num>
  <w:num w:numId="4">
    <w:abstractNumId w:val="6"/>
  </w:num>
  <w:num w:numId="5">
    <w:abstractNumId w:val="8"/>
  </w:num>
  <w:num w:numId="6">
    <w:abstractNumId w:val="0"/>
  </w:num>
  <w:num w:numId="7">
    <w:abstractNumId w:val="2"/>
  </w:num>
  <w:num w:numId="8">
    <w:abstractNumId w:val="7"/>
  </w:num>
  <w:num w:numId="9">
    <w:abstractNumId w:val="9"/>
  </w:num>
  <w:num w:numId="10">
    <w:abstractNumId w:val="1"/>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69"/>
    <w:rsid w:val="00002268"/>
    <w:rsid w:val="00131EFD"/>
    <w:rsid w:val="001472BC"/>
    <w:rsid w:val="00241F59"/>
    <w:rsid w:val="002846EA"/>
    <w:rsid w:val="002869FC"/>
    <w:rsid w:val="002C2605"/>
    <w:rsid w:val="002C4422"/>
    <w:rsid w:val="003E22C7"/>
    <w:rsid w:val="00406CBF"/>
    <w:rsid w:val="005D6662"/>
    <w:rsid w:val="006D3822"/>
    <w:rsid w:val="009107C5"/>
    <w:rsid w:val="00977009"/>
    <w:rsid w:val="00A9223D"/>
    <w:rsid w:val="00AF6A63"/>
    <w:rsid w:val="00D83E69"/>
    <w:rsid w:val="00F07186"/>
    <w:rsid w:val="00FE0A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7E619"/>
  <w15:chartTrackingRefBased/>
  <w15:docId w15:val="{53E8CC13-1A1B-454A-8B57-3D46F2D9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C260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2869FC"/>
    <w:pPr>
      <w:spacing w:before="100" w:beforeAutospacing="1" w:after="100" w:afterAutospacing="1"/>
    </w:pPr>
  </w:style>
  <w:style w:type="character" w:styleId="Siln">
    <w:name w:val="Strong"/>
    <w:basedOn w:val="Standardnpsmoodstavce"/>
    <w:uiPriority w:val="22"/>
    <w:qFormat/>
    <w:rsid w:val="002869FC"/>
    <w:rPr>
      <w:b/>
      <w:bCs/>
    </w:rPr>
  </w:style>
  <w:style w:type="paragraph" w:styleId="Odstavecseseznamem">
    <w:name w:val="List Paragraph"/>
    <w:basedOn w:val="Normln"/>
    <w:uiPriority w:val="34"/>
    <w:qFormat/>
    <w:rsid w:val="002869FC"/>
    <w:pPr>
      <w:spacing w:after="160" w:line="254"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7140">
      <w:bodyDiv w:val="1"/>
      <w:marLeft w:val="0"/>
      <w:marRight w:val="0"/>
      <w:marTop w:val="0"/>
      <w:marBottom w:val="0"/>
      <w:divBdr>
        <w:top w:val="none" w:sz="0" w:space="0" w:color="auto"/>
        <w:left w:val="none" w:sz="0" w:space="0" w:color="auto"/>
        <w:bottom w:val="none" w:sz="0" w:space="0" w:color="auto"/>
        <w:right w:val="none" w:sz="0" w:space="0" w:color="auto"/>
      </w:divBdr>
      <w:divsChild>
        <w:div w:id="806048720">
          <w:marLeft w:val="0"/>
          <w:marRight w:val="0"/>
          <w:marTop w:val="0"/>
          <w:marBottom w:val="0"/>
          <w:divBdr>
            <w:top w:val="none" w:sz="0" w:space="0" w:color="auto"/>
            <w:left w:val="none" w:sz="0" w:space="0" w:color="auto"/>
            <w:bottom w:val="single" w:sz="6" w:space="0" w:color="C30043"/>
            <w:right w:val="none" w:sz="0" w:space="0" w:color="auto"/>
          </w:divBdr>
          <w:divsChild>
            <w:div w:id="1977292953">
              <w:marLeft w:val="0"/>
              <w:marRight w:val="0"/>
              <w:marTop w:val="0"/>
              <w:marBottom w:val="0"/>
              <w:divBdr>
                <w:top w:val="none" w:sz="0" w:space="0" w:color="auto"/>
                <w:left w:val="none" w:sz="0" w:space="0" w:color="auto"/>
                <w:bottom w:val="none" w:sz="0" w:space="0" w:color="auto"/>
                <w:right w:val="none" w:sz="0" w:space="0" w:color="auto"/>
              </w:divBdr>
              <w:divsChild>
                <w:div w:id="19495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0909">
          <w:marLeft w:val="0"/>
          <w:marRight w:val="0"/>
          <w:marTop w:val="0"/>
          <w:marBottom w:val="0"/>
          <w:divBdr>
            <w:top w:val="none" w:sz="0" w:space="0" w:color="auto"/>
            <w:left w:val="none" w:sz="0" w:space="0" w:color="auto"/>
            <w:bottom w:val="none" w:sz="0" w:space="0" w:color="auto"/>
            <w:right w:val="none" w:sz="0" w:space="0" w:color="auto"/>
          </w:divBdr>
        </w:div>
      </w:divsChild>
    </w:div>
    <w:div w:id="438453550">
      <w:bodyDiv w:val="1"/>
      <w:marLeft w:val="0"/>
      <w:marRight w:val="0"/>
      <w:marTop w:val="0"/>
      <w:marBottom w:val="0"/>
      <w:divBdr>
        <w:top w:val="none" w:sz="0" w:space="0" w:color="auto"/>
        <w:left w:val="none" w:sz="0" w:space="0" w:color="auto"/>
        <w:bottom w:val="none" w:sz="0" w:space="0" w:color="auto"/>
        <w:right w:val="none" w:sz="0" w:space="0" w:color="auto"/>
      </w:divBdr>
    </w:div>
    <w:div w:id="448359578">
      <w:bodyDiv w:val="1"/>
      <w:marLeft w:val="0"/>
      <w:marRight w:val="0"/>
      <w:marTop w:val="0"/>
      <w:marBottom w:val="0"/>
      <w:divBdr>
        <w:top w:val="none" w:sz="0" w:space="0" w:color="auto"/>
        <w:left w:val="none" w:sz="0" w:space="0" w:color="auto"/>
        <w:bottom w:val="none" w:sz="0" w:space="0" w:color="auto"/>
        <w:right w:val="none" w:sz="0" w:space="0" w:color="auto"/>
      </w:divBdr>
    </w:div>
    <w:div w:id="535117405">
      <w:bodyDiv w:val="1"/>
      <w:marLeft w:val="0"/>
      <w:marRight w:val="0"/>
      <w:marTop w:val="0"/>
      <w:marBottom w:val="0"/>
      <w:divBdr>
        <w:top w:val="none" w:sz="0" w:space="0" w:color="auto"/>
        <w:left w:val="none" w:sz="0" w:space="0" w:color="auto"/>
        <w:bottom w:val="none" w:sz="0" w:space="0" w:color="auto"/>
        <w:right w:val="none" w:sz="0" w:space="0" w:color="auto"/>
      </w:divBdr>
    </w:div>
    <w:div w:id="1346204018">
      <w:bodyDiv w:val="1"/>
      <w:marLeft w:val="0"/>
      <w:marRight w:val="0"/>
      <w:marTop w:val="0"/>
      <w:marBottom w:val="0"/>
      <w:divBdr>
        <w:top w:val="none" w:sz="0" w:space="0" w:color="auto"/>
        <w:left w:val="none" w:sz="0" w:space="0" w:color="auto"/>
        <w:bottom w:val="none" w:sz="0" w:space="0" w:color="auto"/>
        <w:right w:val="none" w:sz="0" w:space="0" w:color="auto"/>
      </w:divBdr>
    </w:div>
    <w:div w:id="164292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1242</Words>
  <Characters>7330</Characters>
  <Application>Microsoft Office Word</Application>
  <DocSecurity>0</DocSecurity>
  <Lines>61</Lines>
  <Paragraphs>17</Paragraphs>
  <ScaleCrop>false</ScaleCrop>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Holá</dc:creator>
  <cp:keywords/>
  <dc:description/>
  <cp:lastModifiedBy>Irena Holá</cp:lastModifiedBy>
  <cp:revision>20</cp:revision>
  <dcterms:created xsi:type="dcterms:W3CDTF">2021-10-04T11:25:00Z</dcterms:created>
  <dcterms:modified xsi:type="dcterms:W3CDTF">2025-01-02T12:30:00Z</dcterms:modified>
</cp:coreProperties>
</file>