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2F535" w14:textId="77777777" w:rsidR="00385411" w:rsidRPr="0073098E" w:rsidRDefault="00376D09">
      <w:pPr>
        <w:rPr>
          <w:b/>
          <w:sz w:val="24"/>
          <w:szCs w:val="24"/>
        </w:rPr>
      </w:pPr>
      <w:bookmarkStart w:id="0" w:name="_GoBack"/>
      <w:bookmarkEnd w:id="0"/>
      <w:r w:rsidRPr="0073098E">
        <w:rPr>
          <w:b/>
          <w:sz w:val="24"/>
          <w:szCs w:val="24"/>
        </w:rPr>
        <w:t xml:space="preserve">Please provide answers to the following questions. </w:t>
      </w:r>
    </w:p>
    <w:p w14:paraId="77C1CC8E" w14:textId="77777777" w:rsidR="00376D09" w:rsidRPr="0073098E" w:rsidRDefault="00385411" w:rsidP="00376D09">
      <w:pPr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73098E">
        <w:rPr>
          <w:rFonts w:ascii="Calibri" w:eastAsia="Calibri" w:hAnsi="Calibri" w:cs="Calibri"/>
          <w:b/>
          <w:bCs/>
          <w:color w:val="000000"/>
          <w:sz w:val="24"/>
          <w:szCs w:val="24"/>
        </w:rPr>
        <w:t>These q</w:t>
      </w:r>
      <w:r>
        <w:rPr>
          <w:b/>
          <w:sz w:val="24"/>
          <w:szCs w:val="24"/>
        </w:rPr>
        <w:t xml:space="preserve">uestions require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fairly </w:t>
      </w:r>
      <w:r>
        <w:rPr>
          <w:b/>
          <w:sz w:val="24"/>
          <w:szCs w:val="24"/>
        </w:rPr>
        <w:t xml:space="preserve">brief answers </w:t>
      </w:r>
      <w:r w:rsidR="0073098E" w:rsidRPr="0073098E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of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 p</w:t>
      </w:r>
      <w:r>
        <w:rPr>
          <w:b/>
          <w:sz w:val="24"/>
          <w:szCs w:val="24"/>
        </w:rPr>
        <w:t>aragraph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or two in length</w:t>
      </w:r>
      <w:r>
        <w:rPr>
          <w:b/>
          <w:sz w:val="24"/>
          <w:szCs w:val="24"/>
        </w:rPr>
        <w:t xml:space="preserve"> (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between </w:t>
      </w:r>
      <w:r>
        <w:rPr>
          <w:b/>
          <w:sz w:val="24"/>
          <w:szCs w:val="24"/>
        </w:rPr>
        <w:t xml:space="preserve">100 </w:t>
      </w:r>
      <w:r w:rsidRPr="0073098E">
        <w:rPr>
          <w:rFonts w:ascii="Calibri" w:eastAsia="Calibri" w:hAnsi="Calibri" w:cs="Calibri"/>
          <w:b/>
          <w:bCs/>
          <w:color w:val="000000"/>
          <w:sz w:val="24"/>
          <w:szCs w:val="24"/>
        </w:rPr>
        <w:t>and</w:t>
      </w:r>
      <w:r>
        <w:rPr>
          <w:b/>
          <w:sz w:val="24"/>
          <w:szCs w:val="24"/>
        </w:rPr>
        <w:t xml:space="preserve"> </w:t>
      </w:r>
      <w:r w:rsidRPr="0073098E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300 </w:t>
      </w:r>
      <w:r>
        <w:rPr>
          <w:b/>
          <w:sz w:val="24"/>
          <w:szCs w:val="24"/>
        </w:rPr>
        <w:t xml:space="preserve">words, approximately).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The final question</w:t>
      </w:r>
      <w:r w:rsidR="0073098E" w:rsidRPr="0073098E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offers an opportunity for you to express your opinion</w:t>
      </w:r>
      <w:r>
        <w:rPr>
          <w:b/>
          <w:sz w:val="24"/>
          <w:szCs w:val="24"/>
        </w:rPr>
        <w:t xml:space="preserve">. </w:t>
      </w:r>
    </w:p>
    <w:p w14:paraId="2B6D298A" w14:textId="77777777" w:rsidR="00DB0435" w:rsidRDefault="00AD7FAE">
      <w:pPr>
        <w:rPr>
          <w:b/>
          <w:sz w:val="24"/>
          <w:szCs w:val="24"/>
        </w:rPr>
      </w:pPr>
      <w:r w:rsidRPr="0073098E">
        <w:rPr>
          <w:b/>
          <w:sz w:val="24"/>
          <w:szCs w:val="24"/>
        </w:rPr>
        <w:t xml:space="preserve">The length of your assessment, in its entirety, should not exceed the </w:t>
      </w:r>
      <w:r w:rsidR="0073098E" w:rsidRPr="0073098E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overall </w:t>
      </w:r>
      <w:r>
        <w:rPr>
          <w:b/>
          <w:sz w:val="24"/>
          <w:szCs w:val="24"/>
        </w:rPr>
        <w:t xml:space="preserve">maximum </w:t>
      </w:r>
      <w:r w:rsidRPr="0073098E">
        <w:rPr>
          <w:b/>
          <w:sz w:val="24"/>
          <w:szCs w:val="24"/>
        </w:rPr>
        <w:t>word limit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, and may be  a little shorter. </w:t>
      </w:r>
    </w:p>
    <w:p w14:paraId="757064D2" w14:textId="77777777" w:rsidR="0073098E" w:rsidRDefault="00376D09" w:rsidP="0073098E">
      <w:pPr>
        <w:pStyle w:val="Odstavecseseznamem"/>
        <w:numPr>
          <w:ilvl w:val="0"/>
          <w:numId w:val="1"/>
        </w:numPr>
        <w:spacing w:before="240" w:after="240" w:line="240" w:lineRule="auto"/>
        <w:ind w:left="714" w:hanging="357"/>
        <w:contextualSpacing w:val="0"/>
      </w:pPr>
      <w:r>
        <w:t xml:space="preserve">Who was Frederick </w:t>
      </w:r>
      <w:proofErr w:type="spellStart"/>
      <w:r>
        <w:t>Accum</w:t>
      </w:r>
      <w:proofErr w:type="spellEnd"/>
      <w:r>
        <w:t xml:space="preserve"> and why is he an important character in the history of British food law?</w:t>
      </w:r>
      <w:r w:rsidR="0073098E">
        <w:t xml:space="preserve"> </w:t>
      </w:r>
    </w:p>
    <w:p w14:paraId="7A9DADB1" w14:textId="77777777" w:rsidR="0073098E" w:rsidRDefault="00376D09" w:rsidP="0073098E">
      <w:pPr>
        <w:pStyle w:val="Odstavecseseznamem"/>
        <w:numPr>
          <w:ilvl w:val="0"/>
          <w:numId w:val="1"/>
        </w:numPr>
        <w:spacing w:before="240" w:after="240" w:line="240" w:lineRule="auto"/>
        <w:ind w:left="714" w:hanging="357"/>
        <w:contextualSpacing w:val="0"/>
      </w:pPr>
      <w:r>
        <w:t xml:space="preserve">Provide a brief account of the triggers for, and aims of, the European Commission's White Paper on Food Safety. </w:t>
      </w:r>
      <w:r>
        <w:rPr>
          <w:rFonts w:ascii="Calibri" w:eastAsia="Calibri" w:hAnsi="Calibri" w:cs="Calibri"/>
          <w:color w:val="000000"/>
        </w:rPr>
        <w:t xml:space="preserve">Which major new EU body was proposed here and which piece of legislation eventually brought it into being? </w:t>
      </w:r>
    </w:p>
    <w:p w14:paraId="38F074CC" w14:textId="77777777" w:rsidR="0073098E" w:rsidRDefault="00376D09" w:rsidP="0073098E">
      <w:pPr>
        <w:pStyle w:val="Odstavecseseznamem"/>
        <w:numPr>
          <w:ilvl w:val="0"/>
          <w:numId w:val="1"/>
        </w:numPr>
        <w:spacing w:before="240" w:after="240" w:line="240" w:lineRule="auto"/>
        <w:ind w:left="714" w:hanging="357"/>
        <w:contextualSpacing w:val="0"/>
      </w:pPr>
      <w:r>
        <w:rPr>
          <w:rFonts w:ascii="Calibri" w:eastAsia="Calibri" w:hAnsi="Calibri" w:cs="Calibri"/>
          <w:color w:val="000000"/>
        </w:rPr>
        <w:t xml:space="preserve">In just one or two sentences, briefly  </w:t>
      </w:r>
      <w:r>
        <w:t xml:space="preserve"> </w:t>
      </w:r>
      <w:r>
        <w:rPr>
          <w:rFonts w:ascii="Calibri" w:eastAsia="Calibri" w:hAnsi="Calibri" w:cs="Calibri"/>
          <w:color w:val="000000"/>
        </w:rPr>
        <w:t>explain h</w:t>
      </w:r>
      <w:r>
        <w:t xml:space="preserve">ow </w:t>
      </w:r>
      <w:r>
        <w:rPr>
          <w:rFonts w:ascii="Calibri" w:eastAsia="Calibri" w:hAnsi="Calibri" w:cs="Calibri"/>
          <w:color w:val="000000"/>
        </w:rPr>
        <w:t>primary</w:t>
      </w:r>
      <w:r>
        <w:t xml:space="preserve"> responsibilities for risk assessment and risk management</w:t>
      </w:r>
      <w:r>
        <w:rPr>
          <w:rFonts w:ascii="Calibri" w:eastAsia="Calibri" w:hAnsi="Calibri" w:cs="Calibri"/>
          <w:color w:val="000000"/>
        </w:rPr>
        <w:t xml:space="preserve">, in relation to the food chain, are allocated between two key EU institutions. </w:t>
      </w:r>
    </w:p>
    <w:p w14:paraId="2089552B" w14:textId="77777777" w:rsidR="0073098E" w:rsidRDefault="00376D09" w:rsidP="0073098E">
      <w:pPr>
        <w:pStyle w:val="Odstavecseseznamem"/>
        <w:numPr>
          <w:ilvl w:val="0"/>
          <w:numId w:val="1"/>
        </w:numPr>
        <w:spacing w:before="240" w:after="240" w:line="240" w:lineRule="auto"/>
        <w:ind w:left="714" w:hanging="357"/>
        <w:contextualSpacing w:val="0"/>
      </w:pPr>
      <w:r>
        <w:t>What is the ‘precautionary principle’</w:t>
      </w:r>
      <w:r>
        <w:rPr>
          <w:rFonts w:ascii="Calibri" w:eastAsia="Calibri" w:hAnsi="Calibri" w:cs="Calibri"/>
          <w:color w:val="000000"/>
        </w:rPr>
        <w:t xml:space="preserve"> and does it feature in the EU treaty framework and, more specifically,  does it play any role in EU food governance?</w:t>
      </w:r>
    </w:p>
    <w:p w14:paraId="444D410D" w14:textId="77777777" w:rsidR="0073098E" w:rsidRDefault="00376D09" w:rsidP="0073098E">
      <w:pPr>
        <w:pStyle w:val="Odstavecseseznamem"/>
        <w:numPr>
          <w:ilvl w:val="0"/>
          <w:numId w:val="1"/>
        </w:numPr>
        <w:spacing w:before="240" w:after="240" w:line="240" w:lineRule="auto"/>
        <w:ind w:left="714" w:hanging="357"/>
        <w:contextualSpacing w:val="0"/>
      </w:pPr>
      <w:r>
        <w:t xml:space="preserve">Can you identify, and briefly describe, some key features of the new EU general food labelling </w:t>
      </w:r>
      <w:r>
        <w:rPr>
          <w:rFonts w:ascii="Calibri" w:eastAsia="Calibri" w:hAnsi="Calibri" w:cs="Calibri"/>
          <w:color w:val="000000"/>
        </w:rPr>
        <w:t>Regulation (Reg. 1169/2011)</w:t>
      </w:r>
      <w:r>
        <w:t>?</w:t>
      </w:r>
    </w:p>
    <w:p w14:paraId="05B8BF0E" w14:textId="77777777" w:rsidR="0073098E" w:rsidRDefault="008B23EF" w:rsidP="0073098E">
      <w:pPr>
        <w:pStyle w:val="Odstavecseseznamem"/>
        <w:numPr>
          <w:ilvl w:val="0"/>
          <w:numId w:val="1"/>
        </w:numPr>
        <w:spacing w:before="240" w:after="240" w:line="240" w:lineRule="auto"/>
        <w:ind w:left="714" w:hanging="357"/>
        <w:contextualSpacing w:val="0"/>
      </w:pPr>
      <w:r>
        <w:t>Can we trust health claims made by food companies in relation to products marketed within the EU? An example here would be a claim made on the packaging that consuming a particular product can help to reduce cholesterol levels.</w:t>
      </w:r>
    </w:p>
    <w:p w14:paraId="368F1CB1" w14:textId="77777777" w:rsidR="0073098E" w:rsidRDefault="00376D09" w:rsidP="0073098E">
      <w:pPr>
        <w:pStyle w:val="Odstavecseseznamem"/>
        <w:numPr>
          <w:ilvl w:val="0"/>
          <w:numId w:val="1"/>
        </w:numPr>
        <w:spacing w:before="240" w:after="240" w:line="240" w:lineRule="auto"/>
        <w:ind w:left="714" w:hanging="357"/>
        <w:contextualSpacing w:val="0"/>
      </w:pPr>
      <w:r>
        <w:rPr>
          <w:rFonts w:ascii="Calibri" w:eastAsia="Calibri" w:hAnsi="Calibri" w:cs="Calibri"/>
          <w:color w:val="000000"/>
        </w:rPr>
        <w:t>In just sentence or two,</w:t>
      </w:r>
      <w: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t xml:space="preserve">s a fundamental human right to food set down in international law? If so, where </w:t>
      </w:r>
      <w:r w:rsidR="0073098E">
        <w:t>is</w:t>
      </w:r>
      <w:r>
        <w:t xml:space="preserve"> such a r</w:t>
      </w:r>
      <w:r w:rsidR="008B23EF">
        <w:t xml:space="preserve">ight </w:t>
      </w:r>
      <w:r w:rsidR="0073098E">
        <w:t xml:space="preserve">to </w:t>
      </w:r>
      <w:r>
        <w:t>be found?</w:t>
      </w:r>
    </w:p>
    <w:p w14:paraId="326F92BB" w14:textId="77777777" w:rsidR="00376D09" w:rsidRDefault="00376D09" w:rsidP="0073098E">
      <w:pPr>
        <w:pStyle w:val="Odstavecseseznamem"/>
        <w:numPr>
          <w:ilvl w:val="0"/>
          <w:numId w:val="1"/>
        </w:numPr>
        <w:spacing w:before="240" w:after="240" w:line="240" w:lineRule="auto"/>
        <w:ind w:left="714" w:hanging="357"/>
        <w:contextualSpacing w:val="0"/>
      </w:pPr>
      <w:r>
        <w:t xml:space="preserve"> To what extent do you feel that your interests </w:t>
      </w:r>
      <w:r w:rsidR="008B23EF">
        <w:t xml:space="preserve">in food safety and quality, and also your right to make informed consumption choices </w:t>
      </w:r>
      <w:r>
        <w:t>are adequately protected by EU and national food law?</w:t>
      </w:r>
      <w:r w:rsidR="008B23EF">
        <w:t xml:space="preserve"> This question requires you to briefly express your opinion about the efficacy of food governance, drawing on what you have learned in this course, and the </w:t>
      </w:r>
      <w:r>
        <w:rPr>
          <w:rFonts w:ascii="Calibri" w:eastAsia="Calibri" w:hAnsi="Calibri" w:cs="Calibri"/>
          <w:color w:val="000000"/>
        </w:rPr>
        <w:t xml:space="preserve">other </w:t>
      </w:r>
      <w:r>
        <w:t xml:space="preserve">answers that you have provided above. </w:t>
      </w:r>
    </w:p>
    <w:sectPr w:rsidR="00376D09" w:rsidSect="007309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522FC"/>
    <w:multiLevelType w:val="hybridMultilevel"/>
    <w:tmpl w:val="B0BA71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09"/>
    <w:rsid w:val="00376D09"/>
    <w:rsid w:val="00385411"/>
    <w:rsid w:val="004C4C77"/>
    <w:rsid w:val="0073098E"/>
    <w:rsid w:val="008B23EF"/>
    <w:rsid w:val="00AD7FAE"/>
    <w:rsid w:val="00DB0435"/>
    <w:rsid w:val="00FA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0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0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1643</Characters>
  <Application>Microsoft Office Word</Application>
  <DocSecurity>4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PrF MU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Salmon [njs]</dc:creator>
  <cp:lastModifiedBy>Věra Redrupová</cp:lastModifiedBy>
  <cp:revision>2</cp:revision>
  <dcterms:created xsi:type="dcterms:W3CDTF">2014-05-02T14:39:00Z</dcterms:created>
  <dcterms:modified xsi:type="dcterms:W3CDTF">2014-05-02T14:39:00Z</dcterms:modified>
</cp:coreProperties>
</file>