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82" w:rsidRPr="007A5282" w:rsidRDefault="007A5282" w:rsidP="007A5282">
      <w:pPr>
        <w:spacing w:before="100" w:beforeAutospacing="1" w:after="100" w:afterAutospacing="1" w:line="288" w:lineRule="atLeast"/>
        <w:outlineLvl w:val="2"/>
        <w:rPr>
          <w:rFonts w:ascii="Arial" w:hAnsi="Arial" w:cs="Arial"/>
          <w:b/>
          <w:bCs/>
          <w:color w:val="333333"/>
          <w:sz w:val="22"/>
          <w:szCs w:val="22"/>
          <w:lang w:val="es-ES" w:eastAsia="cs-CZ"/>
        </w:rPr>
      </w:pPr>
      <w:r w:rsidRPr="007A5282">
        <w:rPr>
          <w:rFonts w:ascii="Arial" w:hAnsi="Arial" w:cs="Arial"/>
          <w:b/>
          <w:bCs/>
          <w:color w:val="333333"/>
          <w:sz w:val="22"/>
          <w:szCs w:val="22"/>
          <w:lang w:val="es-ES" w:eastAsia="cs-CZ"/>
        </w:rPr>
        <w:t>Cooperación judicial en materia penal</w:t>
      </w:r>
    </w:p>
    <w:p w:rsidR="007A5282" w:rsidRPr="007A5282" w:rsidRDefault="007A5282" w:rsidP="007A5282">
      <w:pPr>
        <w:shd w:val="clear" w:color="auto" w:fill="F7F7F7"/>
        <w:spacing w:line="288" w:lineRule="atLeast"/>
        <w:rPr>
          <w:rFonts w:ascii="Arial" w:hAnsi="Arial" w:cs="Arial"/>
          <w:color w:val="333333"/>
          <w:sz w:val="22"/>
          <w:szCs w:val="22"/>
          <w:lang w:val="es-ES" w:eastAsia="cs-CZ"/>
        </w:rPr>
      </w:pPr>
      <w:r w:rsidRPr="007A5282">
        <w:rPr>
          <w:rFonts w:ascii="Arial" w:hAnsi="Arial" w:cs="Arial"/>
          <w:noProof/>
          <w:color w:val="333333"/>
          <w:sz w:val="22"/>
          <w:szCs w:val="22"/>
          <w:lang w:val="es-ES" w:eastAsia="cs-CZ"/>
        </w:rPr>
        <w:drawing>
          <wp:inline distT="0" distB="0" distL="0" distR="0" wp14:anchorId="43F2062B" wp14:editId="36E382AD">
            <wp:extent cx="1190625" cy="1190625"/>
            <wp:effectExtent l="0" t="0" r="9525" b="9525"/>
            <wp:docPr id="1" name="Obrázek 1" descr="Justicia, libertad y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icia, libertad y segur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82" w:rsidRPr="007A5282" w:rsidRDefault="007A5282" w:rsidP="007A5282">
      <w:pPr>
        <w:shd w:val="clear" w:color="auto" w:fill="F7F7F7"/>
        <w:spacing w:before="100" w:beforeAutospacing="1" w:after="100" w:afterAutospacing="1" w:line="288" w:lineRule="atLeast"/>
        <w:rPr>
          <w:rFonts w:ascii="Arial" w:hAnsi="Arial" w:cs="Arial"/>
          <w:color w:val="333333"/>
          <w:sz w:val="22"/>
          <w:szCs w:val="22"/>
          <w:lang w:val="es-ES" w:eastAsia="cs-CZ"/>
        </w:rPr>
      </w:pPr>
      <w:r w:rsidRPr="007A5282">
        <w:rPr>
          <w:rFonts w:ascii="Arial" w:hAnsi="Arial" w:cs="Arial"/>
          <w:color w:val="333333"/>
          <w:sz w:val="22"/>
          <w:szCs w:val="22"/>
          <w:lang w:val="es-ES" w:eastAsia="cs-CZ"/>
        </w:rPr>
        <w:t>La lucha contra la criminalidad implica un refuerzo del diálogo y de la acción entre las autoridades judiciales de los Estados miembros en materia penal. Por consiguiente, la Unión Europea (UE) ha establecido órganos específicos para facilitar la ayuda mutua. Concretamente, Eurojust y la Red judicial europea facilitan la cooperación entre las autoridades judiciales.</w:t>
      </w:r>
      <w:r w:rsidRPr="007A5282">
        <w:rPr>
          <w:rFonts w:ascii="Arial" w:hAnsi="Arial" w:cs="Arial"/>
          <w:color w:val="333333"/>
          <w:sz w:val="22"/>
          <w:szCs w:val="22"/>
          <w:lang w:val="es-ES" w:eastAsia="cs-CZ"/>
        </w:rPr>
        <w:br/>
        <w:t>La cooperación judicial en materia penal se basa en el principio del reconocimiento mutuo de las sentencias y las decisiones judiciales de los Estados miembros. Implica un acercamiento de la legislación nacional relacionada y la aplicación de normas mínimas comunes. Las normas mínimas comunes se refieren principalmente a la admisibilidad de pruebas y a los derechos de las víctimas de delitos así como de aquellas personas que se someten a un procedimiento penal.</w:t>
      </w:r>
      <w:r w:rsidRPr="007A5282">
        <w:rPr>
          <w:rFonts w:ascii="Arial" w:hAnsi="Arial" w:cs="Arial"/>
          <w:color w:val="333333"/>
          <w:sz w:val="22"/>
          <w:szCs w:val="22"/>
          <w:lang w:val="es-ES" w:eastAsia="cs-CZ"/>
        </w:rPr>
        <w:br/>
        <w:t>La cooperación judicial en materia penal, instaurada por el Tratado de Maastricht en 1993, está incluida en el Título V del Tratado de Funcionamiento de la Unión Europea.</w:t>
      </w:r>
    </w:p>
    <w:p w:rsidR="00CE5499" w:rsidRPr="007A5282" w:rsidRDefault="00CE5499">
      <w:pPr>
        <w:rPr>
          <w:rFonts w:ascii="Arial" w:hAnsi="Arial" w:cs="Arial"/>
          <w:sz w:val="22"/>
          <w:szCs w:val="22"/>
          <w:lang w:val="es-ES"/>
        </w:rPr>
      </w:pPr>
    </w:p>
    <w:p w:rsidR="007A5282" w:rsidRPr="007A5282" w:rsidRDefault="007A5282">
      <w:pPr>
        <w:rPr>
          <w:rFonts w:ascii="Arial" w:hAnsi="Arial" w:cs="Arial"/>
          <w:sz w:val="22"/>
          <w:szCs w:val="22"/>
          <w:lang w:val="es-ES"/>
        </w:rPr>
      </w:pPr>
    </w:p>
    <w:p w:rsidR="007A5282" w:rsidRPr="007A5282" w:rsidRDefault="007A5282" w:rsidP="007A5282">
      <w:pPr>
        <w:spacing w:before="100" w:beforeAutospacing="1" w:after="100" w:afterAutospacing="1" w:line="288" w:lineRule="atLeast"/>
        <w:outlineLvl w:val="2"/>
        <w:rPr>
          <w:rFonts w:ascii="Arial" w:hAnsi="Arial" w:cs="Arial"/>
          <w:b/>
          <w:bCs/>
          <w:color w:val="333333"/>
          <w:sz w:val="22"/>
          <w:szCs w:val="22"/>
          <w:lang w:val="es-ES" w:eastAsia="cs-CZ"/>
        </w:rPr>
      </w:pPr>
      <w:r w:rsidRPr="007A5282">
        <w:rPr>
          <w:rFonts w:ascii="Arial" w:hAnsi="Arial" w:cs="Arial"/>
          <w:b/>
          <w:bCs/>
          <w:color w:val="333333"/>
          <w:sz w:val="22"/>
          <w:szCs w:val="22"/>
          <w:lang w:val="es-ES" w:eastAsia="cs-CZ"/>
        </w:rPr>
        <w:t>Decisión por la que se crea Eurojust</w:t>
      </w:r>
    </w:p>
    <w:p w:rsidR="007A5282" w:rsidRPr="007A5282" w:rsidRDefault="007A5282" w:rsidP="007A5282">
      <w:pPr>
        <w:shd w:val="clear" w:color="auto" w:fill="F1F2F7"/>
        <w:spacing w:before="100" w:beforeAutospacing="1" w:after="100" w:afterAutospacing="1" w:line="288" w:lineRule="atLeast"/>
        <w:rPr>
          <w:rFonts w:ascii="Arial" w:hAnsi="Arial" w:cs="Arial"/>
          <w:color w:val="333333"/>
          <w:sz w:val="22"/>
          <w:szCs w:val="22"/>
          <w:lang w:val="es-ES" w:eastAsia="cs-CZ"/>
        </w:rPr>
      </w:pPr>
      <w:bookmarkStart w:id="0" w:name="header"/>
      <w:bookmarkEnd w:id="0"/>
      <w:r w:rsidRPr="007A5282">
        <w:rPr>
          <w:rFonts w:ascii="Arial" w:hAnsi="Arial" w:cs="Arial"/>
          <w:color w:val="333333"/>
          <w:sz w:val="22"/>
          <w:szCs w:val="22"/>
          <w:lang w:val="es-ES" w:eastAsia="cs-CZ"/>
        </w:rPr>
        <w:t>La Unión Europea (UE) desea intensificar la cooperación en la lucha contra la delincuencia. Para ello, el Consejo creó Eurojust, órgano de la Unión competente en investigaciones y actuaciones relativas a la delincuencia grave que afecta al menos a dos Estados miembros. Su papel es promover la coordinación entre autoridades competentes de los distintos Estados miembros y facilitar la cooperación judicial entre ellos. Eurojust tiene también que desempeñar un papel esencial en materia de lucha contra el terrorismo.</w:t>
      </w:r>
    </w:p>
    <w:p w:rsidR="007A5282" w:rsidRPr="007A5282" w:rsidRDefault="007A5282">
      <w:pPr>
        <w:rPr>
          <w:rFonts w:ascii="Arial" w:hAnsi="Arial" w:cs="Arial"/>
          <w:sz w:val="22"/>
          <w:szCs w:val="22"/>
          <w:lang w:val="es-ES"/>
        </w:rPr>
      </w:pPr>
      <w:bookmarkStart w:id="1" w:name="_GoBack"/>
      <w:bookmarkEnd w:id="1"/>
    </w:p>
    <w:sectPr w:rsidR="007A5282" w:rsidRPr="007A5282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2"/>
    <w:rsid w:val="002E2937"/>
    <w:rsid w:val="007A5282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7A5282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2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7A5282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2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2015-03-09T18:49:00Z</dcterms:created>
  <dcterms:modified xsi:type="dcterms:W3CDTF">2015-03-09T18:50:00Z</dcterms:modified>
</cp:coreProperties>
</file>