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C4" w:rsidRDefault="009076C4" w:rsidP="009076C4">
      <w:pPr>
        <w:pStyle w:val="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</w:pP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Relaciones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entre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Eurojust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, la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Red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Judicial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Europea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y los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magistrados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de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enlace</w:t>
      </w:r>
      <w:proofErr w:type="spellEnd"/>
    </w:p>
    <w:p w:rsidR="009076C4" w:rsidRDefault="009076C4" w:rsidP="009076C4">
      <w:pPr>
        <w:pStyle w:val="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  <w:bookmarkStart w:id="0" w:name="_GoBack"/>
      <w:bookmarkEnd w:id="0"/>
    </w:p>
    <w:p w:rsidR="009076C4" w:rsidRDefault="009076C4" w:rsidP="009076C4">
      <w:pPr>
        <w:pStyle w:val="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La</w:t>
      </w:r>
      <w:r>
        <w:rPr>
          <w:rStyle w:val="apple-converted-space"/>
          <w:rFonts w:ascii="Arial" w:hAnsi="Arial" w:cs="Arial"/>
          <w:color w:val="444444"/>
          <w:sz w:val="27"/>
          <w:szCs w:val="27"/>
        </w:rPr>
        <w:t> </w:t>
      </w:r>
      <w:proofErr w:type="spellStart"/>
      <w:r>
        <w:rPr>
          <w:rFonts w:ascii="Arial" w:hAnsi="Arial" w:cs="Arial"/>
          <w:color w:val="444444"/>
          <w:sz w:val="27"/>
          <w:szCs w:val="27"/>
        </w:rPr>
        <w:fldChar w:fldCharType="begin"/>
      </w:r>
      <w:r>
        <w:rPr>
          <w:rFonts w:ascii="Arial" w:hAnsi="Arial" w:cs="Arial"/>
          <w:color w:val="444444"/>
          <w:sz w:val="27"/>
          <w:szCs w:val="27"/>
        </w:rPr>
        <w:instrText xml:space="preserve"> HYPERLINK "http://eur-lex.europa.eu/legal-content/ES/AUTO/?uri=uriserv:jl0012" </w:instrText>
      </w:r>
      <w:r>
        <w:rPr>
          <w:rFonts w:ascii="Arial" w:hAnsi="Arial" w:cs="Arial"/>
          <w:color w:val="444444"/>
          <w:sz w:val="27"/>
          <w:szCs w:val="27"/>
        </w:rPr>
        <w:fldChar w:fldCharType="separate"/>
      </w:r>
      <w:r>
        <w:rPr>
          <w:rStyle w:val="Hypertextovodkaz"/>
          <w:rFonts w:ascii="inherit" w:hAnsi="inherit" w:cs="Arial"/>
          <w:color w:val="800080"/>
          <w:sz w:val="27"/>
          <w:szCs w:val="27"/>
          <w:bdr w:val="none" w:sz="0" w:space="0" w:color="auto" w:frame="1"/>
        </w:rPr>
        <w:t>Red</w:t>
      </w:r>
      <w:proofErr w:type="spellEnd"/>
      <w:r>
        <w:rPr>
          <w:rStyle w:val="Hypertextovodkaz"/>
          <w:rFonts w:ascii="inherit" w:hAnsi="inherit" w:cs="Arial"/>
          <w:color w:val="80008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Hypertextovodkaz"/>
          <w:rFonts w:ascii="inherit" w:hAnsi="inherit" w:cs="Arial"/>
          <w:color w:val="800080"/>
          <w:sz w:val="27"/>
          <w:szCs w:val="27"/>
          <w:bdr w:val="none" w:sz="0" w:space="0" w:color="auto" w:frame="1"/>
        </w:rPr>
        <w:t>Judicial</w:t>
      </w:r>
      <w:proofErr w:type="spellEnd"/>
      <w:r>
        <w:rPr>
          <w:rStyle w:val="Hypertextovodkaz"/>
          <w:rFonts w:ascii="inherit" w:hAnsi="inherit" w:cs="Arial"/>
          <w:color w:val="80008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Hypertextovodkaz"/>
          <w:rFonts w:ascii="inherit" w:hAnsi="inherit" w:cs="Arial"/>
          <w:color w:val="800080"/>
          <w:sz w:val="27"/>
          <w:szCs w:val="27"/>
          <w:bdr w:val="none" w:sz="0" w:space="0" w:color="auto" w:frame="1"/>
        </w:rPr>
        <w:t>Europea</w:t>
      </w:r>
      <w:proofErr w:type="spellEnd"/>
      <w:r>
        <w:rPr>
          <w:rFonts w:ascii="Arial" w:hAnsi="Arial" w:cs="Arial"/>
          <w:color w:val="444444"/>
          <w:sz w:val="27"/>
          <w:szCs w:val="27"/>
        </w:rPr>
        <w:fldChar w:fldCharType="end"/>
      </w:r>
      <w:r>
        <w:rPr>
          <w:rStyle w:val="apple-converted-space"/>
          <w:rFonts w:ascii="Arial" w:hAnsi="Arial" w:cs="Arial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 xml:space="preserve">(RJE)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facilita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cooperación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judicial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entre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Estados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miembros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gracias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sobre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todo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su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sitio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web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sobre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sistemas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judiciales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europeos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No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obstante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debe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mejorarse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cooperación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entre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Red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y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Eurojust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Comisión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quiere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que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se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vincule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cada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miembro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Eurojust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un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corresponsal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nacional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que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sea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uno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puntos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contacto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Red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Judicial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Europea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El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corresponsal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formará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parte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equipo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miembro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Eurojust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al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que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se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le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vincule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Sería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un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enlace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política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comunicación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Eurojust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en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su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Estado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miembro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y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transmitiría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al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miembro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nacional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casos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que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habría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que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examinar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con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mayor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brevedad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9076C4" w:rsidRDefault="009076C4" w:rsidP="009076C4">
      <w:pPr>
        <w:pStyle w:val="normal"/>
        <w:shd w:val="clear" w:color="auto" w:fill="FFFFFF"/>
        <w:spacing w:before="195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En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lo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sucesivo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el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propio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Eurojust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podría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designar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magistrados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enlace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en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terceros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países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para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facilitar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cooperación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judicial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entre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Estados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miembros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y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países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implicados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9076C4" w:rsidRDefault="009076C4" w:rsidP="009076C4">
      <w:pPr>
        <w:pStyle w:val="normal"/>
        <w:shd w:val="clear" w:color="auto" w:fill="FFFFFF"/>
        <w:spacing w:before="195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9076C4" w:rsidRDefault="009076C4" w:rsidP="009076C4">
      <w:pPr>
        <w:pStyle w:val="normal"/>
        <w:shd w:val="clear" w:color="auto" w:fill="FFFFFF"/>
        <w:spacing w:before="195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9076C4" w:rsidRDefault="009076C4" w:rsidP="009076C4">
      <w:pPr>
        <w:pStyle w:val="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</w:pP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Refuerzo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de la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cooperación</w:t>
      </w:r>
      <w:proofErr w:type="spellEnd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 xml:space="preserve"> con </w:t>
      </w:r>
      <w:proofErr w:type="spellStart"/>
      <w:r>
        <w:rPr>
          <w:rStyle w:val="bold"/>
          <w:rFonts w:ascii="inherit" w:hAnsi="inherit" w:cs="Arial"/>
          <w:b/>
          <w:bCs/>
          <w:color w:val="444444"/>
          <w:sz w:val="27"/>
          <w:szCs w:val="27"/>
          <w:bdr w:val="none" w:sz="0" w:space="0" w:color="auto" w:frame="1"/>
        </w:rPr>
        <w:t>Europol</w:t>
      </w:r>
      <w:proofErr w:type="spellEnd"/>
    </w:p>
    <w:p w:rsidR="009076C4" w:rsidRDefault="009076C4" w:rsidP="009076C4">
      <w:pPr>
        <w:pStyle w:val="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</w:p>
    <w:p w:rsidR="009076C4" w:rsidRDefault="009076C4" w:rsidP="009076C4">
      <w:pPr>
        <w:pStyle w:val="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vínculos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entre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Eurojust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y</w:t>
      </w:r>
      <w:r>
        <w:rPr>
          <w:rStyle w:val="apple-converted-space"/>
          <w:rFonts w:ascii="Arial" w:hAnsi="Arial" w:cs="Arial"/>
          <w:color w:val="444444"/>
          <w:sz w:val="27"/>
          <w:szCs w:val="27"/>
        </w:rPr>
        <w:t> </w:t>
      </w:r>
      <w:proofErr w:type="spellStart"/>
      <w:r>
        <w:rPr>
          <w:rFonts w:ascii="Arial" w:hAnsi="Arial" w:cs="Arial"/>
          <w:color w:val="444444"/>
          <w:sz w:val="27"/>
          <w:szCs w:val="27"/>
        </w:rPr>
        <w:fldChar w:fldCharType="begin"/>
      </w:r>
      <w:r>
        <w:rPr>
          <w:rFonts w:ascii="Arial" w:hAnsi="Arial" w:cs="Arial"/>
          <w:color w:val="444444"/>
          <w:sz w:val="27"/>
          <w:szCs w:val="27"/>
        </w:rPr>
        <w:instrText xml:space="preserve"> HYPERLINK "http://eur-lex.europa.eu/legal-content/ES/AUTO/?uri=uriserv:jl0025" </w:instrText>
      </w:r>
      <w:r>
        <w:rPr>
          <w:rFonts w:ascii="Arial" w:hAnsi="Arial" w:cs="Arial"/>
          <w:color w:val="444444"/>
          <w:sz w:val="27"/>
          <w:szCs w:val="27"/>
        </w:rPr>
        <w:fldChar w:fldCharType="separate"/>
      </w:r>
      <w:r>
        <w:rPr>
          <w:rStyle w:val="Hypertextovodkaz"/>
          <w:rFonts w:ascii="inherit" w:hAnsi="inherit" w:cs="Arial"/>
          <w:color w:val="800080"/>
          <w:sz w:val="27"/>
          <w:szCs w:val="27"/>
          <w:bdr w:val="none" w:sz="0" w:space="0" w:color="auto" w:frame="1"/>
        </w:rPr>
        <w:t>Europol</w:t>
      </w:r>
      <w:proofErr w:type="spellEnd"/>
      <w:r>
        <w:rPr>
          <w:rFonts w:ascii="Arial" w:hAnsi="Arial" w:cs="Arial"/>
          <w:color w:val="444444"/>
          <w:sz w:val="27"/>
          <w:szCs w:val="27"/>
        </w:rPr>
        <w:fldChar w:fldCharType="end"/>
      </w:r>
      <w:r>
        <w:rPr>
          <w:rStyle w:val="apple-converted-space"/>
          <w:rFonts w:ascii="Arial" w:hAnsi="Arial" w:cs="Arial"/>
          <w:color w:val="444444"/>
          <w:sz w:val="27"/>
          <w:szCs w:val="27"/>
        </w:rPr>
        <w:t> </w:t>
      </w:r>
      <w:r>
        <w:rPr>
          <w:rFonts w:ascii="Arial" w:hAnsi="Arial" w:cs="Arial"/>
          <w:color w:val="444444"/>
          <w:sz w:val="27"/>
          <w:szCs w:val="27"/>
        </w:rPr>
        <w:t xml:space="preserve">no han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dejado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mejorar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red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comunicación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segura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ha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facilitado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el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intercambio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información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y el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acceso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a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ficheros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análisis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Europol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Por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último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las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reuniones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expertos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en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materia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equipo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conjunto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investigación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han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proporcionado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un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trabajo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calidad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9076C4" w:rsidRDefault="009076C4" w:rsidP="009076C4">
      <w:pPr>
        <w:pStyle w:val="normal"/>
        <w:shd w:val="clear" w:color="auto" w:fill="FFFFFF"/>
        <w:spacing w:before="195" w:beforeAutospacing="0" w:after="0" w:afterAutospacing="0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No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obstante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la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cooperación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entre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Eurojust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y las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oficinas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enlace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nacionales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Europol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sigue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siendo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desigual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vínculos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deben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reforzarse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y los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intercambios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información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con las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oficinas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deben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mejorarse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CE5499" w:rsidRPr="009076C4" w:rsidRDefault="00CE5499">
      <w:pPr>
        <w:rPr>
          <w:lang w:val="es-ES"/>
        </w:rPr>
      </w:pPr>
    </w:p>
    <w:sectPr w:rsidR="00CE5499" w:rsidRPr="009076C4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C4"/>
    <w:rsid w:val="002E2937"/>
    <w:rsid w:val="009076C4"/>
    <w:rsid w:val="00A655AC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customStyle="1" w:styleId="normal">
    <w:name w:val="normal"/>
    <w:basedOn w:val="Normln"/>
    <w:rsid w:val="009076C4"/>
    <w:pPr>
      <w:spacing w:before="100" w:beforeAutospacing="1" w:after="100" w:afterAutospacing="1"/>
    </w:pPr>
    <w:rPr>
      <w:lang w:val="cs-CZ" w:eastAsia="cs-CZ"/>
    </w:rPr>
  </w:style>
  <w:style w:type="character" w:customStyle="1" w:styleId="bold">
    <w:name w:val="bold"/>
    <w:basedOn w:val="Standardnpsmoodstavce"/>
    <w:rsid w:val="009076C4"/>
  </w:style>
  <w:style w:type="character" w:customStyle="1" w:styleId="apple-converted-space">
    <w:name w:val="apple-converted-space"/>
    <w:basedOn w:val="Standardnpsmoodstavce"/>
    <w:rsid w:val="009076C4"/>
  </w:style>
  <w:style w:type="character" w:styleId="Hypertextovodkaz">
    <w:name w:val="Hyperlink"/>
    <w:basedOn w:val="Standardnpsmoodstavce"/>
    <w:uiPriority w:val="99"/>
    <w:semiHidden/>
    <w:unhideWhenUsed/>
    <w:rsid w:val="00907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customStyle="1" w:styleId="normal">
    <w:name w:val="normal"/>
    <w:basedOn w:val="Normln"/>
    <w:rsid w:val="009076C4"/>
    <w:pPr>
      <w:spacing w:before="100" w:beforeAutospacing="1" w:after="100" w:afterAutospacing="1"/>
    </w:pPr>
    <w:rPr>
      <w:lang w:val="cs-CZ" w:eastAsia="cs-CZ"/>
    </w:rPr>
  </w:style>
  <w:style w:type="character" w:customStyle="1" w:styleId="bold">
    <w:name w:val="bold"/>
    <w:basedOn w:val="Standardnpsmoodstavce"/>
    <w:rsid w:val="009076C4"/>
  </w:style>
  <w:style w:type="character" w:customStyle="1" w:styleId="apple-converted-space">
    <w:name w:val="apple-converted-space"/>
    <w:basedOn w:val="Standardnpsmoodstavce"/>
    <w:rsid w:val="009076C4"/>
  </w:style>
  <w:style w:type="character" w:styleId="Hypertextovodkaz">
    <w:name w:val="Hyperlink"/>
    <w:basedOn w:val="Standardnpsmoodstavce"/>
    <w:uiPriority w:val="99"/>
    <w:semiHidden/>
    <w:unhideWhenUsed/>
    <w:rsid w:val="00907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2016-05-16T17:41:00Z</dcterms:created>
  <dcterms:modified xsi:type="dcterms:W3CDTF">2016-05-16T17:42:00Z</dcterms:modified>
</cp:coreProperties>
</file>