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43163" w14:textId="61EB7B12" w:rsidR="00830797" w:rsidRPr="00BC4734" w:rsidRDefault="00F75D04" w:rsidP="00EA4C07">
      <w:pPr>
        <w:widowControl w:val="0"/>
        <w:autoSpaceDE w:val="0"/>
        <w:autoSpaceDN w:val="0"/>
        <w:adjustRightInd w:val="0"/>
        <w:spacing w:after="0" w:line="240" w:lineRule="auto"/>
        <w:rPr>
          <w:b/>
          <w:noProof/>
          <w:lang w:val="fr-FR" w:eastAsia="cs-CZ"/>
        </w:rPr>
      </w:pPr>
      <w:r>
        <w:rPr>
          <w:b/>
          <w:noProof/>
          <w:lang w:val="fr-FR" w:eastAsia="cs-CZ"/>
        </w:rPr>
        <w:t xml:space="preserve">Cours No </w:t>
      </w:r>
      <w:r w:rsidR="006C253F">
        <w:rPr>
          <w:b/>
          <w:noProof/>
          <w:lang w:val="fr-FR" w:eastAsia="cs-CZ"/>
        </w:rPr>
        <w:t>3</w:t>
      </w:r>
    </w:p>
    <w:p w14:paraId="12BD91B2" w14:textId="567EEF8B" w:rsidR="00755E9A" w:rsidRPr="00CD63B5" w:rsidRDefault="006C253F" w:rsidP="006C253F">
      <w:pPr>
        <w:widowControl w:val="0"/>
        <w:autoSpaceDE w:val="0"/>
        <w:autoSpaceDN w:val="0"/>
        <w:adjustRightInd w:val="0"/>
        <w:spacing w:after="0" w:line="240" w:lineRule="auto"/>
        <w:jc w:val="center"/>
        <w:rPr>
          <w:rFonts w:cs="Times"/>
          <w:b/>
          <w:color w:val="2C2B2B"/>
          <w:sz w:val="28"/>
          <w:szCs w:val="28"/>
          <w:lang w:val="fr-FR"/>
        </w:rPr>
      </w:pPr>
      <w:r w:rsidRPr="00CD63B5">
        <w:rPr>
          <w:rFonts w:cs="Times"/>
          <w:b/>
          <w:color w:val="2C2B2B"/>
          <w:sz w:val="28"/>
          <w:szCs w:val="28"/>
          <w:lang w:val="fr-FR"/>
        </w:rPr>
        <w:t xml:space="preserve">Etude de cas : </w:t>
      </w:r>
      <w:r w:rsidRPr="00CD63B5">
        <w:rPr>
          <w:b/>
          <w:color w:val="000000" w:themeColor="text1"/>
          <w:sz w:val="28"/>
          <w:szCs w:val="28"/>
          <w:lang w:val="fr-FR"/>
        </w:rPr>
        <w:t>Le principe de précaution</w:t>
      </w:r>
    </w:p>
    <w:p w14:paraId="51DD3F92" w14:textId="77777777" w:rsidR="006C253F" w:rsidRPr="00CD63B5" w:rsidRDefault="006C253F" w:rsidP="006C253F">
      <w:pPr>
        <w:rPr>
          <w:lang w:val="fr-FR"/>
        </w:rPr>
      </w:pPr>
    </w:p>
    <w:tbl>
      <w:tblPr>
        <w:tblpPr w:leftFromText="141" w:rightFromText="141" w:vertAnchor="text" w:horzAnchor="margin" w:tblpY="6"/>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5667"/>
        <w:gridCol w:w="4184"/>
      </w:tblGrid>
      <w:tr w:rsidR="006C253F" w:rsidRPr="00CD63B5" w14:paraId="61A996E7" w14:textId="77777777" w:rsidTr="00FB4910">
        <w:trPr>
          <w:trHeight w:val="699"/>
        </w:trPr>
        <w:tc>
          <w:tcPr>
            <w:tcW w:w="5667" w:type="dxa"/>
            <w:shd w:val="clear" w:color="auto" w:fill="auto"/>
          </w:tcPr>
          <w:p w14:paraId="256A0ADB" w14:textId="77777777" w:rsidR="006C253F" w:rsidRPr="00CD63B5" w:rsidRDefault="006C253F" w:rsidP="006C253F">
            <w:pPr>
              <w:spacing w:after="120"/>
              <w:ind w:left="113" w:right="113"/>
              <w:rPr>
                <w:rFonts w:cs="Arial"/>
                <w:lang w:val="fr-FR"/>
              </w:rPr>
            </w:pPr>
          </w:p>
          <w:p w14:paraId="01F712B0" w14:textId="38A0A42B" w:rsidR="006C253F" w:rsidRPr="00CD63B5" w:rsidRDefault="006C253F" w:rsidP="006C253F">
            <w:pPr>
              <w:spacing w:after="120"/>
              <w:ind w:left="113" w:right="113"/>
              <w:rPr>
                <w:rFonts w:cs="Arial"/>
                <w:lang w:val="fr-FR"/>
              </w:rPr>
            </w:pPr>
            <w:r w:rsidRPr="00CD63B5">
              <w:rPr>
                <w:rFonts w:cs="Arial"/>
                <w:lang w:val="fr-FR"/>
              </w:rPr>
              <w:t xml:space="preserve">Un tribunal administratif allemand a rejeté, mardi 5 mai, un </w:t>
            </w:r>
            <w:r w:rsidRPr="00CD63B5">
              <w:rPr>
                <w:rFonts w:cs="Arial"/>
                <w:i/>
                <w:lang w:val="fr-FR"/>
              </w:rPr>
              <w:t>référé introduit</w:t>
            </w:r>
            <w:r w:rsidRPr="00CD63B5">
              <w:rPr>
                <w:rFonts w:cs="Arial"/>
                <w:lang w:val="fr-FR"/>
              </w:rPr>
              <w:t xml:space="preserve"> par le groupe agro-industriel américain Monsanto contre l'interdiction de cultiver son </w:t>
            </w:r>
            <w:r w:rsidRPr="00CD63B5">
              <w:rPr>
                <w:rFonts w:cs="Arial"/>
                <w:i/>
                <w:lang w:val="fr-FR"/>
              </w:rPr>
              <w:t>maïs OGM</w:t>
            </w:r>
            <w:r w:rsidRPr="00CD63B5">
              <w:rPr>
                <w:rFonts w:cs="Arial"/>
                <w:lang w:val="fr-FR"/>
              </w:rPr>
              <w:t xml:space="preserve"> prise par Berlin mi-avril. Le tribunal administratif de Brunswick, dans le nord-ouest de l'Allemagne, a rejeté le recours en urgence déposé par Monsanto, et a estimé que la culture de maïs MON810 de Monsanto représentait "après un examen provisoire (...) une situation de risque qui justifie une telle interdiction, </w:t>
            </w:r>
            <w:r w:rsidRPr="00CD63B5">
              <w:rPr>
                <w:rFonts w:cs="Arial"/>
                <w:i/>
                <w:lang w:val="fr-FR"/>
              </w:rPr>
              <w:t>comme le prévoit la loi</w:t>
            </w:r>
            <w:r w:rsidRPr="00CD63B5">
              <w:rPr>
                <w:rFonts w:cs="Arial"/>
                <w:lang w:val="fr-FR"/>
              </w:rPr>
              <w:t xml:space="preserve"> sur les biotechnologies".</w:t>
            </w:r>
          </w:p>
          <w:p w14:paraId="24E68E83" w14:textId="18D78BF7" w:rsidR="006C253F" w:rsidRPr="00CD63B5" w:rsidRDefault="006C253F" w:rsidP="006C253F">
            <w:pPr>
              <w:spacing w:after="120"/>
              <w:ind w:left="113" w:right="113"/>
              <w:rPr>
                <w:rFonts w:cs="Arial"/>
                <w:lang w:val="fr-FR"/>
              </w:rPr>
            </w:pPr>
            <w:r w:rsidRPr="00CD63B5">
              <w:rPr>
                <w:rFonts w:cs="Arial"/>
                <w:lang w:val="fr-FR"/>
              </w:rPr>
              <w:t xml:space="preserve">Pour qu'une telle décision soit légitime, il n'est pas nécessaire qu'un danger clairement identifié existe, il suffit que des indices aillent dans ce sens, estime encore le tribunal. Monsanto a la possibilité de </w:t>
            </w:r>
            <w:r w:rsidRPr="00CD63B5">
              <w:rPr>
                <w:rFonts w:cs="Arial"/>
                <w:i/>
                <w:lang w:val="fr-FR"/>
              </w:rPr>
              <w:t>faire appel</w:t>
            </w:r>
            <w:r w:rsidRPr="00CD63B5">
              <w:rPr>
                <w:rFonts w:cs="Arial"/>
                <w:lang w:val="fr-FR"/>
              </w:rPr>
              <w:t xml:space="preserve"> de cette décision en référé. La firme a indiqué à l'AFP qu'elle "étudiait la possibilité de présenter de nouveaux éléments de droit". Dans tous les cas, une procédure sur le fond va se poursuivre à Brunswick, au cours de laquelle des débats oraux seront menés. Mais le tribunal a précisé qu'aucune date ne pouvait être </w:t>
            </w:r>
            <w:r w:rsidRPr="00CD63B5">
              <w:rPr>
                <w:rFonts w:cs="Arial"/>
                <w:i/>
                <w:lang w:val="fr-FR"/>
              </w:rPr>
              <w:t>fixée</w:t>
            </w:r>
            <w:r w:rsidRPr="00CD63B5">
              <w:rPr>
                <w:rFonts w:cs="Arial"/>
                <w:lang w:val="fr-FR"/>
              </w:rPr>
              <w:t xml:space="preserve"> pour le moment.</w:t>
            </w:r>
          </w:p>
          <w:p w14:paraId="69F07BAA" w14:textId="68A26243" w:rsidR="006C253F" w:rsidRPr="00CD63B5" w:rsidRDefault="006C253F" w:rsidP="006C253F">
            <w:pPr>
              <w:spacing w:after="120"/>
              <w:ind w:left="113" w:right="113"/>
              <w:rPr>
                <w:rFonts w:cs="Arial"/>
                <w:lang w:val="fr-FR"/>
              </w:rPr>
            </w:pPr>
            <w:r w:rsidRPr="00CD63B5">
              <w:rPr>
                <w:rFonts w:cs="Arial"/>
                <w:lang w:val="fr-FR"/>
              </w:rPr>
              <w:t xml:space="preserve">Le 14 avril, la ministre de l'agriculture, Isle Aigner, avait activé la clause de sauvegarde contre le MON810, à partir de "deux nouvelles études" qui avaient apporté "de nouveaux éléments scientifiques" – notamment le fait que le gène introduit par Monsanto serait nuisible aux </w:t>
            </w:r>
            <w:r w:rsidRPr="00CD63B5">
              <w:rPr>
                <w:rFonts w:cs="Arial"/>
                <w:i/>
                <w:lang w:val="fr-FR"/>
              </w:rPr>
              <w:t>coccinelles</w:t>
            </w:r>
            <w:r w:rsidRPr="00CD63B5">
              <w:rPr>
                <w:rFonts w:cs="Arial"/>
                <w:lang w:val="fr-FR"/>
              </w:rPr>
              <w:t xml:space="preserve"> et aux </w:t>
            </w:r>
            <w:r w:rsidRPr="00CD63B5">
              <w:rPr>
                <w:rFonts w:cs="Arial"/>
                <w:i/>
                <w:lang w:val="fr-FR"/>
              </w:rPr>
              <w:t>papillons</w:t>
            </w:r>
            <w:r w:rsidRPr="00CD63B5">
              <w:rPr>
                <w:rFonts w:cs="Arial"/>
                <w:lang w:val="fr-FR"/>
              </w:rPr>
              <w:t xml:space="preserve">. L'Allemagne avait ainsi </w:t>
            </w:r>
            <w:r w:rsidRPr="00CD63B5">
              <w:rPr>
                <w:rFonts w:cs="Arial"/>
                <w:i/>
                <w:lang w:val="fr-FR"/>
              </w:rPr>
              <w:t>rejoint</w:t>
            </w:r>
            <w:r w:rsidRPr="00CD63B5">
              <w:rPr>
                <w:rFonts w:cs="Arial"/>
                <w:lang w:val="fr-FR"/>
              </w:rPr>
              <w:t xml:space="preserve"> la France, la Grèce, l'Autriche, la Hongrie et le Luxembourg, parmi les pays qui ont interdit cette culture au nom du "principe de précaution".</w:t>
            </w:r>
          </w:p>
          <w:p w14:paraId="49C5231E" w14:textId="6A985B8D" w:rsidR="006C253F" w:rsidRPr="00CD63B5" w:rsidRDefault="006C253F" w:rsidP="006C253F">
            <w:pPr>
              <w:spacing w:after="120"/>
              <w:ind w:left="113" w:right="113"/>
              <w:rPr>
                <w:rFonts w:cs="Arial"/>
                <w:lang w:val="fr-FR"/>
              </w:rPr>
            </w:pPr>
            <w:r w:rsidRPr="00CD63B5">
              <w:rPr>
                <w:rFonts w:cs="Arial"/>
                <w:lang w:val="fr-FR"/>
              </w:rPr>
              <w:t>Selon le dernier </w:t>
            </w:r>
            <w:r w:rsidR="00B85CD1">
              <w:fldChar w:fldCharType="begin"/>
            </w:r>
            <w:r w:rsidR="00B85CD1">
              <w:instrText xml:space="preserve"> HYPERLINK "http://adv08.edintorni.net/affiliati/click/?q=rapport&amp;a=20164&amp;e=1&amp;y=10&amp;j=62689B5336FBEFD</w:instrText>
            </w:r>
            <w:r w:rsidR="00B85CD1">
              <w:instrText>1D5AAB7CF09D23B6Ehttp%3A%2F%2Fadvertiser%2Eedintorni%2Enet%2Fredirect%2Easp%3FidG%3D15576%26idA%3D91266%26query%3Drapport%26cpk%3Dqs%26idU%3D203%26location%3Dhttp%253A%252F%252Ffeed%252Eedintorni%252Enet%252Fkelkoo%252Fredir%252Easp%253Fgo%253D1%2526track%</w:instrText>
            </w:r>
            <w:r w:rsidR="00B85CD1">
              <w:instrText>253D%2525keywordid%2525%2526url%253D%2526id%253D4f5e463105c4159bbdf115e8d0708a7b%2526query%253Drapport%2526country%253Dfr%2526category%253D162601%2526merchant%253D8373123%2526operator%253Dand&amp;r=&amp;x=1241616743203&amp;z=tt.lh.76DA99A760FFAB17D4BDBB1F20961AAB&amp;i=33</w:instrText>
            </w:r>
            <w:r w:rsidR="00B85CD1">
              <w:instrText xml:space="preserve">6" \t "_blank" </w:instrText>
            </w:r>
            <w:r w:rsidR="00B85CD1">
              <w:fldChar w:fldCharType="separate"/>
            </w:r>
            <w:r w:rsidRPr="00CD63B5">
              <w:rPr>
                <w:rFonts w:cs="Arial"/>
                <w:lang w:val="fr-FR"/>
              </w:rPr>
              <w:t>rapport</w:t>
            </w:r>
            <w:r w:rsidR="00B85CD1">
              <w:rPr>
                <w:rFonts w:cs="Arial"/>
                <w:lang w:val="fr-FR"/>
              </w:rPr>
              <w:fldChar w:fldCharType="end"/>
            </w:r>
            <w:r w:rsidRPr="00CD63B5">
              <w:rPr>
                <w:rFonts w:cs="Arial"/>
                <w:lang w:val="fr-FR"/>
              </w:rPr>
              <w:t> de l'Afssa (Agence Française de Sécurité Sanitaire des Aliments), le </w:t>
            </w:r>
            <w:r w:rsidRPr="00CD63B5">
              <w:rPr>
                <w:rFonts w:cs="Arial"/>
                <w:bCs/>
                <w:lang w:val="fr-FR"/>
              </w:rPr>
              <w:t>maïs Monsanto</w:t>
            </w:r>
            <w:r w:rsidR="00FB4910" w:rsidRPr="00CD63B5">
              <w:rPr>
                <w:rFonts w:cs="Arial"/>
                <w:bCs/>
                <w:lang w:val="fr-FR"/>
              </w:rPr>
              <w:t xml:space="preserve"> </w:t>
            </w:r>
            <w:r w:rsidRPr="00CD63B5">
              <w:rPr>
                <w:rFonts w:cs="Arial"/>
                <w:lang w:val="fr-FR"/>
              </w:rPr>
              <w:t>pourrait être consommé sans danger. En effet, le maïs transgénique MON810, mis en cause par le </w:t>
            </w:r>
            <w:r w:rsidR="00B85CD1">
              <w:fldChar w:fldCharType="begin"/>
            </w:r>
            <w:r w:rsidR="00B85CD1">
              <w:instrText xml:space="preserve"> HYPERLINK "http://adv08.edintorni.net/affiliati/click/?q=gouvernement&amp;a=20164&amp;e=1&amp;y=7&amp;j=E3D23192A044C8DC839356709FECE0DDhttp%3A%2F%2Fadvertiser%2Eedintorni%2Enet%2Fredirect%2Easp%3FidG%3D33301%26idA%3D90800%26query%3Dgouvernement%26cpk%3Dm%26idU%3D269%26l</w:instrText>
            </w:r>
            <w:r w:rsidR="00B85CD1">
              <w:instrText>ocation%3Dhttp%253A%252F%252Ffeed%252Eedintorni%252Enet%252Fgoadv%252Fredir%252Easp%253Furl%253Dwww%25252Elefigaro%25252Efr%25252Fpolitique%2526query%253Dgouvernement%2526country%253Dfr%2526redir%253Dhttp%25253A%25252F%25252Frc23%25252Eoverture%25252Ecom%2</w:instrText>
            </w:r>
            <w:r w:rsidR="00B85CD1">
              <w:instrText>5252Fd%25252Fsr%25252F%25253Fxargs%25253D15KPjg15xSiJamwryqcrTBTuODw1YIgszv%2525255F81oBpBxG9Bd8WQ8De1%2525252Db6DBksV5Suhm5xiBkP%2525252DV%2525252DqIfJPf8mviMEQuKRFaNEeO36LuawIk4N66hXNBAI4UUmefomYFKOXsFZ2wdSOb%2525252Dk%2525252DvMNoe4eE44psxb9y2%2525252D9</w:instrText>
            </w:r>
            <w:r w:rsidR="00B85CD1">
              <w:instrText>PVuwciyxuIIQevVig0sskqFc5YAnqAtgL2wK51%2525255FTcMned2ehXfFfZwQ%2525252D%2525252DxDke%2525252DlPyIVWV2mlhka9VeIIy59pabTfY4A5YXBq5nJPe6qw5wYPgbNoak2tlqAmCuAxLomLXaytaMPyQJYFPXqMWzQix1%2525252D%2525255F9LsvMuGfIMM9m3zJpqbeCCjJ1QqOEh5RPKxMVTIdDtk1iDEfpdCdM6o7</w:instrText>
            </w:r>
            <w:r w:rsidR="00B85CD1">
              <w:instrText xml:space="preserve">HL8DbCDG3EqY3Ix3w%2525252E%2525252E&amp;r=&amp;x=1241616743203&amp;z=tt.lh.76DA99A760FFAB17D4BDBB1F20961AAB&amp;i=336" \t "_blank" </w:instrText>
            </w:r>
            <w:r w:rsidR="00B85CD1">
              <w:fldChar w:fldCharType="separate"/>
            </w:r>
            <w:r w:rsidRPr="00CD63B5">
              <w:rPr>
                <w:rFonts w:cs="Arial"/>
                <w:lang w:val="fr-FR"/>
              </w:rPr>
              <w:t>gouvernement</w:t>
            </w:r>
            <w:r w:rsidR="00B85CD1">
              <w:rPr>
                <w:rFonts w:cs="Arial"/>
                <w:lang w:val="fr-FR"/>
              </w:rPr>
              <w:fldChar w:fldCharType="end"/>
            </w:r>
            <w:r w:rsidRPr="00CD63B5">
              <w:rPr>
                <w:rFonts w:cs="Arial"/>
                <w:lang w:val="fr-FR"/>
              </w:rPr>
              <w:t xml:space="preserve"> français en 2008, ne </w:t>
            </w:r>
            <w:r w:rsidRPr="00CD63B5">
              <w:rPr>
                <w:rFonts w:cs="Arial"/>
                <w:i/>
                <w:lang w:val="fr-FR"/>
              </w:rPr>
              <w:t>porterait préjudice</w:t>
            </w:r>
            <w:r w:rsidRPr="00CD63B5">
              <w:rPr>
                <w:rFonts w:cs="Arial"/>
                <w:lang w:val="fr-FR"/>
              </w:rPr>
              <w:t xml:space="preserve"> à la </w:t>
            </w:r>
            <w:hyperlink r:id="rId8" w:history="1">
              <w:r w:rsidRPr="00CD63B5">
                <w:rPr>
                  <w:rFonts w:cs="Arial"/>
                  <w:lang w:val="fr-FR"/>
                </w:rPr>
                <w:t>santé</w:t>
              </w:r>
            </w:hyperlink>
            <w:r w:rsidRPr="00CD63B5">
              <w:rPr>
                <w:rFonts w:cs="Arial"/>
                <w:lang w:val="fr-FR"/>
              </w:rPr>
              <w:t> d'aucun être vivant (humain ou animal) ou à l'</w:t>
            </w:r>
            <w:hyperlink r:id="rId9" w:history="1">
              <w:r w:rsidRPr="00CD63B5">
                <w:rPr>
                  <w:rFonts w:cs="Arial"/>
                  <w:lang w:val="fr-FR"/>
                </w:rPr>
                <w:t>environnement</w:t>
              </w:r>
            </w:hyperlink>
            <w:r w:rsidRPr="00CD63B5">
              <w:rPr>
                <w:rFonts w:cs="Arial"/>
                <w:lang w:val="fr-FR"/>
              </w:rPr>
              <w:t xml:space="preserve"> en général. </w:t>
            </w:r>
          </w:p>
          <w:p w14:paraId="2AE10121" w14:textId="77777777" w:rsidR="006C253F" w:rsidRPr="00CD63B5" w:rsidRDefault="006C253F" w:rsidP="006C253F">
            <w:pPr>
              <w:spacing w:after="120"/>
              <w:ind w:left="113" w:right="113"/>
              <w:rPr>
                <w:rFonts w:cs="Arial"/>
                <w:lang w:val="fr-FR"/>
              </w:rPr>
            </w:pPr>
            <w:r w:rsidRPr="00CD63B5">
              <w:rPr>
                <w:rFonts w:cs="Arial"/>
                <w:b/>
                <w:lang w:val="fr-FR"/>
              </w:rPr>
              <w:t>Source :</w:t>
            </w:r>
            <w:r w:rsidRPr="00CD63B5">
              <w:rPr>
                <w:rFonts w:cs="Arial"/>
                <w:lang w:val="fr-FR"/>
              </w:rPr>
              <w:t xml:space="preserve"> article modifié d’après un article paru dans </w:t>
            </w:r>
            <w:r w:rsidRPr="00CD63B5">
              <w:rPr>
                <w:rFonts w:cs="Arial"/>
                <w:i/>
                <w:lang w:val="fr-FR"/>
              </w:rPr>
              <w:t>Le Monde</w:t>
            </w:r>
          </w:p>
          <w:p w14:paraId="14F5108E" w14:textId="77777777" w:rsidR="006C253F" w:rsidRPr="00CD63B5" w:rsidRDefault="006C253F" w:rsidP="006C253F">
            <w:pPr>
              <w:spacing w:after="120"/>
              <w:ind w:left="113" w:right="113"/>
              <w:rPr>
                <w:rFonts w:cs="Arial"/>
                <w:lang w:val="fr-FR"/>
              </w:rPr>
            </w:pPr>
            <w:r w:rsidRPr="00CD63B5">
              <w:rPr>
                <w:rFonts w:cs="Arial"/>
                <w:lang w:val="fr-FR"/>
              </w:rPr>
              <w:t>(</w:t>
            </w:r>
            <w:r w:rsidRPr="00CD63B5">
              <w:rPr>
                <w:rFonts w:cs="Arial"/>
                <w:i/>
                <w:lang w:val="fr-FR"/>
              </w:rPr>
              <w:t>307 mots</w:t>
            </w:r>
            <w:r w:rsidRPr="00CD63B5">
              <w:rPr>
                <w:rFonts w:cs="Arial"/>
                <w:lang w:val="fr-FR"/>
              </w:rPr>
              <w:t>)</w:t>
            </w:r>
          </w:p>
          <w:p w14:paraId="1888C897" w14:textId="77777777" w:rsidR="006C253F" w:rsidRPr="00CD63B5" w:rsidRDefault="006C253F" w:rsidP="006C253F">
            <w:pPr>
              <w:spacing w:line="300" w:lineRule="auto"/>
              <w:ind w:left="113" w:right="113"/>
              <w:rPr>
                <w:lang w:val="fr-FR"/>
              </w:rPr>
            </w:pPr>
          </w:p>
        </w:tc>
        <w:tc>
          <w:tcPr>
            <w:tcW w:w="4184" w:type="dxa"/>
            <w:shd w:val="clear" w:color="auto" w:fill="auto"/>
          </w:tcPr>
          <w:p w14:paraId="4B7C7F70" w14:textId="3D64CD37" w:rsidR="006C253F" w:rsidRPr="00CD63B5" w:rsidRDefault="006C253F" w:rsidP="006C253F">
            <w:pPr>
              <w:rPr>
                <w:i/>
                <w:sz w:val="20"/>
                <w:szCs w:val="20"/>
                <w:u w:val="single"/>
                <w:lang w:val="fr-FR"/>
              </w:rPr>
            </w:pPr>
            <w:r w:rsidRPr="00CD63B5">
              <w:rPr>
                <w:i/>
                <w:sz w:val="20"/>
                <w:szCs w:val="20"/>
                <w:u w:val="single"/>
                <w:lang w:val="fr-FR"/>
              </w:rPr>
              <w:t>Notes :</w:t>
            </w:r>
          </w:p>
          <w:p w14:paraId="60D75C38" w14:textId="0F369E55" w:rsidR="006C253F" w:rsidRPr="00CD63B5" w:rsidRDefault="006C253F" w:rsidP="006C253F">
            <w:pPr>
              <w:spacing w:after="120"/>
              <w:rPr>
                <w:rFonts w:cs="Arial"/>
                <w:i/>
                <w:sz w:val="20"/>
                <w:szCs w:val="20"/>
                <w:lang w:val="fr-FR"/>
              </w:rPr>
            </w:pPr>
            <w:r w:rsidRPr="00CD63B5">
              <w:rPr>
                <w:rFonts w:cs="Arial"/>
                <w:i/>
                <w:sz w:val="20"/>
                <w:szCs w:val="20"/>
                <w:lang w:val="fr-FR"/>
              </w:rPr>
              <w:t>= ..............................................................</w:t>
            </w:r>
          </w:p>
          <w:p w14:paraId="40F9C395" w14:textId="38C54B8F" w:rsidR="006C253F" w:rsidRPr="00CD63B5" w:rsidRDefault="006C253F" w:rsidP="006C253F">
            <w:pPr>
              <w:spacing w:after="120"/>
              <w:rPr>
                <w:rFonts w:cs="Arial"/>
                <w:i/>
                <w:sz w:val="20"/>
                <w:szCs w:val="20"/>
                <w:lang w:val="fr-FR"/>
              </w:rPr>
            </w:pPr>
            <w:r w:rsidRPr="00CD63B5">
              <w:rPr>
                <w:rFonts w:cs="Arial"/>
                <w:i/>
                <w:sz w:val="20"/>
                <w:szCs w:val="20"/>
                <w:lang w:val="fr-FR"/>
              </w:rPr>
              <w:t>= maïs génétiquement modifié, transgénique</w:t>
            </w:r>
          </w:p>
          <w:p w14:paraId="48D112E8" w14:textId="77777777" w:rsidR="006C253F" w:rsidRPr="00CD63B5" w:rsidRDefault="006C253F" w:rsidP="006C253F">
            <w:pPr>
              <w:spacing w:after="120"/>
              <w:rPr>
                <w:rFonts w:cs="Arial"/>
                <w:i/>
                <w:sz w:val="20"/>
                <w:szCs w:val="20"/>
                <w:lang w:val="fr-FR"/>
              </w:rPr>
            </w:pPr>
          </w:p>
          <w:p w14:paraId="17CF17B7" w14:textId="77777777" w:rsidR="006C253F" w:rsidRPr="00CD63B5" w:rsidRDefault="006C253F" w:rsidP="006C253F">
            <w:pPr>
              <w:spacing w:after="120"/>
              <w:rPr>
                <w:rFonts w:cs="Arial"/>
                <w:i/>
                <w:sz w:val="20"/>
                <w:szCs w:val="20"/>
                <w:lang w:val="fr-FR"/>
              </w:rPr>
            </w:pPr>
          </w:p>
          <w:p w14:paraId="4AB89A9C" w14:textId="77777777" w:rsidR="006C253F" w:rsidRPr="00CD63B5" w:rsidRDefault="006C253F" w:rsidP="006C253F">
            <w:pPr>
              <w:spacing w:after="120"/>
              <w:rPr>
                <w:rFonts w:cs="Arial"/>
                <w:i/>
                <w:sz w:val="20"/>
                <w:szCs w:val="20"/>
                <w:lang w:val="fr-FR"/>
              </w:rPr>
            </w:pPr>
          </w:p>
          <w:p w14:paraId="179A61DB" w14:textId="239892AA" w:rsidR="006C253F" w:rsidRPr="00CD63B5" w:rsidRDefault="006C253F" w:rsidP="006C253F">
            <w:pPr>
              <w:spacing w:after="120"/>
              <w:rPr>
                <w:rFonts w:cs="Arial"/>
                <w:i/>
                <w:sz w:val="20"/>
                <w:szCs w:val="20"/>
                <w:lang w:val="fr-FR"/>
              </w:rPr>
            </w:pPr>
            <w:r w:rsidRPr="00CD63B5">
              <w:rPr>
                <w:rFonts w:cs="Arial"/>
                <w:i/>
                <w:sz w:val="20"/>
                <w:szCs w:val="20"/>
                <w:lang w:val="fr-FR"/>
              </w:rPr>
              <w:t>= ..............................................................</w:t>
            </w:r>
          </w:p>
          <w:p w14:paraId="18A8C988" w14:textId="77777777" w:rsidR="006C253F" w:rsidRPr="00CD63B5" w:rsidRDefault="006C253F" w:rsidP="006C253F">
            <w:pPr>
              <w:spacing w:after="120"/>
              <w:rPr>
                <w:rFonts w:cs="Arial"/>
                <w:i/>
                <w:sz w:val="20"/>
                <w:szCs w:val="20"/>
                <w:lang w:val="fr-FR"/>
              </w:rPr>
            </w:pPr>
          </w:p>
          <w:p w14:paraId="1E481803" w14:textId="77777777" w:rsidR="006C253F" w:rsidRPr="00CD63B5" w:rsidRDefault="006C253F" w:rsidP="006C253F">
            <w:pPr>
              <w:spacing w:after="120"/>
              <w:rPr>
                <w:rFonts w:cs="Arial"/>
                <w:i/>
                <w:sz w:val="20"/>
                <w:szCs w:val="20"/>
                <w:lang w:val="fr-FR"/>
              </w:rPr>
            </w:pPr>
          </w:p>
          <w:p w14:paraId="4C4A620D" w14:textId="77777777" w:rsidR="006C253F" w:rsidRPr="00CD63B5" w:rsidRDefault="006C253F" w:rsidP="006C253F">
            <w:pPr>
              <w:spacing w:after="120"/>
              <w:rPr>
                <w:rFonts w:cs="Arial"/>
                <w:i/>
                <w:sz w:val="20"/>
                <w:szCs w:val="20"/>
                <w:lang w:val="fr-FR"/>
              </w:rPr>
            </w:pPr>
          </w:p>
          <w:p w14:paraId="644F27DE" w14:textId="6EC864FF" w:rsidR="006C253F" w:rsidRPr="00CD63B5" w:rsidRDefault="006C253F" w:rsidP="006C253F">
            <w:pPr>
              <w:spacing w:after="120"/>
              <w:rPr>
                <w:rFonts w:cs="Arial"/>
                <w:i/>
                <w:sz w:val="20"/>
                <w:szCs w:val="20"/>
                <w:lang w:val="fr-FR"/>
              </w:rPr>
            </w:pPr>
            <w:r w:rsidRPr="00CD63B5">
              <w:rPr>
                <w:rFonts w:cs="Arial"/>
                <w:i/>
                <w:sz w:val="20"/>
                <w:szCs w:val="20"/>
                <w:lang w:val="fr-FR"/>
              </w:rPr>
              <w:t>= faire ........................</w:t>
            </w:r>
          </w:p>
          <w:p w14:paraId="4BB94A9C" w14:textId="77777777" w:rsidR="006C253F" w:rsidRPr="00CD63B5" w:rsidRDefault="006C253F" w:rsidP="006C253F">
            <w:pPr>
              <w:spacing w:after="120"/>
              <w:rPr>
                <w:rFonts w:ascii="Arial" w:hAnsi="Arial" w:cs="Arial"/>
                <w:i/>
                <w:sz w:val="16"/>
                <w:szCs w:val="16"/>
                <w:lang w:val="fr-FR"/>
              </w:rPr>
            </w:pPr>
          </w:p>
          <w:p w14:paraId="1E703025" w14:textId="77777777" w:rsidR="006C253F" w:rsidRPr="00CD63B5" w:rsidRDefault="006C253F" w:rsidP="006C253F">
            <w:pPr>
              <w:spacing w:after="120"/>
              <w:rPr>
                <w:rFonts w:ascii="Arial" w:hAnsi="Arial" w:cs="Arial"/>
                <w:i/>
                <w:sz w:val="16"/>
                <w:szCs w:val="16"/>
                <w:lang w:val="fr-FR"/>
              </w:rPr>
            </w:pPr>
          </w:p>
          <w:p w14:paraId="50F3BD61" w14:textId="77777777" w:rsidR="006C253F" w:rsidRPr="00CD63B5" w:rsidRDefault="006C253F" w:rsidP="006C253F">
            <w:pPr>
              <w:spacing w:after="120"/>
              <w:rPr>
                <w:rFonts w:ascii="Arial" w:hAnsi="Arial" w:cs="Arial"/>
                <w:i/>
                <w:sz w:val="16"/>
                <w:szCs w:val="16"/>
                <w:lang w:val="fr-FR"/>
              </w:rPr>
            </w:pPr>
          </w:p>
          <w:p w14:paraId="2F3F4AA4" w14:textId="77777777" w:rsidR="006C253F" w:rsidRPr="00CD63B5" w:rsidRDefault="006C253F" w:rsidP="006C253F">
            <w:pPr>
              <w:spacing w:after="120"/>
              <w:rPr>
                <w:rFonts w:ascii="Arial" w:hAnsi="Arial" w:cs="Arial"/>
                <w:i/>
                <w:sz w:val="16"/>
                <w:szCs w:val="16"/>
                <w:lang w:val="fr-FR"/>
              </w:rPr>
            </w:pPr>
          </w:p>
          <w:p w14:paraId="2A1F48FA" w14:textId="77777777" w:rsidR="006C253F" w:rsidRPr="00CD63B5" w:rsidRDefault="006C253F" w:rsidP="006C253F">
            <w:pPr>
              <w:spacing w:after="120"/>
              <w:rPr>
                <w:rFonts w:ascii="Arial" w:hAnsi="Arial" w:cs="Arial"/>
                <w:i/>
                <w:sz w:val="16"/>
                <w:szCs w:val="16"/>
                <w:lang w:val="fr-FR"/>
              </w:rPr>
            </w:pPr>
          </w:p>
          <w:p w14:paraId="0079EB02" w14:textId="078608B1" w:rsidR="006C253F" w:rsidRPr="00CD63B5" w:rsidRDefault="006C253F" w:rsidP="006C253F">
            <w:pPr>
              <w:spacing w:after="120"/>
              <w:rPr>
                <w:rFonts w:ascii="Arial" w:hAnsi="Arial" w:cs="Arial"/>
                <w:i/>
                <w:sz w:val="16"/>
                <w:szCs w:val="16"/>
                <w:lang w:val="fr-FR"/>
              </w:rPr>
            </w:pPr>
            <w:r w:rsidRPr="00CD63B5">
              <w:rPr>
                <w:rFonts w:ascii="Arial" w:hAnsi="Arial" w:cs="Arial"/>
                <w:i/>
                <w:sz w:val="16"/>
                <w:szCs w:val="16"/>
                <w:lang w:val="fr-FR"/>
              </w:rPr>
              <w:t>= .................................................................</w:t>
            </w:r>
          </w:p>
          <w:p w14:paraId="603969D7" w14:textId="670A0C48" w:rsidR="006C253F" w:rsidRPr="00CD63B5" w:rsidRDefault="006C253F" w:rsidP="006C253F">
            <w:pPr>
              <w:spacing w:after="120"/>
              <w:rPr>
                <w:rFonts w:cs="Arial"/>
                <w:i/>
                <w:sz w:val="19"/>
                <w:szCs w:val="19"/>
                <w:lang w:val="fr-FR"/>
              </w:rPr>
            </w:pPr>
            <w:r w:rsidRPr="00CD63B5">
              <w:rPr>
                <w:rFonts w:ascii="Arial" w:hAnsi="Arial" w:cs="Arial"/>
                <w:i/>
                <w:sz w:val="16"/>
                <w:szCs w:val="16"/>
                <w:lang w:val="fr-FR"/>
              </w:rPr>
              <w:t xml:space="preserve">= </w:t>
            </w:r>
            <w:r w:rsidRPr="00CD63B5">
              <w:rPr>
                <w:rFonts w:cs="Georgia"/>
                <w:i/>
                <w:sz w:val="19"/>
                <w:szCs w:val="19"/>
                <w:lang w:val="fr-FR"/>
              </w:rPr>
              <w:t>La clause de sauvegarde sur les OGM permet d'interdire provisoirement la culture ou la vente d'un organisme génétiquement modifié autorisé dans l'UE, en invoquant un risque pour la santé ou l'environnement.</w:t>
            </w:r>
          </w:p>
          <w:p w14:paraId="159E4D34" w14:textId="5425F546" w:rsidR="006C253F" w:rsidRPr="00CD63B5" w:rsidRDefault="00FB4910" w:rsidP="006C253F">
            <w:pPr>
              <w:spacing w:after="120"/>
              <w:rPr>
                <w:rFonts w:cs="Arial"/>
                <w:i/>
                <w:sz w:val="18"/>
                <w:szCs w:val="18"/>
                <w:lang w:val="fr-FR"/>
              </w:rPr>
            </w:pPr>
            <w:r w:rsidRPr="00CD63B5">
              <w:rPr>
                <w:rFonts w:ascii="Arial" w:hAnsi="Arial" w:cs="Arial"/>
                <w:i/>
                <w:sz w:val="16"/>
                <w:szCs w:val="16"/>
                <w:lang w:val="fr-FR"/>
              </w:rPr>
              <w:t xml:space="preserve">= </w:t>
            </w:r>
            <w:r w:rsidRPr="00CD63B5">
              <w:rPr>
                <w:rFonts w:cs="Arial"/>
                <w:i/>
                <w:color w:val="1A1A1A"/>
                <w:sz w:val="18"/>
                <w:szCs w:val="18"/>
                <w:lang w:val="fr-FR"/>
              </w:rPr>
              <w:t>petit coléoptère rouge ou orangés tacheté de petits points noirs, très commun dans les jardins, prédateur des pucerons, utile à l'agriculture</w:t>
            </w:r>
          </w:p>
          <w:p w14:paraId="750478A3" w14:textId="30A6A409" w:rsidR="006C253F" w:rsidRPr="00CD63B5" w:rsidRDefault="00FB4910" w:rsidP="006C253F">
            <w:pPr>
              <w:spacing w:after="120"/>
              <w:rPr>
                <w:rFonts w:ascii="Arial" w:hAnsi="Arial" w:cs="Arial"/>
                <w:i/>
                <w:sz w:val="20"/>
                <w:szCs w:val="20"/>
                <w:lang w:val="fr-FR"/>
              </w:rPr>
            </w:pPr>
            <w:r w:rsidRPr="00CD63B5">
              <w:rPr>
                <w:rFonts w:ascii="Arial" w:hAnsi="Arial" w:cs="Arial"/>
                <w:i/>
                <w:sz w:val="16"/>
                <w:szCs w:val="16"/>
                <w:lang w:val="fr-FR"/>
              </w:rPr>
              <w:t>= .................................................................</w:t>
            </w:r>
          </w:p>
          <w:p w14:paraId="30CC1166" w14:textId="77777777" w:rsidR="00FB4910" w:rsidRPr="00CD63B5" w:rsidRDefault="00FB4910" w:rsidP="00FB4910">
            <w:pPr>
              <w:spacing w:after="120"/>
              <w:rPr>
                <w:rFonts w:ascii="Arial" w:hAnsi="Arial" w:cs="Arial"/>
                <w:i/>
                <w:sz w:val="20"/>
                <w:szCs w:val="20"/>
                <w:lang w:val="fr-FR"/>
              </w:rPr>
            </w:pPr>
            <w:r w:rsidRPr="00CD63B5">
              <w:rPr>
                <w:rFonts w:ascii="Arial" w:hAnsi="Arial" w:cs="Arial"/>
                <w:i/>
                <w:sz w:val="16"/>
                <w:szCs w:val="16"/>
                <w:lang w:val="fr-FR"/>
              </w:rPr>
              <w:t>= .................................................................</w:t>
            </w:r>
          </w:p>
          <w:p w14:paraId="4795009F" w14:textId="77777777" w:rsidR="006C253F" w:rsidRPr="00CD63B5" w:rsidRDefault="006C253F" w:rsidP="006C253F">
            <w:pPr>
              <w:spacing w:after="120"/>
              <w:rPr>
                <w:rFonts w:ascii="Arial" w:hAnsi="Arial" w:cs="Arial"/>
                <w:i/>
                <w:sz w:val="20"/>
                <w:szCs w:val="20"/>
                <w:lang w:val="fr-FR"/>
              </w:rPr>
            </w:pPr>
          </w:p>
          <w:p w14:paraId="3A45B3E5" w14:textId="77777777" w:rsidR="006C253F" w:rsidRPr="00CD63B5" w:rsidRDefault="006C253F" w:rsidP="006C253F">
            <w:pPr>
              <w:spacing w:after="120"/>
              <w:rPr>
                <w:rFonts w:ascii="Arial" w:hAnsi="Arial" w:cs="Arial"/>
                <w:i/>
                <w:sz w:val="16"/>
                <w:szCs w:val="16"/>
                <w:lang w:val="fr-FR"/>
              </w:rPr>
            </w:pPr>
          </w:p>
          <w:p w14:paraId="261DCADB" w14:textId="77777777" w:rsidR="00FB4910" w:rsidRPr="00CD63B5" w:rsidRDefault="00FB4910" w:rsidP="00FB4910">
            <w:pPr>
              <w:spacing w:after="120"/>
              <w:rPr>
                <w:rFonts w:cs="Arial"/>
                <w:i/>
                <w:sz w:val="18"/>
                <w:szCs w:val="18"/>
                <w:lang w:val="fr-FR"/>
              </w:rPr>
            </w:pPr>
          </w:p>
          <w:p w14:paraId="1515C6DD" w14:textId="7F7AD3D7" w:rsidR="00FB4910" w:rsidRPr="00CD63B5" w:rsidRDefault="00FB4910" w:rsidP="00FB4910">
            <w:pPr>
              <w:spacing w:after="0"/>
              <w:rPr>
                <w:rFonts w:cs="Arial"/>
                <w:i/>
                <w:sz w:val="18"/>
                <w:szCs w:val="18"/>
                <w:lang w:val="fr-FR"/>
              </w:rPr>
            </w:pPr>
            <w:r w:rsidRPr="00CD63B5">
              <w:rPr>
                <w:rFonts w:cs="Arial"/>
                <w:i/>
                <w:sz w:val="18"/>
                <w:szCs w:val="18"/>
                <w:lang w:val="fr-FR"/>
              </w:rPr>
              <w:t>= maïs génétiquement modifié</w:t>
            </w:r>
          </w:p>
          <w:p w14:paraId="3EB54B9B" w14:textId="77777777" w:rsidR="006C253F" w:rsidRPr="00CD63B5" w:rsidRDefault="006C253F" w:rsidP="00FB4910">
            <w:pPr>
              <w:spacing w:after="0"/>
              <w:rPr>
                <w:rFonts w:ascii="Arial" w:hAnsi="Arial" w:cs="Arial"/>
                <w:i/>
                <w:sz w:val="16"/>
                <w:szCs w:val="16"/>
                <w:lang w:val="fr-FR"/>
              </w:rPr>
            </w:pPr>
          </w:p>
          <w:p w14:paraId="47EC64DD" w14:textId="77777777" w:rsidR="00FB4910" w:rsidRPr="00CD63B5" w:rsidRDefault="00FB4910" w:rsidP="00FB4910">
            <w:pPr>
              <w:spacing w:after="120"/>
              <w:rPr>
                <w:rFonts w:ascii="Arial" w:hAnsi="Arial" w:cs="Arial"/>
                <w:i/>
                <w:sz w:val="20"/>
                <w:szCs w:val="20"/>
                <w:lang w:val="fr-FR"/>
              </w:rPr>
            </w:pPr>
            <w:r w:rsidRPr="00CD63B5">
              <w:rPr>
                <w:rFonts w:ascii="Arial" w:hAnsi="Arial" w:cs="Arial"/>
                <w:i/>
                <w:sz w:val="16"/>
                <w:szCs w:val="16"/>
                <w:lang w:val="fr-FR"/>
              </w:rPr>
              <w:t>= .................................................................</w:t>
            </w:r>
          </w:p>
          <w:p w14:paraId="084F34CF" w14:textId="77777777" w:rsidR="006C253F" w:rsidRPr="00CD63B5" w:rsidRDefault="006C253F" w:rsidP="00FB4910">
            <w:pPr>
              <w:spacing w:after="120"/>
              <w:rPr>
                <w:lang w:val="fr-FR"/>
              </w:rPr>
            </w:pPr>
          </w:p>
        </w:tc>
      </w:tr>
    </w:tbl>
    <w:p w14:paraId="3F960B86" w14:textId="5202D746" w:rsidR="006C253F" w:rsidRPr="00CD63B5" w:rsidRDefault="006C253F" w:rsidP="006C253F">
      <w:pPr>
        <w:rPr>
          <w:lang w:val="fr-FR"/>
        </w:rPr>
      </w:pPr>
      <w:r w:rsidRPr="00CD63B5">
        <w:rPr>
          <w:b/>
          <w:color w:val="000000" w:themeColor="text1"/>
          <w:lang w:val="fr-FR"/>
        </w:rPr>
        <w:lastRenderedPageBreak/>
        <w:t>Activité 1 :</w:t>
      </w:r>
      <w:r w:rsidR="00FB4910" w:rsidRPr="00CD63B5">
        <w:rPr>
          <w:b/>
          <w:color w:val="000000" w:themeColor="text1"/>
          <w:lang w:val="fr-FR"/>
        </w:rPr>
        <w:t xml:space="preserve"> </w:t>
      </w:r>
      <w:r w:rsidRPr="00CD63B5">
        <w:rPr>
          <w:lang w:val="fr-FR"/>
        </w:rPr>
        <w:t>Essayons de comprendre systématiquement cette décision de justice, à l’aide d’une grille de lecture</w:t>
      </w:r>
      <w:r w:rsidRPr="00CD63B5">
        <w:rPr>
          <w:rStyle w:val="FootnoteReference"/>
          <w:rFonts w:cs="Arial"/>
          <w:b/>
          <w:szCs w:val="20"/>
          <w:lang w:val="fr-FR"/>
        </w:rPr>
        <w:footnoteReference w:id="1"/>
      </w:r>
      <w:r w:rsidRPr="00CD63B5">
        <w:rPr>
          <w:lang w:val="fr-FR"/>
        </w:rPr>
        <w:t> :</w:t>
      </w:r>
    </w:p>
    <w:p w14:paraId="7A44ED5E" w14:textId="77777777" w:rsidR="006C253F" w:rsidRPr="00CD63B5" w:rsidRDefault="006C253F" w:rsidP="0083552F">
      <w:pPr>
        <w:numPr>
          <w:ilvl w:val="0"/>
          <w:numId w:val="19"/>
        </w:numPr>
        <w:spacing w:after="320"/>
        <w:ind w:left="0" w:hanging="11"/>
        <w:rPr>
          <w:rFonts w:cs="Arial"/>
          <w:lang w:val="fr-FR"/>
        </w:rPr>
      </w:pPr>
      <w:r w:rsidRPr="00CD63B5">
        <w:rPr>
          <w:rFonts w:cs="Arial"/>
          <w:b/>
          <w:lang w:val="fr-FR"/>
        </w:rPr>
        <w:t>Juridiction</w:t>
      </w:r>
      <w:r w:rsidRPr="00CD63B5">
        <w:rPr>
          <w:rFonts w:cs="Arial"/>
          <w:lang w:val="fr-FR"/>
        </w:rPr>
        <w:t>: Quelle est la juridiction qui statue ?</w:t>
      </w:r>
    </w:p>
    <w:p w14:paraId="75344FEE" w14:textId="77777777" w:rsidR="006C253F" w:rsidRPr="00CD63B5" w:rsidRDefault="006C253F" w:rsidP="0083552F">
      <w:pPr>
        <w:spacing w:after="320"/>
        <w:rPr>
          <w:rFonts w:cs="Arial"/>
          <w:lang w:val="fr-FR"/>
        </w:rPr>
      </w:pPr>
    </w:p>
    <w:p w14:paraId="72EB6574" w14:textId="77777777" w:rsidR="006C253F" w:rsidRPr="00CD63B5" w:rsidRDefault="006C253F" w:rsidP="0083552F">
      <w:pPr>
        <w:numPr>
          <w:ilvl w:val="0"/>
          <w:numId w:val="19"/>
        </w:numPr>
        <w:spacing w:after="320"/>
        <w:ind w:left="0" w:hanging="11"/>
        <w:rPr>
          <w:rFonts w:cs="Arial"/>
          <w:lang w:val="fr-FR"/>
        </w:rPr>
      </w:pPr>
      <w:r w:rsidRPr="00CD63B5">
        <w:rPr>
          <w:rFonts w:cs="Arial"/>
          <w:b/>
          <w:lang w:val="fr-FR"/>
        </w:rPr>
        <w:t xml:space="preserve">Parties au procès </w:t>
      </w:r>
      <w:r w:rsidRPr="00CD63B5">
        <w:rPr>
          <w:rFonts w:cs="Arial"/>
          <w:lang w:val="fr-FR"/>
        </w:rPr>
        <w:t>: Qui sont les parties au procès ? Qui sont le demandeur et le défendeur ?</w:t>
      </w:r>
    </w:p>
    <w:p w14:paraId="58FBB534" w14:textId="17F45EFF" w:rsidR="0083552F" w:rsidRPr="00CD63B5" w:rsidRDefault="0083552F" w:rsidP="0083552F">
      <w:pPr>
        <w:spacing w:after="320"/>
        <w:rPr>
          <w:rFonts w:cs="Arial"/>
          <w:lang w:val="fr-FR"/>
        </w:rPr>
      </w:pPr>
      <w:r w:rsidRPr="00CD63B5">
        <w:rPr>
          <w:rFonts w:cs="Arial"/>
          <w:lang w:val="fr-FR"/>
        </w:rPr>
        <w:tab/>
      </w:r>
    </w:p>
    <w:p w14:paraId="11B07830" w14:textId="77777777" w:rsidR="006C253F" w:rsidRPr="00CD63B5" w:rsidRDefault="006C253F" w:rsidP="0083552F">
      <w:pPr>
        <w:numPr>
          <w:ilvl w:val="0"/>
          <w:numId w:val="19"/>
        </w:numPr>
        <w:spacing w:after="320"/>
        <w:ind w:left="0" w:hanging="11"/>
        <w:rPr>
          <w:rFonts w:cs="Arial"/>
          <w:lang w:val="fr-FR"/>
        </w:rPr>
      </w:pPr>
      <w:r w:rsidRPr="00CD63B5">
        <w:rPr>
          <w:rFonts w:cs="Arial"/>
          <w:b/>
          <w:lang w:val="fr-FR"/>
        </w:rPr>
        <w:t xml:space="preserve">Faits </w:t>
      </w:r>
      <w:r w:rsidRPr="00CD63B5">
        <w:rPr>
          <w:rFonts w:cs="Arial"/>
          <w:lang w:val="fr-FR"/>
        </w:rPr>
        <w:t>: Quels sont les événements à l’origine du litige ?</w:t>
      </w:r>
    </w:p>
    <w:p w14:paraId="1F2DA4D9" w14:textId="77777777" w:rsidR="006C253F" w:rsidRPr="00CD63B5" w:rsidRDefault="006C253F" w:rsidP="0083552F">
      <w:pPr>
        <w:spacing w:after="320"/>
        <w:rPr>
          <w:rFonts w:cs="Arial"/>
          <w:lang w:val="fr-FR"/>
        </w:rPr>
      </w:pPr>
    </w:p>
    <w:p w14:paraId="3519EE7A" w14:textId="77777777" w:rsidR="006C253F" w:rsidRPr="00CD63B5" w:rsidRDefault="006C253F" w:rsidP="0083552F">
      <w:pPr>
        <w:numPr>
          <w:ilvl w:val="0"/>
          <w:numId w:val="19"/>
        </w:numPr>
        <w:spacing w:after="320"/>
        <w:ind w:left="0" w:hanging="11"/>
        <w:rPr>
          <w:rFonts w:cs="Arial"/>
          <w:lang w:val="fr-FR"/>
        </w:rPr>
      </w:pPr>
      <w:r w:rsidRPr="00CD63B5">
        <w:rPr>
          <w:rFonts w:cs="Arial"/>
          <w:b/>
          <w:lang w:val="fr-FR"/>
        </w:rPr>
        <w:t xml:space="preserve">Prétentions des parties </w:t>
      </w:r>
      <w:r w:rsidRPr="00CD63B5">
        <w:rPr>
          <w:rFonts w:cs="Arial"/>
          <w:lang w:val="fr-FR"/>
        </w:rPr>
        <w:t>: Quelles sont les demandes des parties ?</w:t>
      </w:r>
    </w:p>
    <w:p w14:paraId="43778475" w14:textId="77777777" w:rsidR="006C253F" w:rsidRPr="00CD63B5" w:rsidRDefault="006C253F" w:rsidP="0083552F">
      <w:pPr>
        <w:spacing w:after="320"/>
        <w:rPr>
          <w:rFonts w:cs="Arial"/>
          <w:lang w:val="fr-FR"/>
        </w:rPr>
      </w:pPr>
    </w:p>
    <w:p w14:paraId="5B214B7A" w14:textId="77777777" w:rsidR="006C253F" w:rsidRPr="00CD63B5" w:rsidRDefault="006C253F" w:rsidP="0083552F">
      <w:pPr>
        <w:numPr>
          <w:ilvl w:val="0"/>
          <w:numId w:val="19"/>
        </w:numPr>
        <w:spacing w:after="320"/>
        <w:ind w:left="0" w:hanging="11"/>
        <w:rPr>
          <w:rFonts w:cs="Arial"/>
          <w:lang w:val="fr-FR"/>
        </w:rPr>
      </w:pPr>
      <w:r w:rsidRPr="00CD63B5">
        <w:rPr>
          <w:rFonts w:cs="Arial"/>
          <w:b/>
          <w:lang w:val="fr-FR"/>
        </w:rPr>
        <w:t xml:space="preserve">Moyens des parties </w:t>
      </w:r>
      <w:r w:rsidRPr="00CD63B5">
        <w:rPr>
          <w:rFonts w:cs="Arial"/>
          <w:lang w:val="fr-FR"/>
        </w:rPr>
        <w:t>: Quels sont les arguments juridiques des parties ?</w:t>
      </w:r>
    </w:p>
    <w:p w14:paraId="352725E3" w14:textId="77777777" w:rsidR="006C253F" w:rsidRPr="00CD63B5" w:rsidRDefault="006C253F" w:rsidP="0083552F">
      <w:pPr>
        <w:spacing w:after="320"/>
        <w:rPr>
          <w:rFonts w:cs="Arial"/>
          <w:lang w:val="fr-FR"/>
        </w:rPr>
      </w:pPr>
    </w:p>
    <w:p w14:paraId="39E54E7B" w14:textId="77777777" w:rsidR="006C253F" w:rsidRPr="00CD63B5" w:rsidRDefault="006C253F" w:rsidP="0083552F">
      <w:pPr>
        <w:numPr>
          <w:ilvl w:val="0"/>
          <w:numId w:val="19"/>
        </w:numPr>
        <w:spacing w:after="320"/>
        <w:ind w:left="0" w:hanging="11"/>
        <w:rPr>
          <w:rFonts w:cs="Arial"/>
          <w:lang w:val="fr-FR"/>
        </w:rPr>
      </w:pPr>
      <w:r w:rsidRPr="00CD63B5">
        <w:rPr>
          <w:rFonts w:cs="Arial"/>
          <w:b/>
          <w:lang w:val="fr-FR"/>
        </w:rPr>
        <w:t xml:space="preserve">Problème juridique </w:t>
      </w:r>
      <w:r w:rsidRPr="00CD63B5">
        <w:rPr>
          <w:rFonts w:cs="Arial"/>
          <w:lang w:val="fr-FR"/>
        </w:rPr>
        <w:t>: Quel est le problème posé aux juges ? A quelle(s) question(s) doit répondre le tribunal ou la cour ?</w:t>
      </w:r>
    </w:p>
    <w:p w14:paraId="7E9F45E4" w14:textId="77777777" w:rsidR="006C253F" w:rsidRPr="00CD63B5" w:rsidRDefault="006C253F" w:rsidP="0083552F">
      <w:pPr>
        <w:spacing w:after="320"/>
        <w:rPr>
          <w:rFonts w:cs="Arial"/>
          <w:lang w:val="fr-FR"/>
        </w:rPr>
      </w:pPr>
    </w:p>
    <w:p w14:paraId="488C52CD" w14:textId="3E8D4DAA" w:rsidR="006C253F" w:rsidRPr="00CD63B5" w:rsidRDefault="006C253F" w:rsidP="0083552F">
      <w:pPr>
        <w:numPr>
          <w:ilvl w:val="0"/>
          <w:numId w:val="19"/>
        </w:numPr>
        <w:spacing w:after="320"/>
        <w:ind w:left="0" w:hanging="11"/>
        <w:rPr>
          <w:rFonts w:cs="Arial"/>
          <w:lang w:val="fr-FR"/>
        </w:rPr>
      </w:pPr>
      <w:r w:rsidRPr="00CD63B5">
        <w:rPr>
          <w:rFonts w:cs="Arial"/>
          <w:b/>
          <w:lang w:val="fr-FR"/>
        </w:rPr>
        <w:t>Procédure et solutions</w:t>
      </w:r>
      <w:r w:rsidRPr="00CD63B5">
        <w:rPr>
          <w:rFonts w:cs="Arial"/>
          <w:lang w:val="fr-FR"/>
        </w:rPr>
        <w:t xml:space="preserve"> retenues : </w:t>
      </w:r>
    </w:p>
    <w:p w14:paraId="4A515472" w14:textId="77777777" w:rsidR="006C253F" w:rsidRPr="00CD63B5" w:rsidRDefault="006C253F" w:rsidP="0083552F">
      <w:pPr>
        <w:spacing w:after="320"/>
        <w:rPr>
          <w:rFonts w:cs="Arial"/>
          <w:lang w:val="fr-FR"/>
        </w:rPr>
      </w:pPr>
    </w:p>
    <w:p w14:paraId="2D216851" w14:textId="4DE938AB" w:rsidR="006C253F" w:rsidRPr="00CD63B5" w:rsidRDefault="006C253F" w:rsidP="0083552F">
      <w:pPr>
        <w:numPr>
          <w:ilvl w:val="0"/>
          <w:numId w:val="19"/>
        </w:numPr>
        <w:spacing w:after="320"/>
        <w:ind w:left="0" w:hanging="11"/>
        <w:rPr>
          <w:rFonts w:cs="Arial"/>
          <w:lang w:val="fr-FR"/>
        </w:rPr>
      </w:pPr>
      <w:r w:rsidRPr="00CD63B5">
        <w:rPr>
          <w:rFonts w:cs="Arial"/>
          <w:b/>
          <w:lang w:val="fr-FR"/>
        </w:rPr>
        <w:t xml:space="preserve">Motifs de la décision </w:t>
      </w:r>
      <w:r w:rsidRPr="00CD63B5">
        <w:rPr>
          <w:rFonts w:cs="Arial"/>
          <w:lang w:val="fr-FR"/>
        </w:rPr>
        <w:t>:</w:t>
      </w:r>
      <w:r w:rsidR="0083552F" w:rsidRPr="00CD63B5">
        <w:rPr>
          <w:rFonts w:cs="Arial"/>
          <w:lang w:val="fr-FR"/>
        </w:rPr>
        <w:t xml:space="preserve"> </w:t>
      </w:r>
      <w:r w:rsidRPr="00CD63B5">
        <w:rPr>
          <w:rFonts w:cs="Arial"/>
          <w:lang w:val="fr-FR"/>
        </w:rPr>
        <w:t>Quelles sont les raisons, les arguments juridiques du tribunal ou de la cour, à l’appui de leur décision ?</w:t>
      </w:r>
    </w:p>
    <w:p w14:paraId="75ABA92A" w14:textId="77777777" w:rsidR="006C253F" w:rsidRPr="00CD63B5" w:rsidRDefault="006C253F" w:rsidP="0083552F">
      <w:pPr>
        <w:spacing w:after="320"/>
        <w:rPr>
          <w:rFonts w:cs="Arial"/>
          <w:lang w:val="fr-FR"/>
        </w:rPr>
      </w:pPr>
    </w:p>
    <w:p w14:paraId="5585A3DF" w14:textId="072FD4A9" w:rsidR="006C253F" w:rsidRPr="00CD63B5" w:rsidRDefault="006C253F" w:rsidP="006C253F">
      <w:pPr>
        <w:pStyle w:val="GT"/>
        <w:ind w:right="-567"/>
        <w:rPr>
          <w:rFonts w:ascii="Arial" w:hAnsi="Arial"/>
          <w:b/>
          <w:color w:val="FF0000"/>
          <w:sz w:val="24"/>
        </w:rPr>
      </w:pPr>
    </w:p>
    <w:p w14:paraId="02EC8658" w14:textId="77777777" w:rsidR="006C253F" w:rsidRPr="00CD63B5" w:rsidRDefault="006C253F" w:rsidP="006C253F">
      <w:pPr>
        <w:pStyle w:val="GT"/>
        <w:ind w:right="-567"/>
        <w:rPr>
          <w:rFonts w:ascii="Arial" w:hAnsi="Arial"/>
          <w:b/>
          <w:color w:val="FF0000"/>
          <w:sz w:val="22"/>
          <w:szCs w:val="22"/>
        </w:rPr>
      </w:pPr>
    </w:p>
    <w:p w14:paraId="46EA99C3" w14:textId="77777777" w:rsidR="006C253F" w:rsidRPr="00CD63B5" w:rsidRDefault="006C253F" w:rsidP="006C253F">
      <w:pPr>
        <w:rPr>
          <w:rFonts w:cs="Arial"/>
          <w:lang w:val="fr-FR"/>
        </w:rPr>
      </w:pPr>
    </w:p>
    <w:p w14:paraId="3FF7EA40" w14:textId="1DBD7E8B" w:rsidR="006C253F" w:rsidRPr="00CD63B5" w:rsidRDefault="006C253F" w:rsidP="00FB4910">
      <w:pPr>
        <w:spacing w:line="360" w:lineRule="auto"/>
        <w:rPr>
          <w:rFonts w:cs="Arial"/>
          <w:b/>
          <w:lang w:val="fr-FR"/>
        </w:rPr>
      </w:pPr>
      <w:r w:rsidRPr="00CD63B5">
        <w:rPr>
          <w:b/>
          <w:color w:val="000000" w:themeColor="text1"/>
          <w:lang w:val="fr-FR"/>
        </w:rPr>
        <w:t>Activité 2 :</w:t>
      </w:r>
      <w:r w:rsidR="0083552F" w:rsidRPr="00CD63B5">
        <w:rPr>
          <w:b/>
          <w:color w:val="000000" w:themeColor="text1"/>
          <w:lang w:val="fr-FR"/>
        </w:rPr>
        <w:t xml:space="preserve"> </w:t>
      </w:r>
      <w:r w:rsidRPr="00CD63B5">
        <w:rPr>
          <w:rFonts w:cs="Arial"/>
          <w:b/>
          <w:lang w:val="fr-FR"/>
        </w:rPr>
        <w:t>Trouvez dans le texte les substantifs des verbes suivants :</w:t>
      </w:r>
    </w:p>
    <w:p w14:paraId="1BC8492A" w14:textId="6900DC4C" w:rsidR="006C253F" w:rsidRPr="00CD63B5" w:rsidRDefault="006C253F" w:rsidP="0083552F">
      <w:pPr>
        <w:tabs>
          <w:tab w:val="left" w:pos="2268"/>
          <w:tab w:val="left" w:pos="4536"/>
          <w:tab w:val="left" w:pos="7655"/>
        </w:tabs>
        <w:spacing w:after="120"/>
        <w:ind w:hanging="11"/>
        <w:rPr>
          <w:rFonts w:cs="Arial"/>
          <w:lang w:val="fr-FR"/>
        </w:rPr>
      </w:pPr>
      <w:r w:rsidRPr="00CD63B5">
        <w:rPr>
          <w:rFonts w:cs="Arial"/>
          <w:lang w:val="fr-FR"/>
        </w:rPr>
        <w:t>gouverner :</w:t>
      </w:r>
      <w:r w:rsidR="0083552F" w:rsidRPr="00CD63B5">
        <w:rPr>
          <w:color w:val="FF0000"/>
          <w:lang w:val="fr-FR"/>
        </w:rPr>
        <w:t xml:space="preserve"> </w:t>
      </w:r>
      <w:r w:rsidR="0083552F" w:rsidRPr="00CD63B5">
        <w:rPr>
          <w:lang w:val="fr-FR"/>
        </w:rPr>
        <w:t>…………………..</w:t>
      </w:r>
      <w:r w:rsidR="0083552F" w:rsidRPr="00CD63B5">
        <w:rPr>
          <w:lang w:val="fr-FR"/>
        </w:rPr>
        <w:tab/>
      </w:r>
      <w:r w:rsidRPr="00CD63B5">
        <w:rPr>
          <w:rFonts w:cs="Arial"/>
          <w:lang w:val="fr-FR"/>
        </w:rPr>
        <w:tab/>
        <w:t>interdire :</w:t>
      </w:r>
      <w:r w:rsidR="0083552F" w:rsidRPr="00CD63B5">
        <w:rPr>
          <w:color w:val="FF0000"/>
          <w:lang w:val="fr-FR"/>
        </w:rPr>
        <w:t xml:space="preserve"> </w:t>
      </w:r>
      <w:r w:rsidR="0083552F" w:rsidRPr="00CD63B5">
        <w:rPr>
          <w:lang w:val="fr-FR"/>
        </w:rPr>
        <w:t>…………………..</w:t>
      </w:r>
      <w:r w:rsidR="0083552F" w:rsidRPr="00CD63B5">
        <w:rPr>
          <w:lang w:val="fr-FR"/>
        </w:rPr>
        <w:tab/>
      </w:r>
    </w:p>
    <w:p w14:paraId="680373CD" w14:textId="5ACFAAD2" w:rsidR="006C253F" w:rsidRPr="00CD63B5" w:rsidRDefault="006C253F" w:rsidP="0083552F">
      <w:pPr>
        <w:tabs>
          <w:tab w:val="left" w:pos="2268"/>
          <w:tab w:val="left" w:pos="4536"/>
          <w:tab w:val="left" w:pos="7655"/>
        </w:tabs>
        <w:spacing w:after="120"/>
        <w:ind w:hanging="11"/>
        <w:rPr>
          <w:rFonts w:cs="Arial"/>
          <w:lang w:val="fr-FR"/>
        </w:rPr>
      </w:pPr>
      <w:r w:rsidRPr="00CD63B5">
        <w:rPr>
          <w:rFonts w:cs="Arial"/>
          <w:lang w:val="fr-FR"/>
        </w:rPr>
        <w:t>décider :</w:t>
      </w:r>
      <w:r w:rsidR="0083552F" w:rsidRPr="00CD63B5">
        <w:rPr>
          <w:color w:val="FF0000"/>
          <w:lang w:val="fr-FR"/>
        </w:rPr>
        <w:t xml:space="preserve"> </w:t>
      </w:r>
      <w:r w:rsidR="0083552F" w:rsidRPr="00CD63B5">
        <w:rPr>
          <w:lang w:val="fr-FR"/>
        </w:rPr>
        <w:t>…………………..</w:t>
      </w:r>
      <w:r w:rsidR="0083552F" w:rsidRPr="00CD63B5">
        <w:rPr>
          <w:lang w:val="fr-FR"/>
        </w:rPr>
        <w:tab/>
      </w:r>
      <w:r w:rsidRPr="00CD63B5">
        <w:rPr>
          <w:rFonts w:cs="Arial"/>
          <w:lang w:val="fr-FR"/>
        </w:rPr>
        <w:tab/>
        <w:t>procéder :</w:t>
      </w:r>
      <w:r w:rsidR="0083552F" w:rsidRPr="00CD63B5">
        <w:rPr>
          <w:color w:val="FF0000"/>
          <w:lang w:val="fr-FR"/>
        </w:rPr>
        <w:t xml:space="preserve"> </w:t>
      </w:r>
      <w:r w:rsidR="0083552F" w:rsidRPr="00CD63B5">
        <w:rPr>
          <w:lang w:val="fr-FR"/>
        </w:rPr>
        <w:t>…………………..</w:t>
      </w:r>
      <w:r w:rsidR="0083552F" w:rsidRPr="00CD63B5">
        <w:rPr>
          <w:lang w:val="fr-FR"/>
        </w:rPr>
        <w:tab/>
      </w:r>
    </w:p>
    <w:p w14:paraId="7B175FF7" w14:textId="0FA2BEC0" w:rsidR="006C253F" w:rsidRPr="00CD63B5" w:rsidRDefault="006C253F" w:rsidP="0083552F">
      <w:pPr>
        <w:tabs>
          <w:tab w:val="left" w:pos="2268"/>
          <w:tab w:val="left" w:pos="4536"/>
          <w:tab w:val="left" w:pos="7655"/>
        </w:tabs>
        <w:spacing w:after="120"/>
        <w:ind w:hanging="11"/>
        <w:rPr>
          <w:rFonts w:cs="Arial"/>
          <w:lang w:val="fr-FR"/>
        </w:rPr>
      </w:pPr>
      <w:r w:rsidRPr="00CD63B5">
        <w:rPr>
          <w:rFonts w:cs="Arial"/>
          <w:lang w:val="fr-FR"/>
        </w:rPr>
        <w:t>débattre :</w:t>
      </w:r>
      <w:r w:rsidR="0083552F" w:rsidRPr="00CD63B5">
        <w:rPr>
          <w:lang w:val="fr-FR"/>
        </w:rPr>
        <w:t xml:space="preserve"> …………………..</w:t>
      </w:r>
      <w:r w:rsidR="0083552F" w:rsidRPr="00CD63B5">
        <w:rPr>
          <w:lang w:val="fr-FR"/>
        </w:rPr>
        <w:tab/>
      </w:r>
      <w:r w:rsidRPr="00CD63B5">
        <w:rPr>
          <w:rFonts w:cs="Arial"/>
          <w:lang w:val="fr-FR"/>
        </w:rPr>
        <w:tab/>
        <w:t>causer :</w:t>
      </w:r>
      <w:r w:rsidR="0083552F" w:rsidRPr="00CD63B5">
        <w:rPr>
          <w:color w:val="FF0000"/>
          <w:lang w:val="fr-FR"/>
        </w:rPr>
        <w:t xml:space="preserve"> </w:t>
      </w:r>
      <w:r w:rsidR="0083552F" w:rsidRPr="00CD63B5">
        <w:rPr>
          <w:lang w:val="fr-FR"/>
        </w:rPr>
        <w:t>…………………..</w:t>
      </w:r>
      <w:r w:rsidR="0083552F" w:rsidRPr="00CD63B5">
        <w:rPr>
          <w:lang w:val="fr-FR"/>
        </w:rPr>
        <w:tab/>
      </w:r>
    </w:p>
    <w:p w14:paraId="2E8FA47D" w14:textId="73F9FEF9" w:rsidR="006C253F" w:rsidRPr="00CD63B5" w:rsidRDefault="006C253F" w:rsidP="0083552F">
      <w:pPr>
        <w:tabs>
          <w:tab w:val="left" w:pos="2268"/>
          <w:tab w:val="left" w:pos="4536"/>
          <w:tab w:val="left" w:pos="7655"/>
        </w:tabs>
        <w:spacing w:after="120"/>
        <w:ind w:hanging="11"/>
        <w:rPr>
          <w:rFonts w:cs="Arial"/>
          <w:lang w:val="fr-FR"/>
        </w:rPr>
      </w:pPr>
      <w:r w:rsidRPr="00CD63B5">
        <w:rPr>
          <w:rFonts w:cs="Arial"/>
          <w:lang w:val="fr-FR"/>
        </w:rPr>
        <w:t>cultiver :</w:t>
      </w:r>
      <w:r w:rsidR="0083552F" w:rsidRPr="00CD63B5">
        <w:rPr>
          <w:color w:val="FF0000"/>
          <w:lang w:val="fr-FR"/>
        </w:rPr>
        <w:t xml:space="preserve"> </w:t>
      </w:r>
      <w:r w:rsidR="0083552F" w:rsidRPr="00CD63B5">
        <w:rPr>
          <w:lang w:val="fr-FR"/>
        </w:rPr>
        <w:t>…………………..</w:t>
      </w:r>
      <w:r w:rsidR="0083552F" w:rsidRPr="00CD63B5">
        <w:rPr>
          <w:lang w:val="fr-FR"/>
        </w:rPr>
        <w:tab/>
      </w:r>
      <w:r w:rsidRPr="00CD63B5">
        <w:rPr>
          <w:color w:val="FF0000"/>
          <w:lang w:val="fr-FR"/>
        </w:rPr>
        <w:tab/>
      </w:r>
      <w:r w:rsidRPr="00CD63B5">
        <w:rPr>
          <w:rFonts w:cs="Arial"/>
          <w:lang w:val="fr-FR"/>
        </w:rPr>
        <w:t>fonder :</w:t>
      </w:r>
      <w:r w:rsidR="0083552F" w:rsidRPr="00CD63B5">
        <w:rPr>
          <w:color w:val="FF0000"/>
          <w:lang w:val="fr-FR"/>
        </w:rPr>
        <w:t xml:space="preserve"> </w:t>
      </w:r>
      <w:r w:rsidR="0083552F" w:rsidRPr="00CD63B5">
        <w:rPr>
          <w:lang w:val="fr-FR"/>
        </w:rPr>
        <w:t>…………………..</w:t>
      </w:r>
      <w:r w:rsidR="0083552F" w:rsidRPr="00CD63B5">
        <w:rPr>
          <w:lang w:val="fr-FR"/>
        </w:rPr>
        <w:tab/>
      </w:r>
      <w:r w:rsidRPr="00CD63B5">
        <w:rPr>
          <w:rFonts w:cs="Arial"/>
          <w:lang w:val="fr-FR"/>
        </w:rPr>
        <w:tab/>
      </w:r>
      <w:r w:rsidRPr="00CD63B5">
        <w:rPr>
          <w:rFonts w:cs="Arial"/>
          <w:lang w:val="fr-FR"/>
        </w:rPr>
        <w:tab/>
      </w:r>
      <w:r w:rsidRPr="00CD63B5">
        <w:rPr>
          <w:rFonts w:cs="Arial"/>
          <w:lang w:val="fr-FR"/>
        </w:rPr>
        <w:tab/>
      </w:r>
    </w:p>
    <w:p w14:paraId="57A61E3C" w14:textId="77777777" w:rsidR="006C253F" w:rsidRPr="00CD63B5" w:rsidRDefault="006C253F" w:rsidP="006C253F">
      <w:pPr>
        <w:tabs>
          <w:tab w:val="left" w:pos="2268"/>
          <w:tab w:val="left" w:pos="4536"/>
          <w:tab w:val="left" w:pos="7655"/>
        </w:tabs>
        <w:ind w:hanging="11"/>
        <w:rPr>
          <w:rFonts w:cs="Arial"/>
          <w:lang w:val="fr-FR"/>
        </w:rPr>
      </w:pPr>
    </w:p>
    <w:p w14:paraId="08106233" w14:textId="71FCEA29" w:rsidR="006C253F" w:rsidRPr="00CD63B5" w:rsidRDefault="006C253F" w:rsidP="00FB4910">
      <w:pPr>
        <w:tabs>
          <w:tab w:val="left" w:pos="284"/>
          <w:tab w:val="left" w:pos="2268"/>
          <w:tab w:val="left" w:pos="4536"/>
          <w:tab w:val="left" w:pos="7655"/>
        </w:tabs>
        <w:spacing w:line="360" w:lineRule="auto"/>
        <w:rPr>
          <w:rFonts w:cs="Arial"/>
          <w:lang w:val="fr-FR"/>
        </w:rPr>
      </w:pPr>
      <w:r w:rsidRPr="00CD63B5">
        <w:rPr>
          <w:b/>
          <w:color w:val="000000" w:themeColor="text1"/>
          <w:lang w:val="fr-FR"/>
        </w:rPr>
        <w:t>Activité 3 :</w:t>
      </w:r>
      <w:r w:rsidR="0083552F" w:rsidRPr="00CD63B5">
        <w:rPr>
          <w:b/>
          <w:color w:val="000000" w:themeColor="text1"/>
          <w:lang w:val="fr-FR"/>
        </w:rPr>
        <w:t xml:space="preserve"> </w:t>
      </w:r>
      <w:r w:rsidRPr="00CD63B5">
        <w:rPr>
          <w:rFonts w:cs="Arial"/>
          <w:b/>
          <w:lang w:val="fr-FR"/>
        </w:rPr>
        <w:t>Trouvez dans le texte les verbes (conjugués ou à l’infinitif) des substantifs suivants :</w:t>
      </w:r>
    </w:p>
    <w:p w14:paraId="033910B6" w14:textId="251282B6" w:rsidR="006C253F" w:rsidRPr="00CD63B5" w:rsidRDefault="006C253F" w:rsidP="0083552F">
      <w:pPr>
        <w:tabs>
          <w:tab w:val="left" w:pos="2268"/>
          <w:tab w:val="left" w:pos="4536"/>
          <w:tab w:val="left" w:pos="7655"/>
        </w:tabs>
        <w:spacing w:after="120"/>
        <w:ind w:hanging="11"/>
        <w:rPr>
          <w:rFonts w:cs="Arial"/>
          <w:lang w:val="fr-FR"/>
        </w:rPr>
      </w:pPr>
      <w:r w:rsidRPr="00CD63B5">
        <w:rPr>
          <w:rFonts w:cs="Arial"/>
          <w:lang w:val="fr-FR"/>
        </w:rPr>
        <w:t>une introduction :</w:t>
      </w:r>
      <w:r w:rsidR="0083552F" w:rsidRPr="00CD63B5">
        <w:rPr>
          <w:color w:val="FF0000"/>
          <w:lang w:val="fr-FR"/>
        </w:rPr>
        <w:t xml:space="preserve"> </w:t>
      </w:r>
      <w:r w:rsidR="0083552F" w:rsidRPr="00CD63B5">
        <w:rPr>
          <w:lang w:val="fr-FR"/>
        </w:rPr>
        <w:t>…………………..</w:t>
      </w:r>
      <w:r w:rsidRPr="00CD63B5">
        <w:rPr>
          <w:rFonts w:cs="Arial"/>
          <w:lang w:val="fr-FR"/>
        </w:rPr>
        <w:tab/>
        <w:t>un rejet :</w:t>
      </w:r>
      <w:r w:rsidR="0083552F" w:rsidRPr="00CD63B5">
        <w:rPr>
          <w:color w:val="FF0000"/>
          <w:lang w:val="fr-FR"/>
        </w:rPr>
        <w:t xml:space="preserve"> </w:t>
      </w:r>
      <w:r w:rsidR="0083552F" w:rsidRPr="00CD63B5">
        <w:rPr>
          <w:lang w:val="fr-FR"/>
        </w:rPr>
        <w:t>…………………..</w:t>
      </w:r>
    </w:p>
    <w:p w14:paraId="7DE6B8CA" w14:textId="2E6DEEBA" w:rsidR="006C253F" w:rsidRPr="00CD63B5" w:rsidRDefault="006C253F" w:rsidP="0083552F">
      <w:pPr>
        <w:tabs>
          <w:tab w:val="left" w:pos="2268"/>
          <w:tab w:val="left" w:pos="4536"/>
          <w:tab w:val="left" w:pos="7655"/>
        </w:tabs>
        <w:spacing w:after="120"/>
        <w:ind w:hanging="11"/>
        <w:rPr>
          <w:rFonts w:cs="Arial"/>
          <w:lang w:val="fr-FR"/>
        </w:rPr>
      </w:pPr>
      <w:r w:rsidRPr="00CD63B5">
        <w:rPr>
          <w:rFonts w:cs="Arial"/>
          <w:lang w:val="fr-FR"/>
        </w:rPr>
        <w:t>une poursuite :</w:t>
      </w:r>
      <w:r w:rsidR="0083552F" w:rsidRPr="00CD63B5">
        <w:rPr>
          <w:color w:val="FF0000"/>
          <w:lang w:val="fr-FR"/>
        </w:rPr>
        <w:t xml:space="preserve"> </w:t>
      </w:r>
      <w:r w:rsidR="0083552F" w:rsidRPr="00CD63B5">
        <w:rPr>
          <w:lang w:val="fr-FR"/>
        </w:rPr>
        <w:t>…………………..</w:t>
      </w:r>
      <w:r w:rsidRPr="00CD63B5">
        <w:rPr>
          <w:rFonts w:cs="Arial"/>
          <w:lang w:val="fr-FR"/>
        </w:rPr>
        <w:tab/>
        <w:t>une possibilité :</w:t>
      </w:r>
      <w:r w:rsidR="0083552F" w:rsidRPr="00CD63B5">
        <w:rPr>
          <w:color w:val="FF0000"/>
          <w:lang w:val="fr-FR"/>
        </w:rPr>
        <w:t xml:space="preserve"> </w:t>
      </w:r>
      <w:r w:rsidR="0083552F" w:rsidRPr="00CD63B5">
        <w:rPr>
          <w:lang w:val="fr-FR"/>
        </w:rPr>
        <w:t>…………………..</w:t>
      </w:r>
    </w:p>
    <w:p w14:paraId="5DB339B0" w14:textId="46ADB063" w:rsidR="006C253F" w:rsidRPr="00CD63B5" w:rsidRDefault="006C253F" w:rsidP="0083552F">
      <w:pPr>
        <w:tabs>
          <w:tab w:val="left" w:pos="2268"/>
          <w:tab w:val="left" w:pos="4536"/>
          <w:tab w:val="left" w:pos="7655"/>
        </w:tabs>
        <w:spacing w:after="120"/>
        <w:ind w:hanging="11"/>
        <w:rPr>
          <w:rFonts w:cs="Arial"/>
          <w:lang w:val="fr-FR"/>
        </w:rPr>
      </w:pPr>
      <w:r w:rsidRPr="00CD63B5">
        <w:rPr>
          <w:rFonts w:cs="Arial"/>
          <w:lang w:val="fr-FR"/>
        </w:rPr>
        <w:t>une fixation :</w:t>
      </w:r>
      <w:r w:rsidR="0083552F" w:rsidRPr="00CD63B5">
        <w:rPr>
          <w:lang w:val="fr-FR"/>
        </w:rPr>
        <w:t xml:space="preserve"> …………………..</w:t>
      </w:r>
      <w:r w:rsidRPr="00CD63B5">
        <w:rPr>
          <w:rFonts w:cs="Arial"/>
          <w:lang w:val="fr-FR"/>
        </w:rPr>
        <w:tab/>
        <w:t>une précision :</w:t>
      </w:r>
      <w:r w:rsidR="0083552F" w:rsidRPr="00CD63B5">
        <w:rPr>
          <w:lang w:val="fr-FR"/>
        </w:rPr>
        <w:t xml:space="preserve"> …………………..</w:t>
      </w:r>
    </w:p>
    <w:p w14:paraId="20865B26" w14:textId="111D1744" w:rsidR="006C253F" w:rsidRPr="00CD63B5" w:rsidRDefault="006C253F" w:rsidP="0083552F">
      <w:pPr>
        <w:tabs>
          <w:tab w:val="left" w:pos="2268"/>
          <w:tab w:val="left" w:pos="4536"/>
          <w:tab w:val="left" w:pos="7655"/>
        </w:tabs>
        <w:spacing w:after="120"/>
        <w:ind w:hanging="11"/>
        <w:rPr>
          <w:rFonts w:cs="Arial"/>
          <w:lang w:val="fr-FR"/>
        </w:rPr>
      </w:pPr>
      <w:r w:rsidRPr="00CD63B5">
        <w:rPr>
          <w:rFonts w:cs="Arial"/>
          <w:lang w:val="fr-FR"/>
        </w:rPr>
        <w:t>une consommation :</w:t>
      </w:r>
      <w:r w:rsidR="0083552F" w:rsidRPr="00CD63B5">
        <w:rPr>
          <w:lang w:val="fr-FR"/>
        </w:rPr>
        <w:t xml:space="preserve"> …………………..</w:t>
      </w:r>
      <w:r w:rsidRPr="00CD63B5">
        <w:rPr>
          <w:rFonts w:cs="Arial"/>
          <w:lang w:val="fr-FR"/>
        </w:rPr>
        <w:tab/>
        <w:t>une représentation :</w:t>
      </w:r>
      <w:r w:rsidR="0083552F" w:rsidRPr="00CD63B5">
        <w:rPr>
          <w:lang w:val="fr-FR"/>
        </w:rPr>
        <w:t xml:space="preserve"> …………………..</w:t>
      </w:r>
    </w:p>
    <w:p w14:paraId="5D638690" w14:textId="77777777" w:rsidR="006C253F" w:rsidRPr="00CD63B5" w:rsidRDefault="006C253F" w:rsidP="006C253F">
      <w:pPr>
        <w:tabs>
          <w:tab w:val="left" w:pos="2268"/>
          <w:tab w:val="left" w:pos="3319"/>
          <w:tab w:val="left" w:pos="4536"/>
          <w:tab w:val="left" w:pos="7655"/>
        </w:tabs>
        <w:ind w:hanging="11"/>
        <w:rPr>
          <w:rFonts w:cs="Arial"/>
          <w:lang w:val="fr-FR"/>
        </w:rPr>
      </w:pPr>
      <w:r w:rsidRPr="00CD63B5">
        <w:rPr>
          <w:rFonts w:cs="Arial"/>
          <w:lang w:val="fr-FR"/>
        </w:rPr>
        <w:tab/>
      </w:r>
      <w:r w:rsidRPr="00CD63B5">
        <w:rPr>
          <w:rFonts w:cs="Arial"/>
          <w:lang w:val="fr-FR"/>
        </w:rPr>
        <w:tab/>
      </w:r>
    </w:p>
    <w:p w14:paraId="380B327B" w14:textId="4EAA8E34" w:rsidR="006C253F" w:rsidRPr="00CD63B5" w:rsidRDefault="006C253F" w:rsidP="00FB4910">
      <w:pPr>
        <w:tabs>
          <w:tab w:val="left" w:pos="284"/>
          <w:tab w:val="left" w:pos="2268"/>
          <w:tab w:val="left" w:pos="4536"/>
          <w:tab w:val="left" w:pos="7655"/>
        </w:tabs>
        <w:rPr>
          <w:rFonts w:cs="Arial"/>
          <w:lang w:val="fr-FR"/>
        </w:rPr>
      </w:pPr>
      <w:r w:rsidRPr="00CD63B5">
        <w:rPr>
          <w:b/>
          <w:color w:val="000000" w:themeColor="text1"/>
          <w:lang w:val="fr-FR"/>
        </w:rPr>
        <w:t>Activité 4</w:t>
      </w:r>
      <w:r w:rsidRPr="00CD63B5">
        <w:rPr>
          <w:rFonts w:cs="Arial"/>
          <w:b/>
          <w:lang w:val="fr-FR"/>
        </w:rPr>
        <w:t xml:space="preserve"> : Trouvez</w:t>
      </w:r>
      <w:r w:rsidRPr="00CD63B5">
        <w:rPr>
          <w:rFonts w:cs="Arial"/>
          <w:lang w:val="fr-FR"/>
        </w:rPr>
        <w:t xml:space="preserve"> dans le texte </w:t>
      </w:r>
      <w:r w:rsidRPr="00CD63B5">
        <w:rPr>
          <w:rFonts w:cs="Arial"/>
          <w:b/>
          <w:lang w:val="fr-FR"/>
        </w:rPr>
        <w:t>les synonymes et antonymes</w:t>
      </w:r>
      <w:r w:rsidRPr="00CD63B5">
        <w:rPr>
          <w:rFonts w:cs="Arial"/>
          <w:lang w:val="fr-FR"/>
        </w:rPr>
        <w:t xml:space="preserve"> des expressions suivantes :</w:t>
      </w:r>
    </w:p>
    <w:p w14:paraId="60A249A8" w14:textId="7EB3012A" w:rsidR="0083552F" w:rsidRPr="00CD63B5" w:rsidRDefault="006C253F" w:rsidP="0083552F">
      <w:pPr>
        <w:tabs>
          <w:tab w:val="left" w:pos="2268"/>
          <w:tab w:val="left" w:pos="4536"/>
          <w:tab w:val="left" w:pos="7655"/>
        </w:tabs>
        <w:spacing w:after="120"/>
        <w:rPr>
          <w:lang w:val="fr-FR"/>
        </w:rPr>
      </w:pPr>
      <w:r w:rsidRPr="00CD63B5">
        <w:rPr>
          <w:rFonts w:cs="Arial"/>
          <w:lang w:val="fr-FR"/>
        </w:rPr>
        <w:t>faire recours (</w:t>
      </w:r>
      <w:r w:rsidRPr="00CD63B5">
        <w:rPr>
          <w:rFonts w:cs="Arial"/>
          <w:i/>
          <w:lang w:val="fr-FR"/>
        </w:rPr>
        <w:t>syn</w:t>
      </w:r>
      <w:r w:rsidRPr="00CD63B5">
        <w:rPr>
          <w:rFonts w:cs="Arial"/>
          <w:lang w:val="fr-FR"/>
        </w:rPr>
        <w:t>.) :</w:t>
      </w:r>
      <w:r w:rsidR="0083552F" w:rsidRPr="00CD63B5">
        <w:rPr>
          <w:lang w:val="fr-FR"/>
        </w:rPr>
        <w:t xml:space="preserve"> …………………..</w:t>
      </w:r>
      <w:r w:rsidRPr="00CD63B5">
        <w:rPr>
          <w:rFonts w:cs="Arial"/>
          <w:lang w:val="fr-FR"/>
        </w:rPr>
        <w:tab/>
        <w:t>contester, attaquer (</w:t>
      </w:r>
      <w:r w:rsidRPr="00CD63B5">
        <w:rPr>
          <w:rFonts w:cs="Arial"/>
          <w:i/>
          <w:lang w:val="fr-FR"/>
        </w:rPr>
        <w:t>syn</w:t>
      </w:r>
      <w:r w:rsidRPr="00CD63B5">
        <w:rPr>
          <w:rFonts w:cs="Arial"/>
          <w:lang w:val="fr-FR"/>
        </w:rPr>
        <w:t>.) :</w:t>
      </w:r>
      <w:r w:rsidR="0083552F" w:rsidRPr="00CD63B5">
        <w:rPr>
          <w:rFonts w:cs="Arial"/>
          <w:lang w:val="fr-FR"/>
        </w:rPr>
        <w:t xml:space="preserve"> </w:t>
      </w:r>
      <w:r w:rsidR="0083552F" w:rsidRPr="00CD63B5">
        <w:rPr>
          <w:lang w:val="fr-FR"/>
        </w:rPr>
        <w:t>…………………..</w:t>
      </w:r>
    </w:p>
    <w:p w14:paraId="323308F7" w14:textId="74357579" w:rsidR="006C253F" w:rsidRPr="00CD63B5" w:rsidRDefault="006C253F" w:rsidP="0083552F">
      <w:pPr>
        <w:tabs>
          <w:tab w:val="left" w:pos="2268"/>
          <w:tab w:val="left" w:pos="4536"/>
          <w:tab w:val="left" w:pos="7655"/>
        </w:tabs>
        <w:spacing w:after="120"/>
        <w:rPr>
          <w:rFonts w:cs="Arial"/>
          <w:lang w:val="fr-FR"/>
        </w:rPr>
      </w:pPr>
      <w:r w:rsidRPr="00CD63B5">
        <w:rPr>
          <w:rFonts w:cs="Arial"/>
          <w:lang w:val="fr-FR"/>
        </w:rPr>
        <w:t>légal(</w:t>
      </w:r>
      <w:r w:rsidRPr="00CD63B5">
        <w:rPr>
          <w:rFonts w:cs="Arial"/>
          <w:i/>
          <w:lang w:val="fr-FR"/>
        </w:rPr>
        <w:t>syn</w:t>
      </w:r>
      <w:r w:rsidRPr="00CD63B5">
        <w:rPr>
          <w:rFonts w:cs="Arial"/>
          <w:lang w:val="fr-FR"/>
        </w:rPr>
        <w:t>.) :</w:t>
      </w:r>
      <w:r w:rsidR="0083552F" w:rsidRPr="00CD63B5">
        <w:rPr>
          <w:color w:val="FF0000"/>
          <w:lang w:val="fr-FR"/>
        </w:rPr>
        <w:t xml:space="preserve"> </w:t>
      </w:r>
      <w:r w:rsidR="0083552F" w:rsidRPr="00CD63B5">
        <w:rPr>
          <w:lang w:val="fr-FR"/>
        </w:rPr>
        <w:t>…………………..</w:t>
      </w:r>
      <w:r w:rsidRPr="00CD63B5">
        <w:rPr>
          <w:rFonts w:cs="Arial"/>
          <w:lang w:val="fr-FR"/>
        </w:rPr>
        <w:tab/>
      </w:r>
      <w:r w:rsidRPr="00CD63B5">
        <w:rPr>
          <w:rFonts w:cs="Arial"/>
          <w:lang w:val="fr-FR"/>
        </w:rPr>
        <w:tab/>
        <w:t>au sein de (</w:t>
      </w:r>
      <w:r w:rsidRPr="00CD63B5">
        <w:rPr>
          <w:rFonts w:cs="Arial"/>
          <w:i/>
          <w:lang w:val="fr-FR"/>
        </w:rPr>
        <w:t>syn</w:t>
      </w:r>
      <w:r w:rsidRPr="00CD63B5">
        <w:rPr>
          <w:rFonts w:cs="Arial"/>
          <w:lang w:val="fr-FR"/>
        </w:rPr>
        <w:t>.) :</w:t>
      </w:r>
      <w:r w:rsidR="0083552F" w:rsidRPr="00CD63B5">
        <w:rPr>
          <w:color w:val="FF0000"/>
          <w:lang w:val="fr-FR"/>
        </w:rPr>
        <w:t xml:space="preserve"> </w:t>
      </w:r>
      <w:r w:rsidR="0083552F" w:rsidRPr="00CD63B5">
        <w:rPr>
          <w:lang w:val="fr-FR"/>
        </w:rPr>
        <w:t>…………………..</w:t>
      </w:r>
    </w:p>
    <w:p w14:paraId="6AEBC08C" w14:textId="77777777" w:rsidR="006C253F" w:rsidRPr="00CD63B5" w:rsidRDefault="006C253F" w:rsidP="0083552F">
      <w:pPr>
        <w:tabs>
          <w:tab w:val="left" w:pos="2268"/>
          <w:tab w:val="left" w:pos="4536"/>
          <w:tab w:val="left" w:pos="7655"/>
        </w:tabs>
        <w:spacing w:after="120"/>
        <w:rPr>
          <w:rFonts w:cs="Arial"/>
          <w:lang w:val="fr-FR"/>
        </w:rPr>
      </w:pPr>
    </w:p>
    <w:p w14:paraId="3F4FBFE8" w14:textId="54500A62" w:rsidR="006C253F" w:rsidRPr="00CD63B5" w:rsidRDefault="006C253F" w:rsidP="0083552F">
      <w:pPr>
        <w:tabs>
          <w:tab w:val="left" w:pos="2268"/>
          <w:tab w:val="left" w:pos="4536"/>
          <w:tab w:val="left" w:pos="7655"/>
        </w:tabs>
        <w:spacing w:after="120"/>
        <w:rPr>
          <w:rFonts w:cs="Arial"/>
          <w:lang w:val="fr-FR"/>
        </w:rPr>
      </w:pPr>
      <w:r w:rsidRPr="00CD63B5">
        <w:rPr>
          <w:rFonts w:cs="Arial"/>
          <w:lang w:val="fr-FR"/>
        </w:rPr>
        <w:t>accepter(</w:t>
      </w:r>
      <w:r w:rsidRPr="00CD63B5">
        <w:rPr>
          <w:rFonts w:cs="Arial"/>
          <w:i/>
          <w:lang w:val="fr-FR"/>
        </w:rPr>
        <w:t>ant.</w:t>
      </w:r>
      <w:r w:rsidRPr="00CD63B5">
        <w:rPr>
          <w:rFonts w:cs="Arial"/>
          <w:lang w:val="fr-FR"/>
        </w:rPr>
        <w:t>) :</w:t>
      </w:r>
      <w:r w:rsidR="0083552F" w:rsidRPr="00CD63B5">
        <w:rPr>
          <w:color w:val="FF0000"/>
          <w:lang w:val="fr-FR"/>
        </w:rPr>
        <w:t xml:space="preserve"> </w:t>
      </w:r>
      <w:r w:rsidR="0083552F" w:rsidRPr="00CD63B5">
        <w:rPr>
          <w:lang w:val="fr-FR"/>
        </w:rPr>
        <w:t>…………………..</w:t>
      </w:r>
      <w:r w:rsidRPr="00CD63B5">
        <w:rPr>
          <w:rFonts w:cs="Arial"/>
          <w:lang w:val="fr-FR"/>
        </w:rPr>
        <w:tab/>
        <w:t>une autorisation (</w:t>
      </w:r>
      <w:r w:rsidRPr="00CD63B5">
        <w:rPr>
          <w:rFonts w:cs="Arial"/>
          <w:i/>
          <w:lang w:val="fr-FR"/>
        </w:rPr>
        <w:t>ant.</w:t>
      </w:r>
      <w:r w:rsidRPr="00CD63B5">
        <w:rPr>
          <w:rFonts w:cs="Arial"/>
          <w:lang w:val="fr-FR"/>
        </w:rPr>
        <w:t>):</w:t>
      </w:r>
      <w:r w:rsidR="0083552F" w:rsidRPr="00CD63B5">
        <w:rPr>
          <w:lang w:val="fr-FR"/>
        </w:rPr>
        <w:t xml:space="preserve"> …………………..</w:t>
      </w:r>
    </w:p>
    <w:p w14:paraId="718209CF" w14:textId="42B116DD" w:rsidR="006C253F" w:rsidRPr="00CD63B5" w:rsidRDefault="006C253F" w:rsidP="0083552F">
      <w:pPr>
        <w:tabs>
          <w:tab w:val="left" w:pos="2268"/>
          <w:tab w:val="left" w:pos="4536"/>
          <w:tab w:val="left" w:pos="7655"/>
        </w:tabs>
        <w:spacing w:after="120"/>
        <w:rPr>
          <w:rFonts w:cs="Arial"/>
          <w:i/>
          <w:lang w:val="fr-FR"/>
        </w:rPr>
      </w:pPr>
      <w:r w:rsidRPr="00CD63B5">
        <w:rPr>
          <w:rFonts w:cs="Arial"/>
          <w:lang w:val="fr-FR"/>
        </w:rPr>
        <w:t>la forme (</w:t>
      </w:r>
      <w:r w:rsidRPr="00CD63B5">
        <w:rPr>
          <w:rFonts w:cs="Arial"/>
          <w:i/>
          <w:lang w:val="fr-FR"/>
        </w:rPr>
        <w:t>ant</w:t>
      </w:r>
      <w:r w:rsidRPr="00CD63B5">
        <w:rPr>
          <w:rFonts w:cs="Arial"/>
          <w:lang w:val="fr-FR"/>
        </w:rPr>
        <w:t>.):</w:t>
      </w:r>
      <w:r w:rsidR="0083552F" w:rsidRPr="00CD63B5">
        <w:rPr>
          <w:color w:val="FF0000"/>
          <w:lang w:val="fr-FR"/>
        </w:rPr>
        <w:t xml:space="preserve"> </w:t>
      </w:r>
      <w:r w:rsidR="0083552F" w:rsidRPr="00CD63B5">
        <w:rPr>
          <w:lang w:val="fr-FR"/>
        </w:rPr>
        <w:t>…………………..</w:t>
      </w:r>
      <w:r w:rsidRPr="00CD63B5">
        <w:rPr>
          <w:rFonts w:cs="Arial"/>
          <w:lang w:val="fr-FR"/>
        </w:rPr>
        <w:tab/>
        <w:t>s’interrompre, s’arrêter (</w:t>
      </w:r>
      <w:r w:rsidRPr="00CD63B5">
        <w:rPr>
          <w:rFonts w:cs="Arial"/>
          <w:i/>
          <w:lang w:val="fr-FR"/>
        </w:rPr>
        <w:t>ant.)</w:t>
      </w:r>
      <w:r w:rsidRPr="00CD63B5">
        <w:rPr>
          <w:rFonts w:cs="Arial"/>
          <w:lang w:val="fr-FR"/>
        </w:rPr>
        <w:t>:</w:t>
      </w:r>
      <w:r w:rsidR="0083552F" w:rsidRPr="00CD63B5">
        <w:rPr>
          <w:color w:val="FF0000"/>
          <w:lang w:val="fr-FR"/>
        </w:rPr>
        <w:t xml:space="preserve"> </w:t>
      </w:r>
      <w:r w:rsidR="0083552F" w:rsidRPr="00CD63B5">
        <w:rPr>
          <w:lang w:val="fr-FR"/>
        </w:rPr>
        <w:t>…………………..</w:t>
      </w:r>
    </w:p>
    <w:p w14:paraId="24BF44EF" w14:textId="77777777" w:rsidR="006C253F" w:rsidRPr="00CD63B5" w:rsidRDefault="006C253F" w:rsidP="006C253F">
      <w:pPr>
        <w:rPr>
          <w:rFonts w:cs="Arial"/>
          <w:i/>
          <w:sz w:val="24"/>
          <w:szCs w:val="24"/>
          <w:lang w:val="fr-FR"/>
        </w:rPr>
      </w:pPr>
    </w:p>
    <w:p w14:paraId="628AB454" w14:textId="77777777" w:rsidR="006C253F" w:rsidRPr="00CD63B5" w:rsidRDefault="006C253F" w:rsidP="006C253F">
      <w:pPr>
        <w:rPr>
          <w:rFonts w:cs="Arial"/>
          <w:i/>
          <w:sz w:val="24"/>
          <w:szCs w:val="24"/>
          <w:lang w:val="fr-FR"/>
        </w:rPr>
      </w:pPr>
    </w:p>
    <w:p w14:paraId="7E34F4CC" w14:textId="77777777" w:rsidR="006C253F" w:rsidRPr="00CD63B5" w:rsidRDefault="006C253F" w:rsidP="006C253F">
      <w:pPr>
        <w:tabs>
          <w:tab w:val="left" w:pos="1134"/>
        </w:tabs>
        <w:spacing w:line="360" w:lineRule="auto"/>
        <w:rPr>
          <w:rFonts w:cs="Arial"/>
          <w:sz w:val="20"/>
          <w:szCs w:val="20"/>
          <w:lang w:val="fr-FR"/>
        </w:rPr>
      </w:pPr>
      <w:r w:rsidRPr="00CD63B5">
        <w:rPr>
          <w:b/>
          <w:color w:val="000000" w:themeColor="text1"/>
          <w:lang w:val="fr-FR"/>
        </w:rPr>
        <w:t>Activité 5 :</w:t>
      </w:r>
      <w:r w:rsidRPr="00CD63B5">
        <w:rPr>
          <w:rFonts w:cs="Arial"/>
          <w:b/>
          <w:sz w:val="20"/>
          <w:szCs w:val="20"/>
          <w:lang w:val="fr-FR"/>
        </w:rPr>
        <w:t>Composez une expression juridique</w:t>
      </w:r>
      <w:r w:rsidRPr="00CD63B5">
        <w:rPr>
          <w:rFonts w:cs="Arial"/>
          <w:sz w:val="20"/>
          <w:szCs w:val="20"/>
          <w:lang w:val="fr-FR"/>
        </w:rPr>
        <w:t xml:space="preserve"> avec un mot de la colonne A, associé à une expression de la colonne B :</w:t>
      </w:r>
    </w:p>
    <w:p w14:paraId="50A020BB" w14:textId="77777777" w:rsidR="006C253F" w:rsidRPr="00CD63B5" w:rsidRDefault="006C253F" w:rsidP="006C253F">
      <w:pPr>
        <w:ind w:left="720"/>
        <w:rPr>
          <w:rFonts w:cs="Arial"/>
          <w:sz w:val="20"/>
          <w:szCs w:val="20"/>
          <w:lang w:val="fr-FR"/>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1"/>
        <w:gridCol w:w="3260"/>
      </w:tblGrid>
      <w:tr w:rsidR="006C253F" w:rsidRPr="00CD63B5" w14:paraId="5018FAA8" w14:textId="77777777" w:rsidTr="006C253F">
        <w:tc>
          <w:tcPr>
            <w:tcW w:w="3641" w:type="dxa"/>
            <w:tcBorders>
              <w:bottom w:val="single" w:sz="4" w:space="0" w:color="auto"/>
              <w:right w:val="single" w:sz="4" w:space="0" w:color="auto"/>
            </w:tcBorders>
          </w:tcPr>
          <w:p w14:paraId="2A14920F" w14:textId="77777777" w:rsidR="006C253F" w:rsidRPr="00CD63B5" w:rsidRDefault="006C253F" w:rsidP="006C253F">
            <w:pPr>
              <w:jc w:val="center"/>
              <w:rPr>
                <w:rFonts w:cs="Arial"/>
                <w:b/>
                <w:sz w:val="20"/>
                <w:szCs w:val="20"/>
                <w:lang w:val="fr-FR"/>
              </w:rPr>
            </w:pPr>
            <w:r w:rsidRPr="00CD63B5">
              <w:rPr>
                <w:rFonts w:cs="Arial"/>
                <w:b/>
                <w:sz w:val="20"/>
                <w:szCs w:val="20"/>
                <w:lang w:val="fr-FR"/>
              </w:rPr>
              <w:t>A</w:t>
            </w:r>
          </w:p>
        </w:tc>
        <w:tc>
          <w:tcPr>
            <w:tcW w:w="3260" w:type="dxa"/>
            <w:tcBorders>
              <w:left w:val="single" w:sz="4" w:space="0" w:color="auto"/>
              <w:bottom w:val="single" w:sz="4" w:space="0" w:color="auto"/>
            </w:tcBorders>
          </w:tcPr>
          <w:p w14:paraId="7234010B" w14:textId="77777777" w:rsidR="006C253F" w:rsidRPr="00CD63B5" w:rsidRDefault="006C253F" w:rsidP="006C253F">
            <w:pPr>
              <w:jc w:val="center"/>
              <w:rPr>
                <w:rFonts w:cs="Arial"/>
                <w:b/>
                <w:sz w:val="20"/>
                <w:szCs w:val="20"/>
                <w:lang w:val="fr-FR"/>
              </w:rPr>
            </w:pPr>
            <w:r w:rsidRPr="00CD63B5">
              <w:rPr>
                <w:rFonts w:cs="Arial"/>
                <w:b/>
                <w:sz w:val="20"/>
                <w:szCs w:val="20"/>
                <w:lang w:val="fr-FR"/>
              </w:rPr>
              <w:t>B</w:t>
            </w:r>
          </w:p>
        </w:tc>
      </w:tr>
      <w:tr w:rsidR="006C253F" w:rsidRPr="00CD63B5" w14:paraId="68298679" w14:textId="77777777" w:rsidTr="006C253F">
        <w:tc>
          <w:tcPr>
            <w:tcW w:w="3641" w:type="dxa"/>
            <w:vMerge w:val="restart"/>
            <w:tcBorders>
              <w:top w:val="single" w:sz="4" w:space="0" w:color="auto"/>
              <w:left w:val="single" w:sz="4" w:space="0" w:color="auto"/>
              <w:bottom w:val="single" w:sz="4" w:space="0" w:color="auto"/>
              <w:right w:val="single" w:sz="4" w:space="0" w:color="auto"/>
            </w:tcBorders>
          </w:tcPr>
          <w:p w14:paraId="6954DC04" w14:textId="77777777" w:rsidR="006C253F" w:rsidRPr="00CD63B5" w:rsidRDefault="006C253F" w:rsidP="006C253F">
            <w:pPr>
              <w:numPr>
                <w:ilvl w:val="0"/>
                <w:numId w:val="17"/>
              </w:numPr>
              <w:pBdr>
                <w:right w:val="single" w:sz="4" w:space="4" w:color="auto"/>
              </w:pBdr>
              <w:spacing w:after="0" w:line="240" w:lineRule="auto"/>
              <w:rPr>
                <w:rFonts w:cs="Arial"/>
                <w:b/>
                <w:sz w:val="20"/>
                <w:szCs w:val="20"/>
                <w:lang w:val="fr-FR"/>
              </w:rPr>
            </w:pPr>
            <w:r w:rsidRPr="00CD63B5">
              <w:rPr>
                <w:rFonts w:cs="Arial"/>
                <w:b/>
                <w:noProof/>
                <w:sz w:val="20"/>
                <w:szCs w:val="20"/>
                <w:lang w:val="en-US"/>
              </w:rPr>
              <mc:AlternateContent>
                <mc:Choice Requires="wps">
                  <w:drawing>
                    <wp:anchor distT="0" distB="0" distL="114300" distR="114300" simplePos="0" relativeHeight="251659264" behindDoc="0" locked="0" layoutInCell="1" allowOverlap="1" wp14:anchorId="4FA7F093" wp14:editId="78C51390">
                      <wp:simplePos x="0" y="0"/>
                      <wp:positionH relativeFrom="column">
                        <wp:posOffset>901700</wp:posOffset>
                      </wp:positionH>
                      <wp:positionV relativeFrom="paragraph">
                        <wp:posOffset>80010</wp:posOffset>
                      </wp:positionV>
                      <wp:extent cx="1587500" cy="476250"/>
                      <wp:effectExtent l="0" t="0" r="88900" b="82550"/>
                      <wp:wrapNone/>
                      <wp:docPr id="29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58C80D0" id="_x0000_t32" coordsize="21600,21600" o:spt="32" o:oned="t" path="m,l21600,21600e" filled="f">
                      <v:path arrowok="t" fillok="f" o:connecttype="none"/>
                      <o:lock v:ext="edit" shapetype="t"/>
                    </v:shapetype>
                    <v:shape id="AutoShape 43" o:spid="_x0000_s1026" type="#_x0000_t32" style="position:absolute;margin-left:71pt;margin-top:6.3pt;width:1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">
                      <v:stroke endarrow="block"/>
                    </v:shape>
                  </w:pict>
                </mc:Fallback>
              </mc:AlternateContent>
            </w:r>
            <w:r w:rsidRPr="00CD63B5">
              <w:rPr>
                <w:rFonts w:cs="Arial"/>
                <w:b/>
                <w:sz w:val="20"/>
                <w:szCs w:val="20"/>
                <w:lang w:val="fr-FR"/>
              </w:rPr>
              <w:t>porter</w:t>
            </w:r>
          </w:p>
          <w:p w14:paraId="77896F40" w14:textId="77777777" w:rsidR="006C253F" w:rsidRPr="00CD63B5" w:rsidRDefault="006C253F" w:rsidP="006C253F">
            <w:pPr>
              <w:numPr>
                <w:ilvl w:val="0"/>
                <w:numId w:val="17"/>
              </w:numPr>
              <w:pBdr>
                <w:right w:val="single" w:sz="4" w:space="4" w:color="auto"/>
              </w:pBdr>
              <w:spacing w:after="0" w:line="240" w:lineRule="auto"/>
              <w:rPr>
                <w:rFonts w:cs="Arial"/>
                <w:sz w:val="20"/>
                <w:szCs w:val="20"/>
                <w:lang w:val="fr-FR"/>
              </w:rPr>
            </w:pPr>
            <w:r w:rsidRPr="00CD63B5">
              <w:rPr>
                <w:rFonts w:cs="Arial"/>
                <w:sz w:val="20"/>
                <w:szCs w:val="20"/>
                <w:lang w:val="fr-FR"/>
              </w:rPr>
              <w:t>introduire</w:t>
            </w:r>
          </w:p>
          <w:p w14:paraId="6E7DD65E" w14:textId="77777777" w:rsidR="006C253F" w:rsidRPr="00CD63B5" w:rsidRDefault="006C253F" w:rsidP="006C253F">
            <w:pPr>
              <w:numPr>
                <w:ilvl w:val="0"/>
                <w:numId w:val="17"/>
              </w:numPr>
              <w:pBdr>
                <w:right w:val="single" w:sz="4" w:space="4" w:color="auto"/>
              </w:pBdr>
              <w:spacing w:after="0" w:line="240" w:lineRule="auto"/>
              <w:rPr>
                <w:rFonts w:cs="Arial"/>
                <w:sz w:val="20"/>
                <w:szCs w:val="20"/>
                <w:lang w:val="fr-FR"/>
              </w:rPr>
            </w:pPr>
            <w:r w:rsidRPr="00CD63B5">
              <w:rPr>
                <w:rFonts w:cs="Arial"/>
                <w:sz w:val="20"/>
                <w:szCs w:val="20"/>
                <w:lang w:val="fr-FR"/>
              </w:rPr>
              <w:t>une clause</w:t>
            </w:r>
          </w:p>
          <w:p w14:paraId="6C95D88B" w14:textId="77777777" w:rsidR="006C253F" w:rsidRPr="00CD63B5" w:rsidRDefault="006C253F" w:rsidP="006C253F">
            <w:pPr>
              <w:numPr>
                <w:ilvl w:val="0"/>
                <w:numId w:val="17"/>
              </w:numPr>
              <w:pBdr>
                <w:right w:val="single" w:sz="4" w:space="4" w:color="auto"/>
              </w:pBdr>
              <w:spacing w:after="0" w:line="240" w:lineRule="auto"/>
              <w:rPr>
                <w:rFonts w:cs="Arial"/>
                <w:sz w:val="20"/>
                <w:szCs w:val="20"/>
                <w:lang w:val="fr-FR"/>
              </w:rPr>
            </w:pPr>
            <w:r w:rsidRPr="00CD63B5">
              <w:rPr>
                <w:rFonts w:cs="Arial"/>
                <w:sz w:val="20"/>
                <w:szCs w:val="20"/>
                <w:lang w:val="fr-FR"/>
              </w:rPr>
              <w:t>un tribunal</w:t>
            </w:r>
          </w:p>
          <w:p w14:paraId="4BA14B33" w14:textId="77777777" w:rsidR="006C253F" w:rsidRPr="00CD63B5" w:rsidRDefault="006C253F" w:rsidP="006C253F">
            <w:pPr>
              <w:numPr>
                <w:ilvl w:val="0"/>
                <w:numId w:val="17"/>
              </w:numPr>
              <w:pBdr>
                <w:right w:val="single" w:sz="4" w:space="4" w:color="auto"/>
              </w:pBdr>
              <w:spacing w:after="0" w:line="240" w:lineRule="auto"/>
              <w:rPr>
                <w:rFonts w:cs="Arial"/>
                <w:sz w:val="20"/>
                <w:szCs w:val="20"/>
                <w:lang w:val="fr-FR"/>
              </w:rPr>
            </w:pPr>
            <w:r w:rsidRPr="00CD63B5">
              <w:rPr>
                <w:rFonts w:cs="Arial"/>
                <w:sz w:val="20"/>
                <w:szCs w:val="20"/>
                <w:lang w:val="fr-FR"/>
              </w:rPr>
              <w:t>mettre</w:t>
            </w:r>
          </w:p>
        </w:tc>
        <w:tc>
          <w:tcPr>
            <w:tcW w:w="3260" w:type="dxa"/>
            <w:tcBorders>
              <w:top w:val="single" w:sz="4" w:space="0" w:color="auto"/>
              <w:left w:val="single" w:sz="4" w:space="0" w:color="auto"/>
              <w:bottom w:val="nil"/>
              <w:right w:val="single" w:sz="4" w:space="0" w:color="auto"/>
            </w:tcBorders>
          </w:tcPr>
          <w:p w14:paraId="05CEC35D" w14:textId="77777777" w:rsidR="006C253F" w:rsidRPr="00CD63B5" w:rsidRDefault="006C253F" w:rsidP="006C253F">
            <w:pPr>
              <w:numPr>
                <w:ilvl w:val="0"/>
                <w:numId w:val="18"/>
              </w:numPr>
              <w:spacing w:after="0" w:line="240" w:lineRule="auto"/>
              <w:rPr>
                <w:rFonts w:cs="Arial"/>
                <w:sz w:val="20"/>
                <w:szCs w:val="20"/>
                <w:lang w:val="fr-FR"/>
              </w:rPr>
            </w:pPr>
            <w:r w:rsidRPr="00CD63B5">
              <w:rPr>
                <w:rFonts w:cs="Arial"/>
                <w:sz w:val="20"/>
                <w:szCs w:val="20"/>
                <w:lang w:val="fr-FR"/>
              </w:rPr>
              <w:t>de sauvegarde</w:t>
            </w:r>
          </w:p>
        </w:tc>
      </w:tr>
      <w:tr w:rsidR="006C253F" w:rsidRPr="00CD63B5" w14:paraId="495107F6" w14:textId="77777777" w:rsidTr="006C253F">
        <w:tc>
          <w:tcPr>
            <w:tcW w:w="3641" w:type="dxa"/>
            <w:vMerge/>
            <w:tcBorders>
              <w:top w:val="single" w:sz="4" w:space="0" w:color="auto"/>
              <w:left w:val="single" w:sz="4" w:space="0" w:color="auto"/>
              <w:bottom w:val="single" w:sz="4" w:space="0" w:color="auto"/>
              <w:right w:val="single" w:sz="4" w:space="0" w:color="auto"/>
            </w:tcBorders>
          </w:tcPr>
          <w:p w14:paraId="1C18B8EF" w14:textId="77777777" w:rsidR="006C253F" w:rsidRPr="00CD63B5" w:rsidRDefault="006C253F" w:rsidP="006C253F">
            <w:pPr>
              <w:jc w:val="center"/>
              <w:rPr>
                <w:rFonts w:cs="Arial"/>
                <w:sz w:val="20"/>
                <w:szCs w:val="20"/>
                <w:lang w:val="fr-FR"/>
              </w:rPr>
            </w:pPr>
          </w:p>
        </w:tc>
        <w:tc>
          <w:tcPr>
            <w:tcW w:w="3260" w:type="dxa"/>
            <w:tcBorders>
              <w:top w:val="nil"/>
              <w:left w:val="single" w:sz="4" w:space="0" w:color="auto"/>
              <w:bottom w:val="nil"/>
              <w:right w:val="single" w:sz="4" w:space="0" w:color="auto"/>
            </w:tcBorders>
          </w:tcPr>
          <w:p w14:paraId="7B7B6EA7" w14:textId="77777777" w:rsidR="006C253F" w:rsidRPr="00CD63B5" w:rsidRDefault="006C253F" w:rsidP="006C253F">
            <w:pPr>
              <w:numPr>
                <w:ilvl w:val="0"/>
                <w:numId w:val="18"/>
              </w:numPr>
              <w:spacing w:after="0" w:line="240" w:lineRule="auto"/>
              <w:rPr>
                <w:rFonts w:cs="Arial"/>
                <w:sz w:val="20"/>
                <w:szCs w:val="20"/>
                <w:lang w:val="fr-FR"/>
              </w:rPr>
            </w:pPr>
            <w:r w:rsidRPr="00CD63B5">
              <w:rPr>
                <w:rFonts w:cs="Arial"/>
                <w:sz w:val="20"/>
                <w:szCs w:val="20"/>
                <w:lang w:val="fr-FR"/>
              </w:rPr>
              <w:t>administratif</w:t>
            </w:r>
          </w:p>
        </w:tc>
      </w:tr>
      <w:tr w:rsidR="006C253F" w:rsidRPr="00CD63B5" w14:paraId="40822BDB" w14:textId="77777777" w:rsidTr="006C253F">
        <w:tc>
          <w:tcPr>
            <w:tcW w:w="3641" w:type="dxa"/>
            <w:vMerge/>
            <w:tcBorders>
              <w:top w:val="single" w:sz="4" w:space="0" w:color="auto"/>
              <w:left w:val="single" w:sz="4" w:space="0" w:color="auto"/>
              <w:bottom w:val="single" w:sz="4" w:space="0" w:color="auto"/>
              <w:right w:val="single" w:sz="4" w:space="0" w:color="auto"/>
            </w:tcBorders>
          </w:tcPr>
          <w:p w14:paraId="44AB359E" w14:textId="77777777" w:rsidR="006C253F" w:rsidRPr="00CD63B5" w:rsidRDefault="006C253F" w:rsidP="006C253F">
            <w:pPr>
              <w:jc w:val="center"/>
              <w:rPr>
                <w:rFonts w:cs="Arial"/>
                <w:sz w:val="20"/>
                <w:szCs w:val="20"/>
                <w:lang w:val="fr-FR"/>
              </w:rPr>
            </w:pPr>
          </w:p>
        </w:tc>
        <w:tc>
          <w:tcPr>
            <w:tcW w:w="3260" w:type="dxa"/>
            <w:tcBorders>
              <w:top w:val="nil"/>
              <w:left w:val="single" w:sz="4" w:space="0" w:color="auto"/>
              <w:bottom w:val="nil"/>
              <w:right w:val="single" w:sz="4" w:space="0" w:color="auto"/>
            </w:tcBorders>
          </w:tcPr>
          <w:p w14:paraId="7734D2A6" w14:textId="77777777" w:rsidR="006C253F" w:rsidRPr="00CD63B5" w:rsidRDefault="006C253F" w:rsidP="006C253F">
            <w:pPr>
              <w:numPr>
                <w:ilvl w:val="0"/>
                <w:numId w:val="18"/>
              </w:numPr>
              <w:spacing w:after="0" w:line="240" w:lineRule="auto"/>
              <w:rPr>
                <w:rFonts w:cs="Arial"/>
                <w:sz w:val="20"/>
                <w:szCs w:val="20"/>
                <w:lang w:val="fr-FR"/>
              </w:rPr>
            </w:pPr>
            <w:r w:rsidRPr="00CD63B5">
              <w:rPr>
                <w:rFonts w:cs="Arial"/>
                <w:sz w:val="20"/>
                <w:szCs w:val="20"/>
                <w:lang w:val="fr-FR"/>
              </w:rPr>
              <w:t>en cause</w:t>
            </w:r>
          </w:p>
        </w:tc>
      </w:tr>
      <w:tr w:rsidR="006C253F" w:rsidRPr="00CD63B5" w14:paraId="14B7ADAF" w14:textId="77777777" w:rsidTr="006C253F">
        <w:tc>
          <w:tcPr>
            <w:tcW w:w="3641" w:type="dxa"/>
            <w:vMerge/>
            <w:tcBorders>
              <w:top w:val="single" w:sz="4" w:space="0" w:color="auto"/>
              <w:left w:val="single" w:sz="4" w:space="0" w:color="auto"/>
              <w:bottom w:val="single" w:sz="4" w:space="0" w:color="auto"/>
              <w:right w:val="single" w:sz="4" w:space="0" w:color="auto"/>
            </w:tcBorders>
          </w:tcPr>
          <w:p w14:paraId="5CD94CA5" w14:textId="77777777" w:rsidR="006C253F" w:rsidRPr="00CD63B5" w:rsidRDefault="006C253F" w:rsidP="006C253F">
            <w:pPr>
              <w:jc w:val="center"/>
              <w:rPr>
                <w:rFonts w:cs="Arial"/>
                <w:sz w:val="20"/>
                <w:szCs w:val="20"/>
                <w:lang w:val="fr-FR"/>
              </w:rPr>
            </w:pPr>
          </w:p>
        </w:tc>
        <w:tc>
          <w:tcPr>
            <w:tcW w:w="3260" w:type="dxa"/>
            <w:tcBorders>
              <w:top w:val="nil"/>
              <w:left w:val="single" w:sz="4" w:space="0" w:color="auto"/>
              <w:bottom w:val="nil"/>
              <w:right w:val="single" w:sz="4" w:space="0" w:color="auto"/>
            </w:tcBorders>
          </w:tcPr>
          <w:p w14:paraId="175E38D9" w14:textId="77777777" w:rsidR="006C253F" w:rsidRPr="00CD63B5" w:rsidRDefault="006C253F" w:rsidP="006C253F">
            <w:pPr>
              <w:numPr>
                <w:ilvl w:val="0"/>
                <w:numId w:val="18"/>
              </w:numPr>
              <w:spacing w:after="0" w:line="240" w:lineRule="auto"/>
              <w:rPr>
                <w:rFonts w:cs="Arial"/>
                <w:b/>
                <w:sz w:val="20"/>
                <w:szCs w:val="20"/>
                <w:lang w:val="fr-FR"/>
              </w:rPr>
            </w:pPr>
            <w:r w:rsidRPr="00CD63B5">
              <w:rPr>
                <w:rFonts w:cs="Arial"/>
                <w:b/>
                <w:sz w:val="20"/>
                <w:szCs w:val="20"/>
                <w:lang w:val="fr-FR"/>
              </w:rPr>
              <w:t>préjudice à</w:t>
            </w:r>
          </w:p>
        </w:tc>
      </w:tr>
      <w:tr w:rsidR="006C253F" w:rsidRPr="00CD63B5" w14:paraId="587894A0" w14:textId="77777777" w:rsidTr="006C253F">
        <w:tc>
          <w:tcPr>
            <w:tcW w:w="3641" w:type="dxa"/>
            <w:vMerge/>
            <w:tcBorders>
              <w:top w:val="single" w:sz="4" w:space="0" w:color="auto"/>
              <w:left w:val="single" w:sz="4" w:space="0" w:color="auto"/>
              <w:bottom w:val="single" w:sz="4" w:space="0" w:color="auto"/>
              <w:right w:val="single" w:sz="4" w:space="0" w:color="auto"/>
            </w:tcBorders>
          </w:tcPr>
          <w:p w14:paraId="658EC5AC" w14:textId="77777777" w:rsidR="006C253F" w:rsidRPr="00CD63B5" w:rsidRDefault="006C253F" w:rsidP="006C253F">
            <w:pPr>
              <w:jc w:val="center"/>
              <w:rPr>
                <w:rFonts w:cs="Arial"/>
                <w:sz w:val="20"/>
                <w:szCs w:val="20"/>
                <w:lang w:val="fr-FR"/>
              </w:rPr>
            </w:pPr>
          </w:p>
        </w:tc>
        <w:tc>
          <w:tcPr>
            <w:tcW w:w="3260" w:type="dxa"/>
            <w:tcBorders>
              <w:top w:val="nil"/>
              <w:left w:val="single" w:sz="4" w:space="0" w:color="auto"/>
              <w:bottom w:val="single" w:sz="4" w:space="0" w:color="auto"/>
              <w:right w:val="single" w:sz="4" w:space="0" w:color="auto"/>
            </w:tcBorders>
          </w:tcPr>
          <w:p w14:paraId="3142530B" w14:textId="77777777" w:rsidR="006C253F" w:rsidRPr="00CD63B5" w:rsidRDefault="006C253F" w:rsidP="006C253F">
            <w:pPr>
              <w:numPr>
                <w:ilvl w:val="0"/>
                <w:numId w:val="18"/>
              </w:numPr>
              <w:spacing w:after="0" w:line="240" w:lineRule="auto"/>
              <w:rPr>
                <w:rFonts w:cs="Arial"/>
                <w:sz w:val="20"/>
                <w:szCs w:val="20"/>
                <w:lang w:val="fr-FR"/>
              </w:rPr>
            </w:pPr>
            <w:r w:rsidRPr="00CD63B5">
              <w:rPr>
                <w:rFonts w:cs="Arial"/>
                <w:sz w:val="20"/>
                <w:szCs w:val="20"/>
                <w:lang w:val="fr-FR"/>
              </w:rPr>
              <w:t>un référé</w:t>
            </w:r>
          </w:p>
        </w:tc>
      </w:tr>
    </w:tbl>
    <w:p w14:paraId="37A4CDB0" w14:textId="77777777" w:rsidR="006C253F" w:rsidRPr="00CD63B5" w:rsidRDefault="006C253F" w:rsidP="006C253F">
      <w:pPr>
        <w:rPr>
          <w:rFonts w:cs="Arial"/>
          <w:sz w:val="20"/>
          <w:szCs w:val="20"/>
          <w:lang w:val="fr-FR"/>
        </w:rPr>
      </w:pPr>
    </w:p>
    <w:p w14:paraId="1DAB3688" w14:textId="77777777" w:rsidR="0083552F" w:rsidRPr="00CD63B5" w:rsidRDefault="0083552F" w:rsidP="006C253F">
      <w:pPr>
        <w:rPr>
          <w:rFonts w:ascii="Arial" w:hAnsi="Arial" w:cs="Arial"/>
          <w:sz w:val="20"/>
          <w:szCs w:val="20"/>
          <w:lang w:val="fr-FR"/>
        </w:rPr>
      </w:pPr>
    </w:p>
    <w:p w14:paraId="4873A284" w14:textId="4C57CC95" w:rsidR="006C253F" w:rsidRPr="00CD63B5" w:rsidRDefault="006C253F" w:rsidP="006C253F">
      <w:pPr>
        <w:rPr>
          <w:rFonts w:cs="Arial"/>
          <w:sz w:val="20"/>
          <w:szCs w:val="20"/>
          <w:lang w:val="fr-FR"/>
        </w:rPr>
      </w:pPr>
      <w:r w:rsidRPr="00CD63B5">
        <w:rPr>
          <w:b/>
          <w:color w:val="000000" w:themeColor="text1"/>
          <w:lang w:val="fr-FR"/>
        </w:rPr>
        <w:t>Activité 6 :</w:t>
      </w:r>
      <w:r w:rsidR="0083552F" w:rsidRPr="00CD63B5">
        <w:rPr>
          <w:b/>
          <w:color w:val="000000" w:themeColor="text1"/>
          <w:lang w:val="fr-FR"/>
        </w:rPr>
        <w:t xml:space="preserve"> </w:t>
      </w:r>
      <w:r w:rsidRPr="00CD63B5">
        <w:rPr>
          <w:rFonts w:cs="Arial"/>
          <w:b/>
          <w:sz w:val="20"/>
          <w:szCs w:val="20"/>
          <w:lang w:val="fr-FR"/>
        </w:rPr>
        <w:t xml:space="preserve">Trouvez un titre </w:t>
      </w:r>
      <w:r w:rsidRPr="00CD63B5">
        <w:rPr>
          <w:rFonts w:cs="Arial"/>
          <w:sz w:val="20"/>
          <w:szCs w:val="20"/>
          <w:lang w:val="fr-FR"/>
        </w:rPr>
        <w:t>plus factuel à cet article (entre 3 et 8 mots):</w:t>
      </w:r>
    </w:p>
    <w:p w14:paraId="172E8A08" w14:textId="77777777" w:rsidR="006C253F" w:rsidRPr="00CD63B5" w:rsidRDefault="006C253F" w:rsidP="006C253F">
      <w:pPr>
        <w:rPr>
          <w:rFonts w:cs="Arial"/>
          <w:sz w:val="20"/>
          <w:szCs w:val="20"/>
          <w:lang w:val="fr-FR"/>
        </w:rPr>
      </w:pPr>
    </w:p>
    <w:p w14:paraId="1358C469" w14:textId="77777777" w:rsidR="006C253F" w:rsidRPr="00CD63B5" w:rsidRDefault="006C253F" w:rsidP="006C253F">
      <w:pPr>
        <w:rPr>
          <w:rFonts w:cs="Arial"/>
          <w:sz w:val="20"/>
          <w:szCs w:val="20"/>
          <w:lang w:val="fr-FR"/>
        </w:rPr>
      </w:pPr>
    </w:p>
    <w:p w14:paraId="3DB728D1" w14:textId="4B403857" w:rsidR="006C253F" w:rsidRPr="00CD63B5" w:rsidRDefault="006C253F" w:rsidP="006C253F">
      <w:pPr>
        <w:rPr>
          <w:rFonts w:cs="Arial"/>
          <w:sz w:val="20"/>
          <w:szCs w:val="20"/>
          <w:lang w:val="fr-FR"/>
        </w:rPr>
      </w:pPr>
    </w:p>
    <w:p w14:paraId="36A5B796" w14:textId="5F504D6A" w:rsidR="006C253F" w:rsidRPr="00CD63B5" w:rsidRDefault="006C253F" w:rsidP="006C253F">
      <w:pPr>
        <w:spacing w:line="360" w:lineRule="auto"/>
        <w:rPr>
          <w:rFonts w:cs="Arial"/>
          <w:sz w:val="20"/>
          <w:szCs w:val="20"/>
          <w:lang w:val="fr-FR"/>
        </w:rPr>
      </w:pPr>
      <w:r w:rsidRPr="00CD63B5">
        <w:rPr>
          <w:b/>
          <w:color w:val="000000" w:themeColor="text1"/>
          <w:lang w:val="fr-FR"/>
        </w:rPr>
        <w:t>Activité 7 :</w:t>
      </w:r>
      <w:r w:rsidR="0083552F" w:rsidRPr="00CD63B5">
        <w:rPr>
          <w:b/>
          <w:color w:val="000000" w:themeColor="text1"/>
          <w:lang w:val="fr-FR"/>
        </w:rPr>
        <w:t xml:space="preserve"> </w:t>
      </w:r>
      <w:r w:rsidRPr="00CD63B5">
        <w:rPr>
          <w:rFonts w:cs="Arial"/>
          <w:b/>
          <w:sz w:val="20"/>
          <w:szCs w:val="20"/>
          <w:lang w:val="fr-FR"/>
        </w:rPr>
        <w:t>Expliquez</w:t>
      </w:r>
      <w:r w:rsidRPr="00CD63B5">
        <w:rPr>
          <w:rFonts w:cs="Arial"/>
          <w:sz w:val="20"/>
          <w:szCs w:val="20"/>
          <w:lang w:val="fr-FR"/>
        </w:rPr>
        <w:t xml:space="preserve"> l’idée du “</w:t>
      </w:r>
      <w:r w:rsidRPr="00CD63B5">
        <w:rPr>
          <w:rFonts w:cs="Arial"/>
          <w:b/>
          <w:sz w:val="20"/>
          <w:szCs w:val="20"/>
          <w:lang w:val="fr-FR"/>
        </w:rPr>
        <w:t>principe de précaution</w:t>
      </w:r>
      <w:r w:rsidRPr="00CD63B5">
        <w:rPr>
          <w:rFonts w:cs="Arial"/>
          <w:sz w:val="20"/>
          <w:szCs w:val="20"/>
          <w:lang w:val="fr-FR"/>
        </w:rPr>
        <w:t>”. Connaissez-vous d’autres exemples d’interdiction au nom du principe de précaution ?</w:t>
      </w:r>
    </w:p>
    <w:p w14:paraId="0E80D148" w14:textId="77777777" w:rsidR="006C253F" w:rsidRPr="00CD63B5" w:rsidRDefault="006C253F" w:rsidP="006C253F">
      <w:pPr>
        <w:rPr>
          <w:rFonts w:cs="Arial"/>
          <w:sz w:val="20"/>
          <w:szCs w:val="20"/>
          <w:lang w:val="fr-FR"/>
        </w:rPr>
      </w:pPr>
    </w:p>
    <w:p w14:paraId="63F81AEF" w14:textId="77777777" w:rsidR="006C253F" w:rsidRPr="00CD63B5" w:rsidRDefault="006C253F" w:rsidP="006C253F">
      <w:pPr>
        <w:rPr>
          <w:rFonts w:ascii="Arial" w:hAnsi="Arial" w:cs="AGaramond-Regular"/>
          <w:b/>
          <w:color w:val="FF0000"/>
          <w:szCs w:val="23"/>
          <w:lang w:val="fr-FR" w:eastAsia="de-DE" w:bidi="de-DE"/>
        </w:rPr>
      </w:pPr>
    </w:p>
    <w:p w14:paraId="62564891" w14:textId="10158BF2" w:rsidR="0083552F" w:rsidRPr="00CD63B5" w:rsidRDefault="0083552F" w:rsidP="006C253F">
      <w:pPr>
        <w:spacing w:line="360" w:lineRule="auto"/>
        <w:rPr>
          <w:b/>
          <w:color w:val="000000" w:themeColor="text1"/>
          <w:lang w:val="fr-FR"/>
        </w:rPr>
      </w:pPr>
    </w:p>
    <w:p w14:paraId="402E3C6F" w14:textId="60218755" w:rsidR="006C253F" w:rsidRPr="00CD63B5" w:rsidRDefault="006C253F" w:rsidP="006C253F">
      <w:pPr>
        <w:spacing w:line="360" w:lineRule="auto"/>
        <w:rPr>
          <w:rFonts w:cs="Arial"/>
          <w:sz w:val="20"/>
          <w:szCs w:val="20"/>
          <w:lang w:val="fr-FR"/>
        </w:rPr>
      </w:pPr>
      <w:r w:rsidRPr="00CD63B5">
        <w:rPr>
          <w:b/>
          <w:color w:val="000000" w:themeColor="text1"/>
          <w:lang w:val="fr-FR"/>
        </w:rPr>
        <w:lastRenderedPageBreak/>
        <w:t>Activité 8 :</w:t>
      </w:r>
      <w:r w:rsidR="00B85CD1">
        <w:rPr>
          <w:b/>
          <w:color w:val="000000" w:themeColor="text1"/>
          <w:lang w:val="fr-FR"/>
        </w:rPr>
        <w:t xml:space="preserve"> </w:t>
      </w:r>
      <w:bookmarkStart w:id="0" w:name="_GoBack"/>
      <w:bookmarkEnd w:id="0"/>
      <w:r w:rsidRPr="00CD63B5">
        <w:rPr>
          <w:rFonts w:cs="Arial"/>
          <w:b/>
          <w:sz w:val="20"/>
          <w:szCs w:val="20"/>
          <w:lang w:val="fr-FR"/>
        </w:rPr>
        <w:t>Donnez</w:t>
      </w:r>
      <w:r w:rsidR="0083552F" w:rsidRPr="00CD63B5">
        <w:rPr>
          <w:rFonts w:cs="Arial"/>
          <w:b/>
          <w:sz w:val="20"/>
          <w:szCs w:val="20"/>
          <w:lang w:val="fr-FR"/>
        </w:rPr>
        <w:t xml:space="preserve"> </w:t>
      </w:r>
      <w:r w:rsidRPr="00CD63B5">
        <w:rPr>
          <w:rFonts w:cs="Arial"/>
          <w:b/>
          <w:sz w:val="20"/>
          <w:szCs w:val="20"/>
          <w:lang w:val="fr-FR"/>
        </w:rPr>
        <w:t>votre opinion</w:t>
      </w:r>
      <w:r w:rsidRPr="00CD63B5">
        <w:rPr>
          <w:rFonts w:cs="Arial"/>
          <w:sz w:val="20"/>
          <w:szCs w:val="20"/>
          <w:lang w:val="fr-FR"/>
        </w:rPr>
        <w:t xml:space="preserve"> en 5 ou 6 phrases : </w:t>
      </w:r>
    </w:p>
    <w:p w14:paraId="48D14098" w14:textId="77777777" w:rsidR="006C253F" w:rsidRPr="00CD63B5" w:rsidRDefault="006C253F" w:rsidP="006C253F">
      <w:pPr>
        <w:spacing w:line="360" w:lineRule="auto"/>
        <w:rPr>
          <w:rFonts w:cs="Arial"/>
          <w:sz w:val="20"/>
          <w:szCs w:val="20"/>
          <w:lang w:val="fr-FR"/>
        </w:rPr>
      </w:pPr>
      <w:r w:rsidRPr="00CD63B5">
        <w:rPr>
          <w:rFonts w:cs="Arial"/>
          <w:sz w:val="20"/>
          <w:szCs w:val="20"/>
          <w:lang w:val="fr-FR"/>
        </w:rPr>
        <w:t>« </w:t>
      </w:r>
      <w:r w:rsidRPr="00CD63B5">
        <w:rPr>
          <w:rFonts w:cs="Arial"/>
          <w:i/>
          <w:sz w:val="20"/>
          <w:szCs w:val="20"/>
          <w:lang w:val="fr-FR"/>
        </w:rPr>
        <w:t>Selon vous, l’application du principe de précaution a-t-elle toujours un sens ? N’est-elle pas aussi un prétexte pour introduire des mesures protectionnistes ?</w:t>
      </w:r>
      <w:r w:rsidRPr="00CD63B5">
        <w:rPr>
          <w:rFonts w:cs="Arial"/>
          <w:sz w:val="20"/>
          <w:szCs w:val="20"/>
          <w:lang w:val="fr-FR"/>
        </w:rPr>
        <w:t> »</w:t>
      </w:r>
    </w:p>
    <w:p w14:paraId="1EA7F1FE" w14:textId="77777777" w:rsidR="006C253F" w:rsidRPr="00CD63B5" w:rsidRDefault="006C253F" w:rsidP="0083552F">
      <w:pPr>
        <w:pStyle w:val="NormalWeb"/>
        <w:spacing w:before="0" w:beforeAutospacing="0" w:after="120" w:afterAutospacing="0" w:line="276" w:lineRule="auto"/>
        <w:rPr>
          <w:rFonts w:ascii="Arial" w:hAnsi="Arial" w:cs="Arial"/>
          <w:sz w:val="20"/>
          <w:szCs w:val="20"/>
          <w:lang w:val="fr-FR"/>
        </w:rPr>
      </w:pPr>
      <w:r w:rsidRPr="00CD63B5">
        <w:rPr>
          <w:rFonts w:ascii="Arial" w:hAnsi="Arial" w:cs="Arial"/>
          <w:sz w:val="20"/>
          <w:szCs w:val="20"/>
          <w:lang w:val="fr-FR"/>
        </w:rPr>
        <w:t>………………………………………………………………………………………………………………………</w:t>
      </w:r>
    </w:p>
    <w:p w14:paraId="2BFB70E5" w14:textId="77777777" w:rsidR="006C253F" w:rsidRPr="00CD63B5" w:rsidRDefault="006C253F" w:rsidP="0083552F">
      <w:pPr>
        <w:pStyle w:val="NormalWeb"/>
        <w:spacing w:before="0" w:beforeAutospacing="0" w:after="120" w:afterAutospacing="0" w:line="276" w:lineRule="auto"/>
        <w:rPr>
          <w:rFonts w:ascii="Arial" w:hAnsi="Arial" w:cs="Arial"/>
          <w:sz w:val="20"/>
          <w:szCs w:val="20"/>
          <w:lang w:val="fr-FR"/>
        </w:rPr>
      </w:pPr>
      <w:r w:rsidRPr="00CD63B5">
        <w:rPr>
          <w:rFonts w:ascii="Arial" w:hAnsi="Arial" w:cs="Arial"/>
          <w:sz w:val="20"/>
          <w:szCs w:val="20"/>
          <w:lang w:val="fr-FR"/>
        </w:rPr>
        <w:t>………………………………………………………………………………………………………………………</w:t>
      </w:r>
    </w:p>
    <w:p w14:paraId="6826CFF0" w14:textId="77777777" w:rsidR="006C253F" w:rsidRPr="00CD63B5" w:rsidRDefault="006C253F" w:rsidP="0083552F">
      <w:pPr>
        <w:pStyle w:val="NormalWeb"/>
        <w:spacing w:before="0" w:beforeAutospacing="0" w:after="120" w:afterAutospacing="0" w:line="276" w:lineRule="auto"/>
        <w:rPr>
          <w:rFonts w:ascii="Arial" w:hAnsi="Arial" w:cs="Arial"/>
          <w:sz w:val="20"/>
          <w:szCs w:val="20"/>
          <w:lang w:val="fr-FR"/>
        </w:rPr>
      </w:pPr>
      <w:r w:rsidRPr="00CD63B5">
        <w:rPr>
          <w:rFonts w:ascii="Arial" w:hAnsi="Arial" w:cs="Arial"/>
          <w:sz w:val="20"/>
          <w:szCs w:val="20"/>
          <w:lang w:val="fr-FR"/>
        </w:rPr>
        <w:t>………………………………………………………………………………………………………………………</w:t>
      </w:r>
    </w:p>
    <w:p w14:paraId="340426B8" w14:textId="77777777" w:rsidR="006C253F" w:rsidRPr="00CD63B5" w:rsidRDefault="006C253F" w:rsidP="0083552F">
      <w:pPr>
        <w:pStyle w:val="NormalWeb"/>
        <w:spacing w:before="0" w:beforeAutospacing="0" w:after="120" w:afterAutospacing="0" w:line="276" w:lineRule="auto"/>
        <w:rPr>
          <w:rFonts w:ascii="Arial" w:hAnsi="Arial" w:cs="Arial"/>
          <w:sz w:val="20"/>
          <w:szCs w:val="20"/>
          <w:lang w:val="fr-FR"/>
        </w:rPr>
      </w:pPr>
      <w:r w:rsidRPr="00CD63B5">
        <w:rPr>
          <w:rFonts w:ascii="Arial" w:hAnsi="Arial" w:cs="Arial"/>
          <w:sz w:val="20"/>
          <w:szCs w:val="20"/>
          <w:lang w:val="fr-FR"/>
        </w:rPr>
        <w:t>………………………………………………………………………………………………………………………</w:t>
      </w:r>
    </w:p>
    <w:p w14:paraId="1E4E3657" w14:textId="77777777" w:rsidR="006C253F" w:rsidRPr="00CD63B5" w:rsidRDefault="006C253F" w:rsidP="0083552F">
      <w:pPr>
        <w:pStyle w:val="NormalWeb"/>
        <w:spacing w:before="0" w:beforeAutospacing="0" w:after="120" w:afterAutospacing="0" w:line="276" w:lineRule="auto"/>
        <w:rPr>
          <w:rFonts w:ascii="Arial" w:hAnsi="Arial" w:cs="Arial"/>
          <w:sz w:val="20"/>
          <w:szCs w:val="20"/>
          <w:lang w:val="fr-FR"/>
        </w:rPr>
      </w:pPr>
      <w:r w:rsidRPr="00CD63B5">
        <w:rPr>
          <w:rFonts w:ascii="Arial" w:hAnsi="Arial" w:cs="Arial"/>
          <w:sz w:val="20"/>
          <w:szCs w:val="20"/>
          <w:lang w:val="fr-FR"/>
        </w:rPr>
        <w:t>………………………………………………………………………………………………………………………</w:t>
      </w:r>
    </w:p>
    <w:p w14:paraId="398764BF" w14:textId="77777777" w:rsidR="006C253F" w:rsidRPr="00CD63B5" w:rsidRDefault="006C253F" w:rsidP="0083552F">
      <w:pPr>
        <w:pStyle w:val="NormalWeb"/>
        <w:spacing w:before="0" w:beforeAutospacing="0" w:after="120" w:afterAutospacing="0" w:line="276" w:lineRule="auto"/>
        <w:rPr>
          <w:rFonts w:ascii="Arial" w:hAnsi="Arial" w:cs="Arial"/>
          <w:sz w:val="20"/>
          <w:szCs w:val="20"/>
          <w:lang w:val="fr-FR"/>
        </w:rPr>
      </w:pPr>
      <w:r w:rsidRPr="00CD63B5">
        <w:rPr>
          <w:rFonts w:ascii="Arial" w:hAnsi="Arial" w:cs="Arial"/>
          <w:sz w:val="20"/>
          <w:szCs w:val="20"/>
          <w:lang w:val="fr-FR"/>
        </w:rPr>
        <w:t>………………………………………………………………………………………………………………………</w:t>
      </w:r>
    </w:p>
    <w:p w14:paraId="1A30D59F" w14:textId="77777777" w:rsidR="006C253F" w:rsidRPr="00CD63B5" w:rsidRDefault="006C253F" w:rsidP="0083552F">
      <w:pPr>
        <w:pStyle w:val="NormalWeb"/>
        <w:spacing w:before="0" w:beforeAutospacing="0" w:after="120" w:afterAutospacing="0" w:line="276" w:lineRule="auto"/>
        <w:rPr>
          <w:rFonts w:ascii="Arial" w:hAnsi="Arial" w:cs="Arial"/>
          <w:sz w:val="20"/>
          <w:szCs w:val="20"/>
          <w:lang w:val="fr-FR"/>
        </w:rPr>
      </w:pPr>
      <w:r w:rsidRPr="00CD63B5">
        <w:rPr>
          <w:rFonts w:ascii="Arial" w:hAnsi="Arial" w:cs="Arial"/>
          <w:sz w:val="20"/>
          <w:szCs w:val="20"/>
          <w:lang w:val="fr-FR"/>
        </w:rPr>
        <w:t>………………………………………………………………………………………………………………………</w:t>
      </w:r>
    </w:p>
    <w:p w14:paraId="5E7FED42" w14:textId="77777777" w:rsidR="006C253F" w:rsidRPr="00CD63B5" w:rsidRDefault="006C253F" w:rsidP="0083552F">
      <w:pPr>
        <w:pStyle w:val="NormalWeb"/>
        <w:spacing w:before="0" w:beforeAutospacing="0" w:after="120" w:afterAutospacing="0" w:line="276" w:lineRule="auto"/>
        <w:rPr>
          <w:rFonts w:ascii="Arial" w:hAnsi="Arial" w:cs="Arial"/>
          <w:sz w:val="20"/>
          <w:szCs w:val="20"/>
          <w:lang w:val="fr-FR"/>
        </w:rPr>
      </w:pPr>
      <w:r w:rsidRPr="00CD63B5">
        <w:rPr>
          <w:rFonts w:ascii="Arial" w:hAnsi="Arial" w:cs="Arial"/>
          <w:sz w:val="20"/>
          <w:szCs w:val="20"/>
          <w:lang w:val="fr-FR"/>
        </w:rPr>
        <w:t>………………………………………………………………………………………………………………………</w:t>
      </w:r>
    </w:p>
    <w:p w14:paraId="6CBDD52A" w14:textId="77777777" w:rsidR="006C253F" w:rsidRPr="00CD63B5" w:rsidRDefault="006C253F" w:rsidP="0083552F">
      <w:pPr>
        <w:pStyle w:val="NormalWeb"/>
        <w:spacing w:before="0" w:beforeAutospacing="0" w:after="120" w:afterAutospacing="0" w:line="276" w:lineRule="auto"/>
        <w:rPr>
          <w:rFonts w:ascii="Arial" w:hAnsi="Arial" w:cs="Arial"/>
          <w:sz w:val="20"/>
          <w:szCs w:val="20"/>
          <w:lang w:val="fr-FR"/>
        </w:rPr>
      </w:pPr>
      <w:r w:rsidRPr="00CD63B5">
        <w:rPr>
          <w:rFonts w:ascii="Arial" w:hAnsi="Arial" w:cs="Arial"/>
          <w:sz w:val="20"/>
          <w:szCs w:val="20"/>
          <w:lang w:val="fr-FR"/>
        </w:rPr>
        <w:t>………………………………………………………………………………………………………………………</w:t>
      </w:r>
    </w:p>
    <w:p w14:paraId="49A7A471" w14:textId="77777777" w:rsidR="006C253F" w:rsidRPr="00CD63B5" w:rsidRDefault="006C253F" w:rsidP="0083552F">
      <w:pPr>
        <w:pStyle w:val="NormalWeb"/>
        <w:spacing w:before="0" w:beforeAutospacing="0" w:after="120" w:afterAutospacing="0" w:line="276" w:lineRule="auto"/>
        <w:rPr>
          <w:rFonts w:ascii="Arial" w:hAnsi="Arial" w:cs="Arial"/>
          <w:sz w:val="20"/>
          <w:szCs w:val="20"/>
          <w:lang w:val="fr-FR"/>
        </w:rPr>
      </w:pPr>
      <w:r w:rsidRPr="00CD63B5">
        <w:rPr>
          <w:rFonts w:ascii="Arial" w:hAnsi="Arial" w:cs="Arial"/>
          <w:sz w:val="20"/>
          <w:szCs w:val="20"/>
          <w:lang w:val="fr-FR"/>
        </w:rPr>
        <w:t>………………………………………………………………………………………………………………………</w:t>
      </w:r>
    </w:p>
    <w:p w14:paraId="3F5C6A61" w14:textId="77777777" w:rsidR="006C253F" w:rsidRPr="00CD63B5" w:rsidRDefault="006C253F" w:rsidP="0083552F">
      <w:pPr>
        <w:pStyle w:val="NormalWeb"/>
        <w:spacing w:before="0" w:beforeAutospacing="0" w:after="120" w:afterAutospacing="0" w:line="276" w:lineRule="auto"/>
        <w:rPr>
          <w:rFonts w:ascii="Arial" w:hAnsi="Arial" w:cs="Arial"/>
          <w:sz w:val="20"/>
          <w:szCs w:val="20"/>
          <w:lang w:val="fr-FR"/>
        </w:rPr>
      </w:pPr>
      <w:r w:rsidRPr="00CD63B5">
        <w:rPr>
          <w:rFonts w:ascii="Arial" w:hAnsi="Arial" w:cs="Arial"/>
          <w:sz w:val="20"/>
          <w:szCs w:val="20"/>
          <w:lang w:val="fr-FR"/>
        </w:rPr>
        <w:t>………………………………………………………………………………………………………………………</w:t>
      </w:r>
    </w:p>
    <w:p w14:paraId="5769D138" w14:textId="77777777" w:rsidR="006C253F" w:rsidRPr="00CD63B5" w:rsidRDefault="006C253F" w:rsidP="0083552F">
      <w:pPr>
        <w:pStyle w:val="NormalWeb"/>
        <w:spacing w:before="0" w:beforeAutospacing="0" w:after="120" w:afterAutospacing="0" w:line="276" w:lineRule="auto"/>
        <w:rPr>
          <w:rFonts w:ascii="Arial" w:hAnsi="Arial" w:cs="Arial"/>
          <w:sz w:val="20"/>
          <w:szCs w:val="20"/>
          <w:lang w:val="fr-FR"/>
        </w:rPr>
      </w:pPr>
      <w:r w:rsidRPr="00CD63B5">
        <w:rPr>
          <w:rFonts w:ascii="Arial" w:hAnsi="Arial" w:cs="Arial"/>
          <w:sz w:val="20"/>
          <w:szCs w:val="20"/>
          <w:lang w:val="fr-FR"/>
        </w:rPr>
        <w:t>………………………………………………………………………………………………………………………</w:t>
      </w:r>
    </w:p>
    <w:p w14:paraId="118C4436" w14:textId="77777777" w:rsidR="006C253F" w:rsidRPr="00CD63B5" w:rsidRDefault="006C253F" w:rsidP="0083552F">
      <w:pPr>
        <w:pStyle w:val="NormalWeb"/>
        <w:spacing w:before="0" w:beforeAutospacing="0" w:after="120" w:afterAutospacing="0" w:line="276" w:lineRule="auto"/>
        <w:rPr>
          <w:rFonts w:ascii="Arial" w:hAnsi="Arial" w:cs="Arial"/>
          <w:sz w:val="20"/>
          <w:szCs w:val="20"/>
          <w:lang w:val="fr-FR"/>
        </w:rPr>
      </w:pPr>
      <w:r w:rsidRPr="00CD63B5">
        <w:rPr>
          <w:rFonts w:ascii="Arial" w:hAnsi="Arial" w:cs="Arial"/>
          <w:sz w:val="20"/>
          <w:szCs w:val="20"/>
          <w:lang w:val="fr-FR"/>
        </w:rPr>
        <w:t>………………………………………………………………………………………………………………………</w:t>
      </w:r>
    </w:p>
    <w:p w14:paraId="03D40E1D" w14:textId="77777777" w:rsidR="006C253F" w:rsidRPr="00CD63B5" w:rsidRDefault="006C253F" w:rsidP="006C253F">
      <w:pPr>
        <w:pStyle w:val="NormalWeb"/>
        <w:spacing w:line="360" w:lineRule="auto"/>
        <w:rPr>
          <w:rFonts w:ascii="Arial" w:hAnsi="Arial" w:cs="Arial"/>
          <w:sz w:val="20"/>
          <w:szCs w:val="20"/>
          <w:lang w:val="fr-FR"/>
        </w:rPr>
      </w:pPr>
      <w:r w:rsidRPr="00CD63B5">
        <w:rPr>
          <w:rFonts w:ascii="Arial" w:hAnsi="Arial" w:cs="Arial"/>
          <w:sz w:val="20"/>
          <w:szCs w:val="20"/>
          <w:lang w:val="fr-FR"/>
        </w:rPr>
        <w:t>………………………………………………………………………………………………………………………</w:t>
      </w:r>
    </w:p>
    <w:p w14:paraId="0B00F163" w14:textId="1DDA66E3" w:rsidR="006C253F" w:rsidRPr="00CD63B5" w:rsidRDefault="006C253F" w:rsidP="006C253F">
      <w:pPr>
        <w:rPr>
          <w:b/>
          <w:color w:val="000000" w:themeColor="text1"/>
          <w:lang w:val="fr-FR"/>
        </w:rPr>
      </w:pPr>
    </w:p>
    <w:p w14:paraId="3E390A74" w14:textId="50CC1D89" w:rsidR="006C253F" w:rsidRPr="00CD63B5" w:rsidRDefault="006C253F" w:rsidP="006C253F">
      <w:pPr>
        <w:rPr>
          <w:b/>
          <w:color w:val="000000" w:themeColor="text1"/>
          <w:lang w:val="fr-FR"/>
        </w:rPr>
      </w:pPr>
      <w:r w:rsidRPr="00CD63B5">
        <w:rPr>
          <w:b/>
          <w:color w:val="000000" w:themeColor="text1"/>
          <w:lang w:val="fr-FR"/>
        </w:rPr>
        <w:t xml:space="preserve">Activité 9 : Lisez les 2 argumentaires de </w:t>
      </w:r>
      <w:r w:rsidR="00616EBF" w:rsidRPr="00CD63B5">
        <w:rPr>
          <w:b/>
          <w:color w:val="000000" w:themeColor="text1"/>
          <w:lang w:val="fr-FR"/>
        </w:rPr>
        <w:t>la page suivante et reformulez-</w:t>
      </w:r>
      <w:r w:rsidRPr="00CD63B5">
        <w:rPr>
          <w:b/>
          <w:color w:val="000000" w:themeColor="text1"/>
          <w:lang w:val="fr-FR"/>
        </w:rPr>
        <w:t>les dans ce tableau :</w:t>
      </w:r>
    </w:p>
    <w:tbl>
      <w:tblPr>
        <w:tblStyle w:val="TableGrid"/>
        <w:tblW w:w="0" w:type="auto"/>
        <w:tblLook w:val="04A0" w:firstRow="1" w:lastRow="0" w:firstColumn="1" w:lastColumn="0" w:noHBand="0" w:noVBand="1"/>
      </w:tblPr>
      <w:tblGrid>
        <w:gridCol w:w="3354"/>
        <w:gridCol w:w="3354"/>
        <w:gridCol w:w="3355"/>
      </w:tblGrid>
      <w:tr w:rsidR="00616EBF" w:rsidRPr="00CD63B5" w14:paraId="43BA8B20" w14:textId="77777777" w:rsidTr="00AA6130">
        <w:tc>
          <w:tcPr>
            <w:tcW w:w="10063" w:type="dxa"/>
            <w:gridSpan w:val="3"/>
          </w:tcPr>
          <w:p w14:paraId="11858A50" w14:textId="77777777" w:rsidR="00616EBF" w:rsidRPr="00CD63B5" w:rsidRDefault="00616EBF" w:rsidP="00616EBF">
            <w:pPr>
              <w:jc w:val="center"/>
              <w:rPr>
                <w:rFonts w:cs="Arial"/>
                <w:b/>
                <w:sz w:val="20"/>
                <w:szCs w:val="20"/>
                <w:lang w:val="fr-FR"/>
              </w:rPr>
            </w:pPr>
          </w:p>
          <w:p w14:paraId="17A583B6" w14:textId="0D871035" w:rsidR="00616EBF" w:rsidRPr="00CD63B5" w:rsidRDefault="00616EBF" w:rsidP="00616EBF">
            <w:pPr>
              <w:jc w:val="center"/>
              <w:rPr>
                <w:b/>
                <w:color w:val="000000" w:themeColor="text1"/>
                <w:lang w:val="fr-FR"/>
              </w:rPr>
            </w:pPr>
            <w:r w:rsidRPr="00CD63B5">
              <w:rPr>
                <w:rFonts w:cs="Arial"/>
                <w:b/>
                <w:sz w:val="20"/>
                <w:szCs w:val="20"/>
                <w:lang w:val="fr-FR"/>
              </w:rPr>
              <w:t>Reformulez 3 des arguments utilisés par Philippe Roch et Pierre Kunz</w:t>
            </w:r>
          </w:p>
        </w:tc>
      </w:tr>
      <w:tr w:rsidR="00616EBF" w:rsidRPr="00CD63B5" w14:paraId="36F418DB" w14:textId="77777777" w:rsidTr="00616EBF">
        <w:tc>
          <w:tcPr>
            <w:tcW w:w="3354" w:type="dxa"/>
          </w:tcPr>
          <w:p w14:paraId="66781254" w14:textId="1D910286" w:rsidR="00616EBF" w:rsidRPr="00CD63B5" w:rsidRDefault="00616EBF" w:rsidP="006C253F">
            <w:pPr>
              <w:rPr>
                <w:b/>
                <w:color w:val="000000" w:themeColor="text1"/>
                <w:lang w:val="fr-FR"/>
              </w:rPr>
            </w:pPr>
            <w:r w:rsidRPr="00CD63B5">
              <w:rPr>
                <w:rFonts w:cs="Arial"/>
                <w:b/>
                <w:lang w:val="fr-FR"/>
              </w:rPr>
              <w:t>Point de vue du partisan</w:t>
            </w:r>
          </w:p>
        </w:tc>
        <w:tc>
          <w:tcPr>
            <w:tcW w:w="3354" w:type="dxa"/>
          </w:tcPr>
          <w:p w14:paraId="27641A33" w14:textId="3A8DB97C" w:rsidR="00616EBF" w:rsidRPr="00CD63B5" w:rsidRDefault="00616EBF" w:rsidP="006C253F">
            <w:pPr>
              <w:rPr>
                <w:b/>
                <w:color w:val="000000" w:themeColor="text1"/>
                <w:lang w:val="fr-FR"/>
              </w:rPr>
            </w:pPr>
            <w:r w:rsidRPr="00CD63B5">
              <w:rPr>
                <w:rFonts w:cs="Arial"/>
                <w:b/>
                <w:i/>
                <w:lang w:val="fr-FR"/>
              </w:rPr>
              <w:t>Pour ou contre le principe de précaution ?</w:t>
            </w:r>
          </w:p>
        </w:tc>
        <w:tc>
          <w:tcPr>
            <w:tcW w:w="3355" w:type="dxa"/>
          </w:tcPr>
          <w:p w14:paraId="464DEFC4" w14:textId="6346F410" w:rsidR="00616EBF" w:rsidRPr="00CD63B5" w:rsidRDefault="00616EBF" w:rsidP="006C253F">
            <w:pPr>
              <w:rPr>
                <w:b/>
                <w:color w:val="000000" w:themeColor="text1"/>
                <w:lang w:val="fr-FR"/>
              </w:rPr>
            </w:pPr>
            <w:r w:rsidRPr="00CD63B5">
              <w:rPr>
                <w:rFonts w:cs="Arial"/>
                <w:b/>
                <w:lang w:val="fr-FR"/>
              </w:rPr>
              <w:t>Point de vue de l’opposant</w:t>
            </w:r>
          </w:p>
        </w:tc>
      </w:tr>
      <w:tr w:rsidR="00616EBF" w:rsidRPr="00CD63B5" w14:paraId="2ABA6CC7" w14:textId="77777777" w:rsidTr="00616EBF">
        <w:tc>
          <w:tcPr>
            <w:tcW w:w="3354" w:type="dxa"/>
          </w:tcPr>
          <w:p w14:paraId="4D6A5D8D" w14:textId="77777777" w:rsidR="00616EBF" w:rsidRPr="00CD63B5" w:rsidRDefault="00616EBF" w:rsidP="006C253F">
            <w:pPr>
              <w:rPr>
                <w:b/>
                <w:color w:val="000000" w:themeColor="text1"/>
                <w:lang w:val="fr-FR"/>
              </w:rPr>
            </w:pPr>
          </w:p>
        </w:tc>
        <w:tc>
          <w:tcPr>
            <w:tcW w:w="3354" w:type="dxa"/>
          </w:tcPr>
          <w:p w14:paraId="3899D22D" w14:textId="77777777" w:rsidR="00616EBF" w:rsidRPr="00CD63B5" w:rsidRDefault="00616EBF" w:rsidP="00616EBF">
            <w:pPr>
              <w:jc w:val="center"/>
              <w:rPr>
                <w:rFonts w:cs="Arial"/>
                <w:b/>
                <w:lang w:val="fr-FR"/>
              </w:rPr>
            </w:pPr>
            <w:r w:rsidRPr="00CD63B5">
              <w:rPr>
                <w:rFonts w:cs="Arial"/>
                <w:b/>
                <w:lang w:val="fr-FR"/>
              </w:rPr>
              <w:t>Argument 1</w:t>
            </w:r>
          </w:p>
          <w:p w14:paraId="0020DCCC" w14:textId="77777777" w:rsidR="00616EBF" w:rsidRPr="00CD63B5" w:rsidRDefault="00616EBF" w:rsidP="00616EBF">
            <w:pPr>
              <w:jc w:val="center"/>
              <w:rPr>
                <w:rFonts w:cs="Arial"/>
                <w:b/>
                <w:lang w:val="fr-FR"/>
              </w:rPr>
            </w:pPr>
          </w:p>
          <w:p w14:paraId="07C3266D" w14:textId="77777777" w:rsidR="00616EBF" w:rsidRPr="00CD63B5" w:rsidRDefault="00616EBF" w:rsidP="00616EBF">
            <w:pPr>
              <w:rPr>
                <w:rFonts w:cs="Arial"/>
                <w:sz w:val="20"/>
                <w:szCs w:val="20"/>
                <w:lang w:val="fr-FR"/>
              </w:rPr>
            </w:pPr>
            <w:r w:rsidRPr="00CD63B5">
              <w:rPr>
                <w:rFonts w:cs="Arial"/>
                <w:sz w:val="20"/>
                <w:szCs w:val="20"/>
                <w:lang w:val="fr-FR"/>
              </w:rPr>
              <w:t>D’une part / Premièrement / D’abord, …</w:t>
            </w:r>
          </w:p>
          <w:p w14:paraId="0493DBD1" w14:textId="77777777" w:rsidR="00616EBF" w:rsidRPr="00CD63B5" w:rsidRDefault="00616EBF" w:rsidP="006C253F">
            <w:pPr>
              <w:rPr>
                <w:b/>
                <w:color w:val="000000" w:themeColor="text1"/>
                <w:lang w:val="fr-FR"/>
              </w:rPr>
            </w:pPr>
          </w:p>
        </w:tc>
        <w:tc>
          <w:tcPr>
            <w:tcW w:w="3355" w:type="dxa"/>
          </w:tcPr>
          <w:p w14:paraId="3764A27D" w14:textId="77777777" w:rsidR="00616EBF" w:rsidRPr="00CD63B5" w:rsidRDefault="00616EBF" w:rsidP="006C253F">
            <w:pPr>
              <w:rPr>
                <w:b/>
                <w:color w:val="000000" w:themeColor="text1"/>
                <w:lang w:val="fr-FR"/>
              </w:rPr>
            </w:pPr>
          </w:p>
        </w:tc>
      </w:tr>
      <w:tr w:rsidR="00616EBF" w:rsidRPr="00CD63B5" w14:paraId="32901EC6" w14:textId="77777777" w:rsidTr="00616EBF">
        <w:tc>
          <w:tcPr>
            <w:tcW w:w="3354" w:type="dxa"/>
          </w:tcPr>
          <w:p w14:paraId="4CEBE030" w14:textId="77777777" w:rsidR="00616EBF" w:rsidRPr="00CD63B5" w:rsidRDefault="00616EBF" w:rsidP="006C253F">
            <w:pPr>
              <w:rPr>
                <w:b/>
                <w:color w:val="000000" w:themeColor="text1"/>
                <w:lang w:val="fr-FR"/>
              </w:rPr>
            </w:pPr>
          </w:p>
        </w:tc>
        <w:tc>
          <w:tcPr>
            <w:tcW w:w="3354" w:type="dxa"/>
          </w:tcPr>
          <w:p w14:paraId="58CB53FF" w14:textId="77777777" w:rsidR="00616EBF" w:rsidRPr="00CD63B5" w:rsidRDefault="00616EBF" w:rsidP="00616EBF">
            <w:pPr>
              <w:jc w:val="center"/>
              <w:rPr>
                <w:rFonts w:cs="Arial"/>
                <w:b/>
                <w:lang w:val="fr-FR"/>
              </w:rPr>
            </w:pPr>
            <w:r w:rsidRPr="00CD63B5">
              <w:rPr>
                <w:rFonts w:cs="Arial"/>
                <w:b/>
                <w:lang w:val="fr-FR"/>
              </w:rPr>
              <w:t xml:space="preserve">Argument 2 </w:t>
            </w:r>
          </w:p>
          <w:p w14:paraId="0B62492A" w14:textId="77777777" w:rsidR="00616EBF" w:rsidRPr="00CD63B5" w:rsidRDefault="00616EBF" w:rsidP="00616EBF">
            <w:pPr>
              <w:jc w:val="center"/>
              <w:rPr>
                <w:rFonts w:cs="Arial"/>
                <w:b/>
                <w:lang w:val="fr-FR"/>
              </w:rPr>
            </w:pPr>
          </w:p>
          <w:p w14:paraId="10047FBC" w14:textId="549D7678" w:rsidR="00616EBF" w:rsidRPr="00CD63B5" w:rsidRDefault="00616EBF" w:rsidP="00616EBF">
            <w:pPr>
              <w:rPr>
                <w:b/>
                <w:color w:val="000000" w:themeColor="text1"/>
                <w:lang w:val="fr-FR"/>
              </w:rPr>
            </w:pPr>
            <w:r w:rsidRPr="00CD63B5">
              <w:rPr>
                <w:rFonts w:cs="Arial"/>
                <w:sz w:val="20"/>
                <w:szCs w:val="20"/>
                <w:lang w:val="fr-FR"/>
              </w:rPr>
              <w:t>D’autre part / Deuxièmement / Ensuite, …</w:t>
            </w:r>
          </w:p>
        </w:tc>
        <w:tc>
          <w:tcPr>
            <w:tcW w:w="3355" w:type="dxa"/>
          </w:tcPr>
          <w:p w14:paraId="17A51129" w14:textId="77777777" w:rsidR="00616EBF" w:rsidRPr="00CD63B5" w:rsidRDefault="00616EBF" w:rsidP="006C253F">
            <w:pPr>
              <w:rPr>
                <w:b/>
                <w:color w:val="000000" w:themeColor="text1"/>
                <w:lang w:val="fr-FR"/>
              </w:rPr>
            </w:pPr>
          </w:p>
        </w:tc>
      </w:tr>
      <w:tr w:rsidR="00616EBF" w:rsidRPr="00CD63B5" w14:paraId="646F1C58" w14:textId="77777777" w:rsidTr="00616EBF">
        <w:tc>
          <w:tcPr>
            <w:tcW w:w="3354" w:type="dxa"/>
          </w:tcPr>
          <w:p w14:paraId="5DF95357" w14:textId="77777777" w:rsidR="00616EBF" w:rsidRPr="00CD63B5" w:rsidRDefault="00616EBF" w:rsidP="00616EBF">
            <w:pPr>
              <w:rPr>
                <w:b/>
                <w:color w:val="000000" w:themeColor="text1"/>
                <w:lang w:val="fr-FR"/>
              </w:rPr>
            </w:pPr>
          </w:p>
        </w:tc>
        <w:tc>
          <w:tcPr>
            <w:tcW w:w="3354" w:type="dxa"/>
          </w:tcPr>
          <w:p w14:paraId="48064283" w14:textId="77777777" w:rsidR="00616EBF" w:rsidRPr="00CD63B5" w:rsidRDefault="00616EBF" w:rsidP="00616EBF">
            <w:pPr>
              <w:jc w:val="center"/>
              <w:rPr>
                <w:rFonts w:cs="Arial"/>
                <w:b/>
                <w:lang w:val="fr-FR"/>
              </w:rPr>
            </w:pPr>
          </w:p>
          <w:p w14:paraId="333289F6" w14:textId="77777777" w:rsidR="00616EBF" w:rsidRPr="00CD63B5" w:rsidRDefault="00616EBF" w:rsidP="00616EBF">
            <w:pPr>
              <w:jc w:val="center"/>
              <w:rPr>
                <w:rFonts w:cs="Arial"/>
                <w:b/>
                <w:lang w:val="fr-FR"/>
              </w:rPr>
            </w:pPr>
            <w:r w:rsidRPr="00CD63B5">
              <w:rPr>
                <w:rFonts w:cs="Arial"/>
                <w:b/>
                <w:lang w:val="fr-FR"/>
              </w:rPr>
              <w:t xml:space="preserve">Argument 3 </w:t>
            </w:r>
          </w:p>
          <w:p w14:paraId="34E36B33" w14:textId="77777777" w:rsidR="00616EBF" w:rsidRPr="00CD63B5" w:rsidRDefault="00616EBF" w:rsidP="00616EBF">
            <w:pPr>
              <w:jc w:val="center"/>
              <w:rPr>
                <w:rFonts w:cs="Arial"/>
                <w:b/>
                <w:lang w:val="fr-FR"/>
              </w:rPr>
            </w:pPr>
          </w:p>
          <w:p w14:paraId="13944C49" w14:textId="77777777" w:rsidR="00616EBF" w:rsidRPr="00CD63B5" w:rsidRDefault="00616EBF" w:rsidP="00CD63B5">
            <w:pPr>
              <w:spacing w:after="0"/>
              <w:rPr>
                <w:rFonts w:cs="Arial"/>
                <w:sz w:val="20"/>
                <w:szCs w:val="20"/>
                <w:lang w:val="fr-FR"/>
              </w:rPr>
            </w:pPr>
            <w:r w:rsidRPr="00CD63B5">
              <w:rPr>
                <w:rFonts w:cs="Arial"/>
                <w:sz w:val="20"/>
                <w:szCs w:val="20"/>
                <w:lang w:val="fr-FR"/>
              </w:rPr>
              <w:t xml:space="preserve">En outre / </w:t>
            </w:r>
          </w:p>
          <w:p w14:paraId="3B3F4E4F" w14:textId="77777777" w:rsidR="00616EBF" w:rsidRPr="00CD63B5" w:rsidRDefault="00616EBF" w:rsidP="00CD63B5">
            <w:pPr>
              <w:spacing w:after="0"/>
              <w:rPr>
                <w:rFonts w:cs="Arial"/>
                <w:sz w:val="20"/>
                <w:szCs w:val="20"/>
                <w:lang w:val="fr-FR"/>
              </w:rPr>
            </w:pPr>
            <w:r w:rsidRPr="00CD63B5">
              <w:rPr>
                <w:rFonts w:cs="Arial"/>
                <w:sz w:val="20"/>
                <w:szCs w:val="20"/>
                <w:lang w:val="fr-FR"/>
              </w:rPr>
              <w:t xml:space="preserve">Par ailleurs / </w:t>
            </w:r>
          </w:p>
          <w:p w14:paraId="40FF2066" w14:textId="06ABF29C" w:rsidR="00616EBF" w:rsidRPr="00CD63B5" w:rsidRDefault="00616EBF" w:rsidP="00CD63B5">
            <w:pPr>
              <w:spacing w:after="0"/>
              <w:rPr>
                <w:b/>
                <w:color w:val="000000" w:themeColor="text1"/>
                <w:lang w:val="fr-FR"/>
              </w:rPr>
            </w:pPr>
            <w:r w:rsidRPr="00CD63B5">
              <w:rPr>
                <w:rFonts w:cs="Arial"/>
                <w:sz w:val="20"/>
                <w:szCs w:val="20"/>
                <w:lang w:val="fr-FR"/>
              </w:rPr>
              <w:t>De plus, …</w:t>
            </w:r>
          </w:p>
        </w:tc>
        <w:tc>
          <w:tcPr>
            <w:tcW w:w="3355" w:type="dxa"/>
          </w:tcPr>
          <w:p w14:paraId="168AC332" w14:textId="77777777" w:rsidR="00616EBF" w:rsidRPr="00CD63B5" w:rsidRDefault="00616EBF" w:rsidP="00616EBF">
            <w:pPr>
              <w:rPr>
                <w:b/>
                <w:color w:val="000000" w:themeColor="text1"/>
                <w:lang w:val="fr-FR"/>
              </w:rPr>
            </w:pPr>
          </w:p>
        </w:tc>
      </w:tr>
      <w:tr w:rsidR="00616EBF" w:rsidRPr="00CD63B5" w14:paraId="3B0AFF9A" w14:textId="77777777" w:rsidTr="00616EBF">
        <w:tc>
          <w:tcPr>
            <w:tcW w:w="3354" w:type="dxa"/>
          </w:tcPr>
          <w:p w14:paraId="121222A4" w14:textId="77777777" w:rsidR="00616EBF" w:rsidRPr="00CD63B5" w:rsidRDefault="00616EBF" w:rsidP="00616EBF">
            <w:pPr>
              <w:rPr>
                <w:b/>
                <w:color w:val="000000" w:themeColor="text1"/>
                <w:lang w:val="fr-FR"/>
              </w:rPr>
            </w:pPr>
          </w:p>
        </w:tc>
        <w:tc>
          <w:tcPr>
            <w:tcW w:w="3354" w:type="dxa"/>
          </w:tcPr>
          <w:p w14:paraId="749F0127" w14:textId="77777777" w:rsidR="00616EBF" w:rsidRPr="00CD63B5" w:rsidRDefault="00616EBF" w:rsidP="00616EBF">
            <w:pPr>
              <w:jc w:val="center"/>
              <w:rPr>
                <w:rFonts w:cs="Arial"/>
                <w:b/>
                <w:lang w:val="fr-FR"/>
              </w:rPr>
            </w:pPr>
            <w:r w:rsidRPr="00CD63B5">
              <w:rPr>
                <w:rFonts w:cs="Arial"/>
                <w:b/>
                <w:lang w:val="fr-FR"/>
              </w:rPr>
              <w:t>Conclusion</w:t>
            </w:r>
          </w:p>
          <w:p w14:paraId="12FC22DE" w14:textId="77777777" w:rsidR="00616EBF" w:rsidRPr="00CD63B5" w:rsidRDefault="00616EBF" w:rsidP="00616EBF">
            <w:pPr>
              <w:jc w:val="center"/>
              <w:rPr>
                <w:rFonts w:cs="Arial"/>
                <w:sz w:val="20"/>
                <w:szCs w:val="20"/>
                <w:lang w:val="fr-FR"/>
              </w:rPr>
            </w:pPr>
          </w:p>
          <w:p w14:paraId="6DD24F20" w14:textId="77777777" w:rsidR="00616EBF" w:rsidRPr="00CD63B5" w:rsidRDefault="00616EBF" w:rsidP="00CD63B5">
            <w:pPr>
              <w:spacing w:after="0"/>
              <w:rPr>
                <w:rFonts w:cs="Arial"/>
                <w:sz w:val="20"/>
                <w:szCs w:val="20"/>
                <w:lang w:val="fr-FR"/>
              </w:rPr>
            </w:pPr>
            <w:r w:rsidRPr="00CD63B5">
              <w:rPr>
                <w:rFonts w:cs="Arial"/>
                <w:sz w:val="20"/>
                <w:szCs w:val="20"/>
                <w:lang w:val="fr-FR"/>
              </w:rPr>
              <w:t xml:space="preserve">En conclusion / </w:t>
            </w:r>
          </w:p>
          <w:p w14:paraId="5CC79F2E" w14:textId="38326C78" w:rsidR="00616EBF" w:rsidRPr="00CD63B5" w:rsidRDefault="00616EBF" w:rsidP="00CD63B5">
            <w:pPr>
              <w:spacing w:after="0"/>
              <w:rPr>
                <w:rFonts w:cs="Arial"/>
                <w:b/>
                <w:lang w:val="fr-FR"/>
              </w:rPr>
            </w:pPr>
            <w:r w:rsidRPr="00CD63B5">
              <w:rPr>
                <w:rFonts w:cs="Arial"/>
                <w:sz w:val="20"/>
                <w:szCs w:val="20"/>
                <w:lang w:val="fr-FR"/>
              </w:rPr>
              <w:t>En somme / Finalement, …</w:t>
            </w:r>
          </w:p>
        </w:tc>
        <w:tc>
          <w:tcPr>
            <w:tcW w:w="3355" w:type="dxa"/>
          </w:tcPr>
          <w:p w14:paraId="71328AFD" w14:textId="77777777" w:rsidR="00616EBF" w:rsidRPr="00CD63B5" w:rsidRDefault="00616EBF" w:rsidP="00616EBF">
            <w:pPr>
              <w:rPr>
                <w:b/>
                <w:color w:val="000000" w:themeColor="text1"/>
                <w:lang w:val="fr-FR"/>
              </w:rPr>
            </w:pPr>
          </w:p>
        </w:tc>
      </w:tr>
    </w:tbl>
    <w:p w14:paraId="6BF0E017" w14:textId="77777777" w:rsidR="006C253F" w:rsidRPr="00CD63B5" w:rsidRDefault="006C253F" w:rsidP="006C253F">
      <w:pPr>
        <w:rPr>
          <w:lang w:val="fr-FR"/>
        </w:rPr>
      </w:pPr>
    </w:p>
    <w:p w14:paraId="12084E03" w14:textId="77777777" w:rsidR="00334512" w:rsidRPr="00CD63B5" w:rsidRDefault="00334512" w:rsidP="00334512">
      <w:pPr>
        <w:rPr>
          <w:lang w:val="fr-FR"/>
        </w:rPr>
      </w:pPr>
    </w:p>
    <w:tbl>
      <w:tblPr>
        <w:tblpPr w:leftFromText="141" w:rightFromText="141" w:vertAnchor="text" w:horzAnchor="margin" w:tblpX="-431" w:tblpY="-4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334512" w:rsidRPr="00CD63B5" w14:paraId="788BB7E8" w14:textId="77777777" w:rsidTr="00CD63B5">
        <w:tc>
          <w:tcPr>
            <w:tcW w:w="10456" w:type="dxa"/>
          </w:tcPr>
          <w:p w14:paraId="6FD52391" w14:textId="77777777" w:rsidR="00616EBF" w:rsidRPr="00CD63B5" w:rsidRDefault="00616EBF" w:rsidP="000B0419">
            <w:pPr>
              <w:tabs>
                <w:tab w:val="center" w:pos="4536"/>
                <w:tab w:val="right" w:pos="9072"/>
              </w:tabs>
              <w:rPr>
                <w:rFonts w:cstheme="minorHAnsi"/>
                <w:b/>
                <w:lang w:val="fr-FR"/>
              </w:rPr>
            </w:pPr>
          </w:p>
          <w:p w14:paraId="5F7D4EC7" w14:textId="2685A344" w:rsidR="00334512" w:rsidRPr="00CD63B5" w:rsidRDefault="00334512" w:rsidP="000B0419">
            <w:pPr>
              <w:tabs>
                <w:tab w:val="center" w:pos="4536"/>
                <w:tab w:val="right" w:pos="9072"/>
              </w:tabs>
              <w:rPr>
                <w:rFonts w:cstheme="minorHAnsi"/>
                <w:b/>
                <w:i/>
                <w:lang w:val="fr-FR"/>
              </w:rPr>
            </w:pPr>
            <w:r w:rsidRPr="00CD63B5">
              <w:rPr>
                <w:rFonts w:cstheme="minorHAnsi"/>
                <w:b/>
                <w:lang w:val="fr-FR"/>
              </w:rPr>
              <w:t xml:space="preserve">Pour la précaution, par principe         </w:t>
            </w:r>
            <w:r w:rsidRPr="00CD63B5">
              <w:rPr>
                <w:rFonts w:cstheme="minorHAnsi"/>
                <w:i/>
                <w:lang w:val="fr-FR"/>
              </w:rPr>
              <w:t>par Philippe Roch, publié dans</w:t>
            </w:r>
            <w:r w:rsidR="00616EBF" w:rsidRPr="00CD63B5">
              <w:rPr>
                <w:rFonts w:cstheme="minorHAnsi"/>
                <w:i/>
                <w:lang w:val="fr-FR"/>
              </w:rPr>
              <w:t xml:space="preserve"> </w:t>
            </w:r>
            <w:r w:rsidRPr="00CD63B5">
              <w:rPr>
                <w:rFonts w:cstheme="minorHAnsi"/>
                <w:b/>
                <w:i/>
                <w:lang w:val="fr-FR"/>
              </w:rPr>
              <w:t>Le Temps</w:t>
            </w:r>
          </w:p>
          <w:p w14:paraId="7D4C216F" w14:textId="77777777" w:rsidR="00334512" w:rsidRPr="00CD63B5" w:rsidRDefault="00334512" w:rsidP="000B0419">
            <w:pPr>
              <w:tabs>
                <w:tab w:val="center" w:pos="4536"/>
                <w:tab w:val="right" w:pos="9072"/>
              </w:tabs>
              <w:ind w:left="567"/>
              <w:rPr>
                <w:rFonts w:cstheme="minorHAnsi"/>
                <w:b/>
                <w:lang w:val="fr-FR"/>
              </w:rPr>
            </w:pPr>
            <w:r w:rsidRPr="00CD63B5">
              <w:rPr>
                <w:rFonts w:cstheme="minorHAnsi"/>
                <w:b/>
                <w:lang w:val="fr-FR"/>
              </w:rPr>
              <w:t>Philippe Roch est membre de l’Assemblée constituante genevoise et ex-directeur de l’Office fédéral de l’environnement, explique les avantages d’inscrire le principe de précaution dans la Constitution genevoise</w:t>
            </w:r>
          </w:p>
          <w:p w14:paraId="0E281A66" w14:textId="77777777" w:rsidR="00334512" w:rsidRPr="00CD63B5" w:rsidRDefault="00334512" w:rsidP="000B0419">
            <w:pPr>
              <w:tabs>
                <w:tab w:val="center" w:pos="4536"/>
                <w:tab w:val="right" w:pos="9072"/>
              </w:tabs>
              <w:rPr>
                <w:rFonts w:cstheme="minorHAnsi"/>
                <w:lang w:val="fr-FR"/>
              </w:rPr>
            </w:pPr>
            <w:r w:rsidRPr="00CD63B5">
              <w:rPr>
                <w:rFonts w:cstheme="minorHAnsi"/>
                <w:lang w:val="fr-FR"/>
              </w:rPr>
              <w:t>L’Assemblée constituante genevoise devra décider cet été si elle veut introduire le principe de précaution dans la nouvelle Constitution, qui sera soumise à l’approbation du peuple.</w:t>
            </w:r>
          </w:p>
          <w:p w14:paraId="3A456A5F" w14:textId="77777777" w:rsidR="00334512" w:rsidRPr="00CD63B5" w:rsidRDefault="00334512" w:rsidP="000B0419">
            <w:pPr>
              <w:tabs>
                <w:tab w:val="center" w:pos="4536"/>
                <w:tab w:val="right" w:pos="9072"/>
              </w:tabs>
              <w:rPr>
                <w:rFonts w:cstheme="minorHAnsi"/>
                <w:lang w:val="fr-FR"/>
              </w:rPr>
            </w:pPr>
            <w:r w:rsidRPr="00CD63B5">
              <w:rPr>
                <w:rFonts w:cstheme="minorHAnsi"/>
                <w:lang w:val="fr-FR"/>
              </w:rPr>
              <w:t>[…] Depuis le Sommet de Rio, de nombreux accords internationaux ont intégré le principe de précaution: la Convention sur la diversité biologique (préambule), le Protocole de Carthagène sur la sécurité biologique (art. 10.6) et la Convention de Stockholm sur les polluants organiques persistants (art. 8.7a).</w:t>
            </w:r>
          </w:p>
          <w:p w14:paraId="0F53823B" w14:textId="77777777" w:rsidR="00334512" w:rsidRPr="00CD63B5" w:rsidRDefault="00334512" w:rsidP="000B0419">
            <w:pPr>
              <w:tabs>
                <w:tab w:val="center" w:pos="4536"/>
                <w:tab w:val="right" w:pos="9072"/>
              </w:tabs>
              <w:rPr>
                <w:rFonts w:cstheme="minorHAnsi"/>
                <w:lang w:val="fr-FR"/>
              </w:rPr>
            </w:pPr>
            <w:r w:rsidRPr="00CD63B5">
              <w:rPr>
                <w:rFonts w:cstheme="minorHAnsi"/>
                <w:lang w:val="fr-FR"/>
              </w:rPr>
              <w:t>Par contre, ni la Constitution fédérale ni la loi fédérale sur la protection de l’environnement ne mentionnent le principe de précaution. Elles font appel au principe de prévention, qui s’applique pour éviter la réalisation d’un risque connu, alors que la précaution s’applique lorsque l’on soupçonne un risque encore indéterminé.</w:t>
            </w:r>
          </w:p>
          <w:p w14:paraId="55348BD8" w14:textId="77777777" w:rsidR="00334512" w:rsidRPr="00CD63B5" w:rsidRDefault="00334512" w:rsidP="000B0419">
            <w:pPr>
              <w:tabs>
                <w:tab w:val="center" w:pos="4536"/>
                <w:tab w:val="right" w:pos="9072"/>
              </w:tabs>
              <w:rPr>
                <w:rFonts w:cstheme="minorHAnsi"/>
                <w:lang w:val="fr-FR"/>
              </w:rPr>
            </w:pPr>
            <w:r w:rsidRPr="00CD63B5">
              <w:rPr>
                <w:rFonts w:cstheme="minorHAnsi"/>
                <w:lang w:val="fr-FR"/>
              </w:rPr>
              <w:t xml:space="preserve">Bien des drames écologiques auraient pu être évités ou atténués si l’on avait appliqué le principe de précaution. […] C’est aussi le principe de précaution qui a conduit la population suisse à voter un moratoire de cinq ans sur l’utilisation d’organismes génétiquement modifiés dans l’agriculture. </w:t>
            </w:r>
          </w:p>
          <w:p w14:paraId="1AB57555" w14:textId="77777777" w:rsidR="00334512" w:rsidRPr="00CD63B5" w:rsidRDefault="00334512" w:rsidP="000B0419">
            <w:pPr>
              <w:tabs>
                <w:tab w:val="center" w:pos="4536"/>
                <w:tab w:val="right" w:pos="9072"/>
              </w:tabs>
              <w:rPr>
                <w:rFonts w:cstheme="minorHAnsi"/>
                <w:lang w:val="fr-FR"/>
              </w:rPr>
            </w:pPr>
            <w:r w:rsidRPr="00CD63B5">
              <w:rPr>
                <w:rFonts w:cstheme="minorHAnsi"/>
                <w:lang w:val="fr-FR"/>
              </w:rPr>
              <w:t>Si le principe de précaution est introduit au niveau constitutionnel, la loi devra prévoir les conditions d’application de ce principe. Selon l’administration fédérale, qui a fait un important travail préparatoire en 2003, les mesures prises en application du principe de précaution doivent reposer sur une évaluation scientifique aussi complète que possible, être proportionnées au niveau de protection recherché et ne doivent pas constituer un moyen détourné pour favoriser des intérêts commerciaux. Les mesures doivent être motivées et intelligibles; elles sont de nature provisoire, en ce sens qu’elles doivent être régulièrement réexaminées à la lumière de nouvelles connaissances scientifiques, et au besoin adaptées. Enfin la procédure et les responsabilités doivent être définies de manière transparente et être communiquées ouvertement aux intéressés.</w:t>
            </w:r>
          </w:p>
          <w:p w14:paraId="791C1053" w14:textId="77777777" w:rsidR="00334512" w:rsidRPr="00CD63B5" w:rsidRDefault="00334512" w:rsidP="000B0419">
            <w:pPr>
              <w:tabs>
                <w:tab w:val="center" w:pos="4536"/>
                <w:tab w:val="right" w:pos="9072"/>
              </w:tabs>
              <w:rPr>
                <w:rFonts w:cstheme="minorHAnsi"/>
                <w:lang w:val="fr-FR"/>
              </w:rPr>
            </w:pPr>
            <w:r w:rsidRPr="00CD63B5">
              <w:rPr>
                <w:rFonts w:cstheme="minorHAnsi"/>
                <w:lang w:val="fr-FR"/>
              </w:rPr>
              <w:t>En conclusion, avec le principe de précaution, le doute ne doit pas profiter aux accusés (les pollutions), mais aux victimes (les générations futures).</w:t>
            </w:r>
          </w:p>
          <w:p w14:paraId="44AB3E8E" w14:textId="77777777" w:rsidR="00334512" w:rsidRPr="00CD63B5" w:rsidRDefault="00334512" w:rsidP="000B0419">
            <w:pPr>
              <w:tabs>
                <w:tab w:val="center" w:pos="4536"/>
                <w:tab w:val="right" w:pos="9072"/>
              </w:tabs>
              <w:rPr>
                <w:rFonts w:cstheme="minorHAnsi"/>
                <w:lang w:val="fr-FR"/>
              </w:rPr>
            </w:pPr>
          </w:p>
        </w:tc>
      </w:tr>
      <w:tr w:rsidR="00334512" w:rsidRPr="00CD63B5" w14:paraId="32CBCDFD" w14:textId="77777777" w:rsidTr="00CD63B5">
        <w:trPr>
          <w:trHeight w:val="3532"/>
        </w:trPr>
        <w:tc>
          <w:tcPr>
            <w:tcW w:w="10456" w:type="dxa"/>
          </w:tcPr>
          <w:p w14:paraId="231B35D2" w14:textId="77777777" w:rsidR="00334512" w:rsidRPr="00CD63B5" w:rsidRDefault="00334512" w:rsidP="000B0419">
            <w:pPr>
              <w:tabs>
                <w:tab w:val="center" w:pos="4536"/>
                <w:tab w:val="right" w:pos="9072"/>
              </w:tabs>
              <w:rPr>
                <w:rFonts w:cstheme="minorHAnsi"/>
                <w:lang w:val="fr-FR"/>
              </w:rPr>
            </w:pPr>
          </w:p>
          <w:p w14:paraId="65EC7A8D" w14:textId="0F39631D" w:rsidR="00334512" w:rsidRPr="00CD63B5" w:rsidRDefault="00334512" w:rsidP="000B0419">
            <w:pPr>
              <w:tabs>
                <w:tab w:val="center" w:pos="4536"/>
                <w:tab w:val="right" w:pos="9072"/>
              </w:tabs>
              <w:rPr>
                <w:rFonts w:cstheme="minorHAnsi"/>
                <w:b/>
                <w:i/>
                <w:lang w:val="fr-FR"/>
              </w:rPr>
            </w:pPr>
            <w:r w:rsidRPr="00CD63B5">
              <w:rPr>
                <w:rFonts w:cstheme="minorHAnsi"/>
                <w:b/>
                <w:lang w:val="fr-FR"/>
              </w:rPr>
              <w:t>Contre le principe, par précaution</w:t>
            </w:r>
            <w:r w:rsidR="00616EBF" w:rsidRPr="00CD63B5">
              <w:rPr>
                <w:rFonts w:cstheme="minorHAnsi"/>
                <w:b/>
                <w:lang w:val="fr-FR"/>
              </w:rPr>
              <w:t xml:space="preserve"> </w:t>
            </w:r>
            <w:r w:rsidRPr="00CD63B5">
              <w:rPr>
                <w:rFonts w:cstheme="minorHAnsi"/>
                <w:i/>
                <w:lang w:val="fr-FR"/>
              </w:rPr>
              <w:t>par Pierre Kunz, publié dans</w:t>
            </w:r>
            <w:r w:rsidR="00616EBF" w:rsidRPr="00CD63B5">
              <w:rPr>
                <w:rFonts w:cstheme="minorHAnsi"/>
                <w:i/>
                <w:lang w:val="fr-FR"/>
              </w:rPr>
              <w:t xml:space="preserve"> </w:t>
            </w:r>
            <w:r w:rsidRPr="00CD63B5">
              <w:rPr>
                <w:rFonts w:cstheme="minorHAnsi"/>
                <w:b/>
                <w:i/>
                <w:lang w:val="fr-FR"/>
              </w:rPr>
              <w:t>Le Temps</w:t>
            </w:r>
          </w:p>
          <w:p w14:paraId="259AC2A6" w14:textId="77777777" w:rsidR="00334512" w:rsidRPr="00CD63B5" w:rsidRDefault="00334512" w:rsidP="000B0419">
            <w:pPr>
              <w:tabs>
                <w:tab w:val="center" w:pos="4536"/>
                <w:tab w:val="right" w:pos="9072"/>
              </w:tabs>
              <w:ind w:left="567"/>
              <w:rPr>
                <w:rFonts w:cstheme="minorHAnsi"/>
                <w:b/>
                <w:lang w:val="fr-FR"/>
              </w:rPr>
            </w:pPr>
            <w:r w:rsidRPr="00CD63B5">
              <w:rPr>
                <w:rFonts w:cstheme="minorHAnsi"/>
                <w:b/>
                <w:lang w:val="fr-FR"/>
              </w:rPr>
              <w:t>Pierre Kunz, membre de l’Assemblée constituante genevoise (Parti radical), rejette l’idée d’introduire le principe de précaution au niveau constitutionnel. A ses yeux, la suppression de toute prise de risques paralyse toute innovation</w:t>
            </w:r>
          </w:p>
          <w:p w14:paraId="1436C29D" w14:textId="77777777" w:rsidR="00334512" w:rsidRPr="00CD63B5" w:rsidRDefault="00334512" w:rsidP="000B0419">
            <w:pPr>
              <w:tabs>
                <w:tab w:val="center" w:pos="4536"/>
                <w:tab w:val="right" w:pos="9072"/>
              </w:tabs>
              <w:rPr>
                <w:rFonts w:cstheme="minorHAnsi"/>
                <w:lang w:val="fr-FR"/>
              </w:rPr>
            </w:pPr>
            <w:r w:rsidRPr="00CD63B5">
              <w:rPr>
                <w:rFonts w:cstheme="minorHAnsi"/>
                <w:lang w:val="fr-FR"/>
              </w:rPr>
              <w:t>[…] On peut reprocher aux autorités de l’époque d’avoir par exemple autorisé l’ouverture des décharges de déchets toxiques dont l’assainissement coûte aujourd’hui très cher. Pourtant, ce n’est pas la non-application du principe de précaution qui est en cause mais plutôt un manque de prudence causé par la facilité et l’absence d’alternative évidente. Au demeurant, le coût découlant des conséquences du risque pris permet-il d’affirmer aujourd’hui avec certitude, chiffres à l’appui, qu’au regard des avantages obtenus il ne fallait pas prendre ce risque?</w:t>
            </w:r>
          </w:p>
          <w:p w14:paraId="610703CE" w14:textId="77777777" w:rsidR="00334512" w:rsidRPr="00CD63B5" w:rsidRDefault="00334512" w:rsidP="000B0419">
            <w:pPr>
              <w:tabs>
                <w:tab w:val="center" w:pos="4536"/>
                <w:tab w:val="right" w:pos="9072"/>
              </w:tabs>
              <w:rPr>
                <w:rFonts w:cstheme="minorHAnsi"/>
                <w:lang w:val="fr-FR"/>
              </w:rPr>
            </w:pPr>
            <w:r w:rsidRPr="00CD63B5">
              <w:rPr>
                <w:rFonts w:cstheme="minorHAnsi"/>
                <w:lang w:val="fr-FR"/>
              </w:rPr>
              <w:t>Il est impossible de répondre sérieusement à ce type de questions. D’où la conception de certains qui laissent entendre que c’est la prise de risque qu’il faut interdire. Mais cette façon de classer l’affaire est absurde car fondée sur un absolutisme qui conduirait par exemple à interdire la circulation automobile au prétexte qu’elle cause en Suisse la mort de plus de 400 personnes par an.</w:t>
            </w:r>
          </w:p>
          <w:p w14:paraId="1269B67E" w14:textId="77777777" w:rsidR="00334512" w:rsidRPr="00CD63B5" w:rsidRDefault="00334512" w:rsidP="000B0419">
            <w:pPr>
              <w:tabs>
                <w:tab w:val="center" w:pos="4536"/>
                <w:tab w:val="right" w:pos="9072"/>
              </w:tabs>
              <w:rPr>
                <w:rFonts w:cstheme="minorHAnsi"/>
                <w:lang w:val="fr-FR"/>
              </w:rPr>
            </w:pPr>
            <w:r w:rsidRPr="00CD63B5">
              <w:rPr>
                <w:rFonts w:cstheme="minorHAnsi"/>
                <w:lang w:val="fr-FR"/>
              </w:rPr>
              <w:t>«Le principe de précaution, dit Philippe Roch, est applicable lorsque de sérieux indices scientifiques font craindre un risque important, mais que les données scientifiques sont insuffisantes pour prouver de manière absolue et définitive une relation de cause à effet.» C’est dans cette formulation que se situe le danger le plus grave de sa proposition. L’auteur préconise en effet un bouleversement de l’approche scientifique traditionnelle: celle-ci ne serait plus fondée sur l’expérimentation du connu et la dialectique scientifique mais bien sur l’obligation de démontrer que ce qui paraît improbable, irréel, imprévisible est impossible.</w:t>
            </w:r>
          </w:p>
          <w:p w14:paraId="7321EC5B" w14:textId="77777777" w:rsidR="00334512" w:rsidRPr="00CD63B5" w:rsidRDefault="00334512" w:rsidP="000B0419">
            <w:pPr>
              <w:tabs>
                <w:tab w:val="center" w:pos="4536"/>
                <w:tab w:val="right" w:pos="9072"/>
              </w:tabs>
              <w:rPr>
                <w:rFonts w:cstheme="minorHAnsi"/>
                <w:lang w:val="fr-FR"/>
              </w:rPr>
            </w:pPr>
            <w:r w:rsidRPr="00CD63B5">
              <w:rPr>
                <w:rFonts w:cstheme="minorHAnsi"/>
                <w:lang w:val="fr-FR"/>
              </w:rPr>
              <w:t>L’autre exemple, de nature technologique et énergétique, concerne le nucléaire. Etant donné la problématique non résolue des déchets, l’application du principe de précaution aurait dû conduire les autorités du pays à refuser de recourir à l’énergie nucléaire. Mais, si dans les années 1950 le risque n’en avait pas été pris, que serait notre pays qui aujourd’hui produit 40% de son électricité en centrales nucléaires? Que serait-il advenu du niveau de vie des Helvètes sans l’appoint de cette source d’énergie? Pire, que serait notre environnement si cette source d’énergie avait été remplacée par l’utilisation d’énergies fossiles ?</w:t>
            </w:r>
          </w:p>
          <w:p w14:paraId="69A9C38E" w14:textId="77777777" w:rsidR="00334512" w:rsidRPr="00CD63B5" w:rsidRDefault="00334512" w:rsidP="000B0419">
            <w:pPr>
              <w:tabs>
                <w:tab w:val="center" w:pos="4536"/>
                <w:tab w:val="right" w:pos="9072"/>
              </w:tabs>
              <w:rPr>
                <w:rFonts w:cstheme="minorHAnsi"/>
                <w:lang w:val="fr-FR"/>
              </w:rPr>
            </w:pPr>
            <w:r w:rsidRPr="00CD63B5">
              <w:rPr>
                <w:rFonts w:cstheme="minorHAnsi"/>
                <w:lang w:val="fr-FR"/>
              </w:rPr>
              <w:t>Quant aux effets du principe de précaution, lorsqu’il est appliqué par des technocrates et des politiciens, ils peuvent se révéler désastreux. La dernière illustration connue du genre de folies auxquelles il peut conduire est toute récente. Il s’agit de la manière dont l’OMS et les gouvernements occidentaux ont traité au nom de ce principe l’épidémie de grippe A (H1N1).</w:t>
            </w:r>
          </w:p>
          <w:p w14:paraId="5256607D" w14:textId="77777777" w:rsidR="00334512" w:rsidRPr="00CD63B5" w:rsidRDefault="00334512" w:rsidP="000B0419">
            <w:pPr>
              <w:tabs>
                <w:tab w:val="center" w:pos="4536"/>
                <w:tab w:val="right" w:pos="9072"/>
              </w:tabs>
              <w:rPr>
                <w:rFonts w:cstheme="minorHAnsi"/>
                <w:lang w:val="fr-FR"/>
              </w:rPr>
            </w:pPr>
            <w:r w:rsidRPr="00CD63B5">
              <w:rPr>
                <w:rFonts w:cstheme="minorHAnsi"/>
                <w:lang w:val="fr-FR"/>
              </w:rPr>
              <w:t>L’adoption du principe de précaution comme valeur de référence suprême ne peut conduire qu’à la multiplication de ce genre d’aberrations. Pourquoi? Parce que les dirigeants politiques qui s’y voient soumis ne peuvent plus agir que dans l’hypothèse du pire. Les notions de bon sens, de mesure, ne peuvent plus être prises en compte par ceux qui, en cas d’erreur même infime de jugement, voient leur responsabilité politique et personnelle engagée. Ces dirigeants sont interdits en quelque sorte d’évaluation objective, scientifique et rationnelle des risques.</w:t>
            </w:r>
          </w:p>
          <w:p w14:paraId="56C0856F" w14:textId="77777777" w:rsidR="00334512" w:rsidRPr="00CD63B5" w:rsidRDefault="00334512" w:rsidP="000B0419">
            <w:pPr>
              <w:tabs>
                <w:tab w:val="center" w:pos="4536"/>
                <w:tab w:val="right" w:pos="9072"/>
              </w:tabs>
              <w:rPr>
                <w:rFonts w:cstheme="minorHAnsi"/>
                <w:lang w:val="fr-FR"/>
              </w:rPr>
            </w:pPr>
          </w:p>
        </w:tc>
      </w:tr>
    </w:tbl>
    <w:p w14:paraId="6629D7BC" w14:textId="1AC6AF0C" w:rsidR="00334512" w:rsidRPr="00CD63B5" w:rsidRDefault="00334512" w:rsidP="00A41D7B">
      <w:pPr>
        <w:pStyle w:val="Zkladntext20"/>
        <w:shd w:val="clear" w:color="auto" w:fill="auto"/>
        <w:tabs>
          <w:tab w:val="left" w:pos="283"/>
          <w:tab w:val="left" w:leader="underscore" w:pos="7090"/>
          <w:tab w:val="left" w:leader="underscore" w:pos="7220"/>
          <w:tab w:val="left" w:leader="underscore" w:pos="7414"/>
          <w:tab w:val="left" w:leader="underscore" w:pos="7458"/>
          <w:tab w:val="left" w:leader="underscore" w:pos="8399"/>
          <w:tab w:val="left" w:leader="underscore" w:pos="8928"/>
          <w:tab w:val="left" w:leader="underscore" w:pos="9364"/>
          <w:tab w:val="left" w:leader="underscore" w:pos="9925"/>
        </w:tabs>
        <w:spacing w:line="276" w:lineRule="auto"/>
        <w:ind w:firstLine="0"/>
        <w:jc w:val="left"/>
        <w:rPr>
          <w:rFonts w:asciiTheme="minorHAnsi" w:hAnsiTheme="minorHAnsi" w:cs="Arial"/>
          <w:i/>
          <w:color w:val="1A1A1A"/>
          <w:sz w:val="22"/>
          <w:szCs w:val="22"/>
          <w:lang w:val="fr-FR"/>
        </w:rPr>
      </w:pPr>
    </w:p>
    <w:p w14:paraId="6E463F7B" w14:textId="77777777" w:rsidR="00334512" w:rsidRPr="00CD63B5" w:rsidRDefault="00334512" w:rsidP="00A41D7B">
      <w:pPr>
        <w:pStyle w:val="Zkladntext20"/>
        <w:shd w:val="clear" w:color="auto" w:fill="auto"/>
        <w:tabs>
          <w:tab w:val="left" w:pos="283"/>
          <w:tab w:val="left" w:leader="underscore" w:pos="7090"/>
          <w:tab w:val="left" w:leader="underscore" w:pos="7220"/>
          <w:tab w:val="left" w:leader="underscore" w:pos="7414"/>
          <w:tab w:val="left" w:leader="underscore" w:pos="7458"/>
          <w:tab w:val="left" w:leader="underscore" w:pos="8399"/>
          <w:tab w:val="left" w:leader="underscore" w:pos="8928"/>
          <w:tab w:val="left" w:leader="underscore" w:pos="9364"/>
          <w:tab w:val="left" w:leader="underscore" w:pos="9925"/>
        </w:tabs>
        <w:spacing w:line="276" w:lineRule="auto"/>
        <w:ind w:firstLine="0"/>
        <w:jc w:val="left"/>
        <w:rPr>
          <w:rFonts w:asciiTheme="minorHAnsi" w:hAnsiTheme="minorHAnsi" w:cs="Arial"/>
          <w:i/>
          <w:color w:val="1A1A1A"/>
          <w:sz w:val="22"/>
          <w:szCs w:val="22"/>
          <w:lang w:val="fr-FR"/>
        </w:rPr>
      </w:pPr>
    </w:p>
    <w:p w14:paraId="17FE3903" w14:textId="77777777" w:rsidR="00334512" w:rsidRPr="00CD63B5" w:rsidRDefault="00334512" w:rsidP="00A41D7B">
      <w:pPr>
        <w:pStyle w:val="Zkladntext20"/>
        <w:shd w:val="clear" w:color="auto" w:fill="auto"/>
        <w:tabs>
          <w:tab w:val="left" w:pos="283"/>
          <w:tab w:val="left" w:leader="underscore" w:pos="7090"/>
          <w:tab w:val="left" w:leader="underscore" w:pos="7220"/>
          <w:tab w:val="left" w:leader="underscore" w:pos="7414"/>
          <w:tab w:val="left" w:leader="underscore" w:pos="7458"/>
          <w:tab w:val="left" w:leader="underscore" w:pos="8399"/>
          <w:tab w:val="left" w:leader="underscore" w:pos="8928"/>
          <w:tab w:val="left" w:leader="underscore" w:pos="9364"/>
          <w:tab w:val="left" w:leader="underscore" w:pos="9925"/>
        </w:tabs>
        <w:spacing w:line="276" w:lineRule="auto"/>
        <w:ind w:firstLine="0"/>
        <w:jc w:val="left"/>
        <w:rPr>
          <w:rFonts w:asciiTheme="minorHAnsi" w:hAnsiTheme="minorHAnsi" w:cs="Arial"/>
          <w:i/>
          <w:color w:val="1A1A1A"/>
          <w:sz w:val="22"/>
          <w:szCs w:val="22"/>
          <w:lang w:val="fr-FR"/>
        </w:rPr>
      </w:pPr>
    </w:p>
    <w:p w14:paraId="339626A9" w14:textId="5EC276E6" w:rsidR="00BC4734" w:rsidRPr="00CD63B5" w:rsidRDefault="00BC4734" w:rsidP="00BC4734">
      <w:pPr>
        <w:pStyle w:val="NoSpacing"/>
        <w:jc w:val="both"/>
        <w:rPr>
          <w:rFonts w:asciiTheme="minorHAnsi" w:hAnsiTheme="minorHAnsi" w:cstheme="minorHAnsi"/>
          <w:sz w:val="20"/>
          <w:szCs w:val="20"/>
          <w:lang w:val="fr-FR"/>
        </w:rPr>
      </w:pPr>
      <w:r w:rsidRPr="00CD63B5">
        <w:rPr>
          <w:rFonts w:asciiTheme="minorHAnsi" w:hAnsiTheme="minorHAnsi"/>
          <w:noProof/>
          <w:sz w:val="24"/>
          <w:szCs w:val="24"/>
          <w:lang w:val="en-US"/>
        </w:rPr>
        <w:drawing>
          <wp:inline distT="0" distB="0" distL="0" distR="0" wp14:anchorId="558BB5E0" wp14:editId="6BCD3CC5">
            <wp:extent cx="307340" cy="307340"/>
            <wp:effectExtent l="0" t="0" r="0" b="0"/>
            <wp:docPr id="4" name="Obrázek 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CD63B5">
        <w:rPr>
          <w:rFonts w:asciiTheme="minorHAnsi" w:hAnsiTheme="minorHAnsi" w:cstheme="minorHAnsi"/>
          <w:sz w:val="20"/>
          <w:szCs w:val="20"/>
          <w:lang w:val="fr-FR"/>
        </w:rPr>
        <w:t>Sources bibliographiques :</w:t>
      </w:r>
    </w:p>
    <w:p w14:paraId="65582DE5" w14:textId="5FADC8AF" w:rsidR="00616EBF" w:rsidRPr="00CD63B5" w:rsidRDefault="00616EBF" w:rsidP="00CD63B5">
      <w:pPr>
        <w:spacing w:after="0" w:line="240" w:lineRule="auto"/>
        <w:rPr>
          <w:lang w:val="fr-FR"/>
        </w:rPr>
      </w:pPr>
      <w:r w:rsidRPr="00CD63B5">
        <w:rPr>
          <w:rFonts w:cstheme="minorHAnsi"/>
          <w:sz w:val="20"/>
          <w:szCs w:val="20"/>
          <w:lang w:val="fr-FR"/>
        </w:rPr>
        <w:t xml:space="preserve">GILLES, Rapahael. </w:t>
      </w:r>
      <w:r w:rsidRPr="00CD63B5">
        <w:rPr>
          <w:rStyle w:val="value"/>
          <w:rFonts w:cstheme="minorHAnsi"/>
          <w:i/>
          <w:sz w:val="20"/>
          <w:szCs w:val="20"/>
          <w:lang w:val="fr-FR"/>
        </w:rPr>
        <w:t>Le français du droit - textes et activités.  Schulthess Verlag</w:t>
      </w:r>
      <w:r w:rsidR="00CD63B5" w:rsidRPr="00CD63B5">
        <w:rPr>
          <w:rStyle w:val="value"/>
          <w:rFonts w:cstheme="minorHAnsi"/>
          <w:i/>
          <w:sz w:val="20"/>
          <w:szCs w:val="20"/>
          <w:lang w:val="fr-FR"/>
        </w:rPr>
        <w:t>.</w:t>
      </w:r>
      <w:r w:rsidRPr="00CD63B5">
        <w:rPr>
          <w:rStyle w:val="value"/>
          <w:rFonts w:cstheme="minorHAnsi"/>
          <w:i/>
          <w:sz w:val="20"/>
          <w:szCs w:val="20"/>
          <w:lang w:val="fr-FR"/>
        </w:rPr>
        <w:t xml:space="preserve"> </w:t>
      </w:r>
      <w:r w:rsidRPr="00CD63B5">
        <w:rPr>
          <w:rStyle w:val="value"/>
          <w:lang w:val="fr-FR"/>
        </w:rPr>
        <w:t>Zürich</w:t>
      </w:r>
      <w:r w:rsidR="00CD63B5" w:rsidRPr="00CD63B5">
        <w:rPr>
          <w:lang w:val="fr-FR"/>
        </w:rPr>
        <w:t xml:space="preserve">, </w:t>
      </w:r>
      <w:r w:rsidRPr="00CD63B5">
        <w:rPr>
          <w:rStyle w:val="value"/>
          <w:lang w:val="fr-FR"/>
        </w:rPr>
        <w:t>2011</w:t>
      </w:r>
      <w:r w:rsidR="00CD63B5" w:rsidRPr="00CD63B5">
        <w:rPr>
          <w:rStyle w:val="value"/>
          <w:lang w:val="fr-FR"/>
        </w:rPr>
        <w:t xml:space="preserve">. </w:t>
      </w:r>
    </w:p>
    <w:sectPr w:rsidR="00616EBF" w:rsidRPr="00CD63B5" w:rsidSect="00A41D7B">
      <w:pgSz w:w="11906" w:h="16838"/>
      <w:pgMar w:top="851" w:right="849" w:bottom="709"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DCB68" w14:textId="77777777" w:rsidR="0083552F" w:rsidRDefault="0083552F" w:rsidP="006C253F">
      <w:pPr>
        <w:spacing w:after="0" w:line="240" w:lineRule="auto"/>
      </w:pPr>
      <w:r>
        <w:separator/>
      </w:r>
    </w:p>
  </w:endnote>
  <w:endnote w:type="continuationSeparator" w:id="0">
    <w:p w14:paraId="15B813D3" w14:textId="77777777" w:rsidR="0083552F" w:rsidRDefault="0083552F" w:rsidP="006C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Segoe UI">
    <w:altName w:val="Calibri"/>
    <w:charset w:val="EE"/>
    <w:family w:val="swiss"/>
    <w:pitch w:val="variable"/>
    <w:sig w:usb0="E10022FF" w:usb1="C000E47F" w:usb2="00000029" w:usb3="00000000" w:csb0="000001DF" w:csb1="00000000"/>
  </w:font>
  <w:font w:name="Book Antiqua">
    <w:panose1 w:val="02040602050305030304"/>
    <w:charset w:val="00"/>
    <w:family w:val="auto"/>
    <w:pitch w:val="variable"/>
    <w:sig w:usb0="00000003" w:usb1="00000000" w:usb2="00000000" w:usb3="00000000" w:csb0="00000001" w:csb1="00000000"/>
  </w:font>
  <w:font w:name="AGaramond-Regular">
    <w:altName w:val="AGaramond"/>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4853B" w14:textId="77777777" w:rsidR="0083552F" w:rsidRDefault="0083552F" w:rsidP="006C253F">
      <w:pPr>
        <w:spacing w:after="0" w:line="240" w:lineRule="auto"/>
      </w:pPr>
      <w:r>
        <w:separator/>
      </w:r>
    </w:p>
  </w:footnote>
  <w:footnote w:type="continuationSeparator" w:id="0">
    <w:p w14:paraId="42FC938F" w14:textId="77777777" w:rsidR="0083552F" w:rsidRDefault="0083552F" w:rsidP="006C253F">
      <w:pPr>
        <w:spacing w:after="0" w:line="240" w:lineRule="auto"/>
      </w:pPr>
      <w:r>
        <w:continuationSeparator/>
      </w:r>
    </w:p>
  </w:footnote>
  <w:footnote w:id="1">
    <w:p w14:paraId="3B8C6530" w14:textId="6B3EF830" w:rsidR="0083552F" w:rsidRPr="00616EBF" w:rsidRDefault="0083552F" w:rsidP="006C253F">
      <w:pPr>
        <w:pStyle w:val="FootnoteText"/>
        <w:rPr>
          <w:rFonts w:asciiTheme="minorHAnsi" w:hAnsiTheme="minorHAnsi" w:cstheme="minorHAnsi"/>
          <w:sz w:val="20"/>
          <w:szCs w:val="20"/>
          <w:lang w:val="fr-CH"/>
        </w:rPr>
      </w:pPr>
      <w:r w:rsidRPr="00616EBF">
        <w:rPr>
          <w:rStyle w:val="FootnoteReference"/>
          <w:rFonts w:asciiTheme="minorHAnsi" w:hAnsiTheme="minorHAnsi" w:cstheme="minorHAnsi"/>
          <w:sz w:val="20"/>
          <w:szCs w:val="20"/>
        </w:rPr>
        <w:footnoteRef/>
      </w:r>
      <w:r w:rsidRPr="00616EBF">
        <w:rPr>
          <w:rFonts w:asciiTheme="minorHAnsi" w:hAnsiTheme="minorHAnsi" w:cstheme="minorHAnsi"/>
          <w:sz w:val="20"/>
          <w:szCs w:val="20"/>
          <w:lang w:val="fr-CH"/>
        </w:rPr>
        <w:t xml:space="preserve">D’après la grille d’analyse proposée par J.-L. Penfornis, </w:t>
      </w:r>
      <w:r w:rsidRPr="00616EBF">
        <w:rPr>
          <w:rFonts w:asciiTheme="minorHAnsi" w:hAnsiTheme="minorHAnsi" w:cstheme="minorHAnsi"/>
          <w:i/>
          <w:sz w:val="20"/>
          <w:szCs w:val="20"/>
          <w:lang w:val="fr-CH"/>
        </w:rPr>
        <w:t>Le français du droit</w:t>
      </w:r>
      <w:r w:rsidRPr="00616EBF">
        <w:rPr>
          <w:rFonts w:asciiTheme="minorHAnsi" w:hAnsiTheme="minorHAnsi" w:cstheme="minorHAnsi"/>
          <w:sz w:val="20"/>
          <w:szCs w:val="20"/>
          <w:lang w:val="fr-CH"/>
        </w:rPr>
        <w:t>, p. 29, Paris,</w:t>
      </w:r>
      <w:r w:rsidRPr="00616EBF">
        <w:rPr>
          <w:rFonts w:asciiTheme="minorHAnsi" w:hAnsiTheme="minorHAnsi" w:cstheme="minorHAnsi"/>
          <w:noProof/>
          <w:sz w:val="20"/>
          <w:szCs w:val="20"/>
          <w:lang w:val="fr-CH"/>
        </w:rPr>
        <w:t xml:space="preserve"> 1999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CDA"/>
    <w:multiLevelType w:val="hybridMultilevel"/>
    <w:tmpl w:val="91365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3666DA"/>
    <w:multiLevelType w:val="hybridMultilevel"/>
    <w:tmpl w:val="6A74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C433D"/>
    <w:multiLevelType w:val="multilevel"/>
    <w:tmpl w:val="761C78B6"/>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2F02D3F"/>
    <w:multiLevelType w:val="hybridMultilevel"/>
    <w:tmpl w:val="82383ED2"/>
    <w:lvl w:ilvl="0" w:tplc="5C2EC606">
      <w:start w:val="5"/>
      <w:numFmt w:val="bullet"/>
      <w:lvlText w:val="-"/>
      <w:lvlJc w:val="left"/>
      <w:pPr>
        <w:ind w:left="1905" w:hanging="360"/>
      </w:pPr>
      <w:rPr>
        <w:rFonts w:ascii="Arial" w:eastAsia="Times New Roman" w:hAnsi="Arial" w:cs="Arial" w:hint="default"/>
      </w:rPr>
    </w:lvl>
    <w:lvl w:ilvl="1" w:tplc="08070003" w:tentative="1">
      <w:start w:val="1"/>
      <w:numFmt w:val="bullet"/>
      <w:lvlText w:val="o"/>
      <w:lvlJc w:val="left"/>
      <w:pPr>
        <w:ind w:left="2625" w:hanging="360"/>
      </w:pPr>
      <w:rPr>
        <w:rFonts w:ascii="Courier New" w:hAnsi="Courier New" w:cs="Courier New" w:hint="default"/>
      </w:rPr>
    </w:lvl>
    <w:lvl w:ilvl="2" w:tplc="08070005" w:tentative="1">
      <w:start w:val="1"/>
      <w:numFmt w:val="bullet"/>
      <w:lvlText w:val=""/>
      <w:lvlJc w:val="left"/>
      <w:pPr>
        <w:ind w:left="3345" w:hanging="360"/>
      </w:pPr>
      <w:rPr>
        <w:rFonts w:ascii="Wingdings" w:hAnsi="Wingdings" w:hint="default"/>
      </w:rPr>
    </w:lvl>
    <w:lvl w:ilvl="3" w:tplc="08070001" w:tentative="1">
      <w:start w:val="1"/>
      <w:numFmt w:val="bullet"/>
      <w:lvlText w:val=""/>
      <w:lvlJc w:val="left"/>
      <w:pPr>
        <w:ind w:left="4065" w:hanging="360"/>
      </w:pPr>
      <w:rPr>
        <w:rFonts w:ascii="Symbol" w:hAnsi="Symbol" w:hint="default"/>
      </w:rPr>
    </w:lvl>
    <w:lvl w:ilvl="4" w:tplc="08070003" w:tentative="1">
      <w:start w:val="1"/>
      <w:numFmt w:val="bullet"/>
      <w:lvlText w:val="o"/>
      <w:lvlJc w:val="left"/>
      <w:pPr>
        <w:ind w:left="4785" w:hanging="360"/>
      </w:pPr>
      <w:rPr>
        <w:rFonts w:ascii="Courier New" w:hAnsi="Courier New" w:cs="Courier New" w:hint="default"/>
      </w:rPr>
    </w:lvl>
    <w:lvl w:ilvl="5" w:tplc="08070005" w:tentative="1">
      <w:start w:val="1"/>
      <w:numFmt w:val="bullet"/>
      <w:lvlText w:val=""/>
      <w:lvlJc w:val="left"/>
      <w:pPr>
        <w:ind w:left="5505" w:hanging="360"/>
      </w:pPr>
      <w:rPr>
        <w:rFonts w:ascii="Wingdings" w:hAnsi="Wingdings" w:hint="default"/>
      </w:rPr>
    </w:lvl>
    <w:lvl w:ilvl="6" w:tplc="08070001" w:tentative="1">
      <w:start w:val="1"/>
      <w:numFmt w:val="bullet"/>
      <w:lvlText w:val=""/>
      <w:lvlJc w:val="left"/>
      <w:pPr>
        <w:ind w:left="6225" w:hanging="360"/>
      </w:pPr>
      <w:rPr>
        <w:rFonts w:ascii="Symbol" w:hAnsi="Symbol" w:hint="default"/>
      </w:rPr>
    </w:lvl>
    <w:lvl w:ilvl="7" w:tplc="08070003" w:tentative="1">
      <w:start w:val="1"/>
      <w:numFmt w:val="bullet"/>
      <w:lvlText w:val="o"/>
      <w:lvlJc w:val="left"/>
      <w:pPr>
        <w:ind w:left="6945" w:hanging="360"/>
      </w:pPr>
      <w:rPr>
        <w:rFonts w:ascii="Courier New" w:hAnsi="Courier New" w:cs="Courier New" w:hint="default"/>
      </w:rPr>
    </w:lvl>
    <w:lvl w:ilvl="8" w:tplc="08070005" w:tentative="1">
      <w:start w:val="1"/>
      <w:numFmt w:val="bullet"/>
      <w:lvlText w:val=""/>
      <w:lvlJc w:val="left"/>
      <w:pPr>
        <w:ind w:left="7665" w:hanging="360"/>
      </w:pPr>
      <w:rPr>
        <w:rFonts w:ascii="Wingdings" w:hAnsi="Wingdings" w:hint="default"/>
      </w:rPr>
    </w:lvl>
  </w:abstractNum>
  <w:abstractNum w:abstractNumId="4">
    <w:nsid w:val="1425781E"/>
    <w:multiLevelType w:val="hybridMultilevel"/>
    <w:tmpl w:val="9C364F00"/>
    <w:lvl w:ilvl="0" w:tplc="A02C513A">
      <w:start w:val="1"/>
      <w:numFmt w:val="lowerLetter"/>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1C0F244D"/>
    <w:multiLevelType w:val="multilevel"/>
    <w:tmpl w:val="A4A01922"/>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E75819"/>
    <w:multiLevelType w:val="hybridMultilevel"/>
    <w:tmpl w:val="0F1268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E5549E"/>
    <w:multiLevelType w:val="multilevel"/>
    <w:tmpl w:val="10ACE80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597DE4"/>
    <w:multiLevelType w:val="hybridMultilevel"/>
    <w:tmpl w:val="67A836C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5443D0D"/>
    <w:multiLevelType w:val="multilevel"/>
    <w:tmpl w:val="A7BE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DA3B13"/>
    <w:multiLevelType w:val="multilevel"/>
    <w:tmpl w:val="B128CFC6"/>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59C39ED"/>
    <w:multiLevelType w:val="hybridMultilevel"/>
    <w:tmpl w:val="0D408FD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7984644"/>
    <w:multiLevelType w:val="multilevel"/>
    <w:tmpl w:val="A252C67E"/>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8A22617"/>
    <w:multiLevelType w:val="hybridMultilevel"/>
    <w:tmpl w:val="0E50782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A8D39C0"/>
    <w:multiLevelType w:val="multilevel"/>
    <w:tmpl w:val="6D304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BC371F"/>
    <w:multiLevelType w:val="multilevel"/>
    <w:tmpl w:val="B128CFC6"/>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3373E75"/>
    <w:multiLevelType w:val="hybridMultilevel"/>
    <w:tmpl w:val="B4047AA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836EF3"/>
    <w:multiLevelType w:val="hybridMultilevel"/>
    <w:tmpl w:val="61B6E1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5861342"/>
    <w:multiLevelType w:val="hybridMultilevel"/>
    <w:tmpl w:val="00FC2D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384F09"/>
    <w:multiLevelType w:val="multilevel"/>
    <w:tmpl w:val="C546C92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C65883"/>
    <w:multiLevelType w:val="multilevel"/>
    <w:tmpl w:val="DF5C4D3C"/>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70D0A3A"/>
    <w:multiLevelType w:val="hybridMultilevel"/>
    <w:tmpl w:val="DFC88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8"/>
  </w:num>
  <w:num w:numId="9">
    <w:abstractNumId w:val="11"/>
  </w:num>
  <w:num w:numId="10">
    <w:abstractNumId w:val="16"/>
  </w:num>
  <w:num w:numId="11">
    <w:abstractNumId w:val="21"/>
  </w:num>
  <w:num w:numId="12">
    <w:abstractNumId w:val="0"/>
  </w:num>
  <w:num w:numId="13">
    <w:abstractNumId w:val="7"/>
  </w:num>
  <w:num w:numId="14">
    <w:abstractNumId w:val="5"/>
  </w:num>
  <w:num w:numId="15">
    <w:abstractNumId w:val="19"/>
  </w:num>
  <w:num w:numId="16">
    <w:abstractNumId w:val="17"/>
  </w:num>
  <w:num w:numId="17">
    <w:abstractNumId w:val="18"/>
  </w:num>
  <w:num w:numId="18">
    <w:abstractNumId w:val="13"/>
  </w:num>
  <w:num w:numId="19">
    <w:abstractNumId w:val="4"/>
  </w:num>
  <w:num w:numId="20">
    <w:abstractNumId w:val="3"/>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87"/>
    <w:rsid w:val="000009DC"/>
    <w:rsid w:val="000413FF"/>
    <w:rsid w:val="00052340"/>
    <w:rsid w:val="000B75EA"/>
    <w:rsid w:val="000E6467"/>
    <w:rsid w:val="000F78BF"/>
    <w:rsid w:val="001B4C94"/>
    <w:rsid w:val="001D4515"/>
    <w:rsid w:val="00237B67"/>
    <w:rsid w:val="002676FC"/>
    <w:rsid w:val="002C7E95"/>
    <w:rsid w:val="00334512"/>
    <w:rsid w:val="003C6EF7"/>
    <w:rsid w:val="003C7AE5"/>
    <w:rsid w:val="00434B1B"/>
    <w:rsid w:val="004557F3"/>
    <w:rsid w:val="005935FF"/>
    <w:rsid w:val="00616EBF"/>
    <w:rsid w:val="00622436"/>
    <w:rsid w:val="00630F57"/>
    <w:rsid w:val="00664EFF"/>
    <w:rsid w:val="006C008E"/>
    <w:rsid w:val="006C253F"/>
    <w:rsid w:val="006C72CE"/>
    <w:rsid w:val="006D36AB"/>
    <w:rsid w:val="00755E9A"/>
    <w:rsid w:val="00757CD6"/>
    <w:rsid w:val="007703D8"/>
    <w:rsid w:val="00773700"/>
    <w:rsid w:val="00775116"/>
    <w:rsid w:val="00784049"/>
    <w:rsid w:val="007C33CA"/>
    <w:rsid w:val="007F5A61"/>
    <w:rsid w:val="008038E4"/>
    <w:rsid w:val="00820F50"/>
    <w:rsid w:val="00823CB8"/>
    <w:rsid w:val="00830797"/>
    <w:rsid w:val="0083552F"/>
    <w:rsid w:val="00850B10"/>
    <w:rsid w:val="008D7AB3"/>
    <w:rsid w:val="00904C83"/>
    <w:rsid w:val="00905090"/>
    <w:rsid w:val="009173F5"/>
    <w:rsid w:val="00951008"/>
    <w:rsid w:val="0096070B"/>
    <w:rsid w:val="00960DB6"/>
    <w:rsid w:val="009928B4"/>
    <w:rsid w:val="00A41D7B"/>
    <w:rsid w:val="00A4751E"/>
    <w:rsid w:val="00A6004E"/>
    <w:rsid w:val="00A82A2F"/>
    <w:rsid w:val="00AB529A"/>
    <w:rsid w:val="00AC7748"/>
    <w:rsid w:val="00B13E87"/>
    <w:rsid w:val="00B64B0E"/>
    <w:rsid w:val="00B7573D"/>
    <w:rsid w:val="00B82543"/>
    <w:rsid w:val="00B85CD1"/>
    <w:rsid w:val="00BA38A1"/>
    <w:rsid w:val="00BA3AB2"/>
    <w:rsid w:val="00BC4734"/>
    <w:rsid w:val="00BD0603"/>
    <w:rsid w:val="00BD7059"/>
    <w:rsid w:val="00BD73DD"/>
    <w:rsid w:val="00C11B1E"/>
    <w:rsid w:val="00C20948"/>
    <w:rsid w:val="00C559EB"/>
    <w:rsid w:val="00C93A87"/>
    <w:rsid w:val="00CB20E9"/>
    <w:rsid w:val="00CD63B5"/>
    <w:rsid w:val="00CF0C90"/>
    <w:rsid w:val="00D41643"/>
    <w:rsid w:val="00D449E5"/>
    <w:rsid w:val="00DA6C93"/>
    <w:rsid w:val="00DC3A63"/>
    <w:rsid w:val="00E04200"/>
    <w:rsid w:val="00E33AE2"/>
    <w:rsid w:val="00EA4C07"/>
    <w:rsid w:val="00EC73ED"/>
    <w:rsid w:val="00EF6B08"/>
    <w:rsid w:val="00F75D04"/>
    <w:rsid w:val="00FB4910"/>
    <w:rsid w:val="00FD3706"/>
    <w:rsid w:val="00FD64E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1B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87"/>
    <w:pPr>
      <w:spacing w:after="200" w:line="276" w:lineRule="auto"/>
    </w:pPr>
  </w:style>
  <w:style w:type="paragraph" w:styleId="Heading1">
    <w:name w:val="heading 1"/>
    <w:basedOn w:val="Normal"/>
    <w:link w:val="Heading1Char"/>
    <w:uiPriority w:val="9"/>
    <w:qFormat/>
    <w:rsid w:val="00C93A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A87"/>
    <w:rPr>
      <w:rFonts w:ascii="Times New Roman" w:eastAsia="Times New Roman" w:hAnsi="Times New Roman" w:cs="Times New Roman"/>
      <w:b/>
      <w:bCs/>
      <w:kern w:val="36"/>
      <w:sz w:val="48"/>
      <w:szCs w:val="48"/>
      <w:lang w:eastAsia="cs-CZ"/>
    </w:rPr>
  </w:style>
  <w:style w:type="character" w:styleId="Emphasis">
    <w:name w:val="Emphasis"/>
    <w:basedOn w:val="DefaultParagraphFont"/>
    <w:uiPriority w:val="20"/>
    <w:qFormat/>
    <w:rsid w:val="00C93A87"/>
    <w:rPr>
      <w:i/>
      <w:iCs/>
    </w:rPr>
  </w:style>
  <w:style w:type="character" w:styleId="Hyperlink">
    <w:name w:val="Hyperlink"/>
    <w:basedOn w:val="DefaultParagraphFont"/>
    <w:uiPriority w:val="99"/>
    <w:unhideWhenUsed/>
    <w:rsid w:val="00C93A87"/>
    <w:rPr>
      <w:color w:val="0563C1" w:themeColor="hyperlink"/>
      <w:u w:val="single"/>
    </w:rPr>
  </w:style>
  <w:style w:type="paragraph" w:styleId="NoSpacing">
    <w:name w:val="No Spacing"/>
    <w:uiPriority w:val="1"/>
    <w:qFormat/>
    <w:rsid w:val="0062243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22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436"/>
    <w:rPr>
      <w:rFonts w:ascii="Segoe UI" w:hAnsi="Segoe UI" w:cs="Segoe UI"/>
      <w:sz w:val="18"/>
      <w:szCs w:val="18"/>
    </w:rPr>
  </w:style>
  <w:style w:type="table" w:styleId="TableGrid">
    <w:name w:val="Table Grid"/>
    <w:basedOn w:val="TableNormal"/>
    <w:uiPriority w:val="59"/>
    <w:rsid w:val="00B75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82543"/>
    <w:rPr>
      <w:color w:val="954F72" w:themeColor="followedHyperlink"/>
      <w:u w:val="single"/>
    </w:rPr>
  </w:style>
  <w:style w:type="paragraph" w:styleId="ListParagraph">
    <w:name w:val="List Paragraph"/>
    <w:basedOn w:val="Normal"/>
    <w:uiPriority w:val="34"/>
    <w:qFormat/>
    <w:rsid w:val="00630F57"/>
    <w:pPr>
      <w:ind w:left="720"/>
      <w:contextualSpacing/>
    </w:pPr>
  </w:style>
  <w:style w:type="character" w:customStyle="1" w:styleId="Zkladntext2">
    <w:name w:val="Základní text (2)_"/>
    <w:link w:val="Zkladntext20"/>
    <w:rsid w:val="006C008E"/>
    <w:rPr>
      <w:rFonts w:ascii="Book Antiqua" w:eastAsia="Book Antiqua" w:hAnsi="Book Antiqua" w:cs="Book Antiqua"/>
      <w:sz w:val="19"/>
      <w:szCs w:val="19"/>
      <w:shd w:val="clear" w:color="auto" w:fill="FFFFFF"/>
    </w:rPr>
  </w:style>
  <w:style w:type="paragraph" w:customStyle="1" w:styleId="Zkladntext20">
    <w:name w:val="Základní text (2)"/>
    <w:basedOn w:val="Normal"/>
    <w:link w:val="Zkladntext2"/>
    <w:rsid w:val="006C008E"/>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4">
    <w:name w:val="Základní text (4)_"/>
    <w:link w:val="Zkladntext40"/>
    <w:rsid w:val="006C008E"/>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6C008E"/>
    <w:pPr>
      <w:widowControl w:val="0"/>
      <w:shd w:val="clear" w:color="auto" w:fill="FFFFFF"/>
      <w:spacing w:after="240" w:line="299" w:lineRule="exact"/>
      <w:ind w:hanging="240"/>
    </w:pPr>
    <w:rPr>
      <w:rFonts w:ascii="Times New Roman" w:eastAsia="Times New Roman" w:hAnsi="Times New Roman" w:cs="Times New Roman"/>
      <w:i/>
      <w:iCs/>
      <w:sz w:val="21"/>
      <w:szCs w:val="21"/>
    </w:rPr>
  </w:style>
  <w:style w:type="character" w:customStyle="1" w:styleId="Zkladntext2SegoeUI">
    <w:name w:val="Základní text (2) + Segoe UI"/>
    <w:aliases w:val="9 pt,Kurzíva"/>
    <w:rsid w:val="006C008E"/>
    <w:rPr>
      <w:rFonts w:ascii="Segoe UI" w:eastAsia="Segoe UI" w:hAnsi="Segoe UI" w:cs="Segoe UI"/>
      <w:b w:val="0"/>
      <w:bCs w:val="0"/>
      <w:i/>
      <w:iCs/>
      <w:smallCaps w:val="0"/>
      <w:strike w:val="0"/>
      <w:dstrike w:val="0"/>
      <w:color w:val="000000"/>
      <w:spacing w:val="0"/>
      <w:w w:val="100"/>
      <w:position w:val="0"/>
      <w:sz w:val="18"/>
      <w:szCs w:val="18"/>
      <w:u w:val="none"/>
      <w:effect w:val="none"/>
      <w:shd w:val="clear" w:color="auto" w:fill="FFFFFF"/>
      <w:lang w:val="fr-FR" w:eastAsia="fr-FR" w:bidi="fr-FR"/>
    </w:rPr>
  </w:style>
  <w:style w:type="paragraph" w:styleId="NormalWeb">
    <w:name w:val="Normal (Web)"/>
    <w:basedOn w:val="Normal"/>
    <w:uiPriority w:val="99"/>
    <w:unhideWhenUsed/>
    <w:rsid w:val="00850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lfcdefinition">
    <w:name w:val="tlf_cdefinition"/>
    <w:basedOn w:val="DefaultParagraphFont"/>
    <w:rsid w:val="00AC7748"/>
  </w:style>
  <w:style w:type="character" w:customStyle="1" w:styleId="tlfcsyntagme">
    <w:name w:val="tlf_csyntagme"/>
    <w:basedOn w:val="DefaultParagraphFont"/>
    <w:rsid w:val="00AC7748"/>
  </w:style>
  <w:style w:type="character" w:customStyle="1" w:styleId="st">
    <w:name w:val="st"/>
    <w:basedOn w:val="DefaultParagraphFont"/>
    <w:rsid w:val="00237B67"/>
  </w:style>
  <w:style w:type="character" w:styleId="Strong">
    <w:name w:val="Strong"/>
    <w:basedOn w:val="DefaultParagraphFont"/>
    <w:uiPriority w:val="22"/>
    <w:qFormat/>
    <w:rsid w:val="00237B67"/>
    <w:rPr>
      <w:b/>
      <w:bCs/>
    </w:rPr>
  </w:style>
  <w:style w:type="character" w:customStyle="1" w:styleId="tgc">
    <w:name w:val="_tgc"/>
    <w:basedOn w:val="DefaultParagraphFont"/>
    <w:rsid w:val="00757CD6"/>
  </w:style>
  <w:style w:type="character" w:customStyle="1" w:styleId="Zkladntext11">
    <w:name w:val="Základní text (11)_"/>
    <w:basedOn w:val="DefaultParagraphFont"/>
    <w:link w:val="Zkladntext110"/>
    <w:rsid w:val="00BC4734"/>
    <w:rPr>
      <w:rFonts w:ascii="Trebuchet MS" w:eastAsia="Trebuchet MS" w:hAnsi="Trebuchet MS" w:cs="Trebuchet MS"/>
      <w:i/>
      <w:iCs/>
      <w:sz w:val="17"/>
      <w:szCs w:val="17"/>
      <w:shd w:val="clear" w:color="auto" w:fill="FFFFFF"/>
    </w:rPr>
  </w:style>
  <w:style w:type="character" w:customStyle="1" w:styleId="Zkladntext11Nekurzva">
    <w:name w:val="Základní text (11) + Ne kurzíva"/>
    <w:basedOn w:val="Zkladntext11"/>
    <w:rsid w:val="00BC4734"/>
    <w:rPr>
      <w:rFonts w:ascii="Trebuchet MS" w:eastAsia="Trebuchet MS" w:hAnsi="Trebuchet MS" w:cs="Trebuchet MS"/>
      <w:i/>
      <w:iCs/>
      <w:color w:val="000000"/>
      <w:spacing w:val="0"/>
      <w:w w:val="100"/>
      <w:position w:val="0"/>
      <w:sz w:val="17"/>
      <w:szCs w:val="17"/>
      <w:shd w:val="clear" w:color="auto" w:fill="FFFFFF"/>
      <w:lang w:val="fr-FR" w:eastAsia="fr-FR" w:bidi="fr-FR"/>
    </w:rPr>
  </w:style>
  <w:style w:type="paragraph" w:customStyle="1" w:styleId="Zkladntext110">
    <w:name w:val="Základní text (11)"/>
    <w:basedOn w:val="Normal"/>
    <w:link w:val="Zkladntext11"/>
    <w:rsid w:val="00BC4734"/>
    <w:pPr>
      <w:widowControl w:val="0"/>
      <w:shd w:val="clear" w:color="auto" w:fill="FFFFFF"/>
      <w:spacing w:before="60" w:after="0" w:line="356" w:lineRule="exact"/>
      <w:jc w:val="both"/>
    </w:pPr>
    <w:rPr>
      <w:rFonts w:ascii="Trebuchet MS" w:eastAsia="Trebuchet MS" w:hAnsi="Trebuchet MS" w:cs="Trebuchet MS"/>
      <w:i/>
      <w:iCs/>
      <w:sz w:val="17"/>
      <w:szCs w:val="17"/>
    </w:rPr>
  </w:style>
  <w:style w:type="paragraph" w:styleId="FootnoteText">
    <w:name w:val="footnote text"/>
    <w:basedOn w:val="Normal"/>
    <w:link w:val="FootnoteTextChar"/>
    <w:uiPriority w:val="99"/>
    <w:unhideWhenUsed/>
    <w:rsid w:val="006C253F"/>
    <w:pPr>
      <w:spacing w:after="0" w:line="240" w:lineRule="auto"/>
    </w:pPr>
    <w:rPr>
      <w:rFonts w:ascii="Times New Roman" w:eastAsia="Times New Roman" w:hAnsi="Times New Roman" w:cs="Times New Roman"/>
      <w:sz w:val="24"/>
      <w:szCs w:val="24"/>
      <w:lang w:val="fr-FR" w:eastAsia="fr-FR"/>
    </w:rPr>
  </w:style>
  <w:style w:type="character" w:customStyle="1" w:styleId="FootnoteTextChar">
    <w:name w:val="Footnote Text Char"/>
    <w:basedOn w:val="DefaultParagraphFont"/>
    <w:link w:val="FootnoteText"/>
    <w:uiPriority w:val="99"/>
    <w:rsid w:val="006C253F"/>
    <w:rPr>
      <w:rFonts w:ascii="Times New Roman" w:eastAsia="Times New Roman" w:hAnsi="Times New Roman" w:cs="Times New Roman"/>
      <w:sz w:val="24"/>
      <w:szCs w:val="24"/>
      <w:lang w:val="fr-FR" w:eastAsia="fr-FR"/>
    </w:rPr>
  </w:style>
  <w:style w:type="character" w:styleId="FootnoteReference">
    <w:name w:val="footnote reference"/>
    <w:basedOn w:val="DefaultParagraphFont"/>
    <w:uiPriority w:val="99"/>
    <w:unhideWhenUsed/>
    <w:rsid w:val="006C253F"/>
    <w:rPr>
      <w:vertAlign w:val="superscript"/>
    </w:rPr>
  </w:style>
  <w:style w:type="paragraph" w:customStyle="1" w:styleId="GT">
    <w:name w:val="_GT"/>
    <w:basedOn w:val="Normal"/>
    <w:rsid w:val="006C253F"/>
    <w:pPr>
      <w:widowControl w:val="0"/>
      <w:autoSpaceDE w:val="0"/>
      <w:autoSpaceDN w:val="0"/>
      <w:adjustRightInd w:val="0"/>
      <w:spacing w:after="0" w:line="250" w:lineRule="atLeast"/>
      <w:jc w:val="both"/>
      <w:textAlignment w:val="center"/>
    </w:pPr>
    <w:rPr>
      <w:rFonts w:ascii="AGaramond-Regular" w:eastAsia="Times New Roman" w:hAnsi="AGaramond-Regular" w:cs="AGaramond-Regular"/>
      <w:color w:val="000000"/>
      <w:sz w:val="23"/>
      <w:szCs w:val="23"/>
      <w:lang w:val="fr-FR" w:eastAsia="de-DE" w:bidi="de-DE"/>
    </w:rPr>
  </w:style>
  <w:style w:type="paragraph" w:customStyle="1" w:styleId="Linie">
    <w:name w:val="_Linie"/>
    <w:basedOn w:val="Normal"/>
    <w:rsid w:val="006C253F"/>
    <w:pPr>
      <w:tabs>
        <w:tab w:val="left" w:pos="360"/>
      </w:tabs>
      <w:spacing w:before="100" w:beforeAutospacing="1" w:after="100" w:afterAutospacing="1" w:line="240" w:lineRule="auto"/>
    </w:pPr>
    <w:rPr>
      <w:rFonts w:ascii="Times New Roman" w:eastAsia="Times New Roman" w:hAnsi="Times New Roman" w:cs="Arial"/>
      <w:sz w:val="20"/>
      <w:szCs w:val="24"/>
      <w:lang w:val="de-DE" w:eastAsia="de-DE"/>
    </w:rPr>
  </w:style>
  <w:style w:type="character" w:customStyle="1" w:styleId="value">
    <w:name w:val="value"/>
    <w:basedOn w:val="DefaultParagraphFont"/>
    <w:rsid w:val="00616EBF"/>
  </w:style>
  <w:style w:type="character" w:customStyle="1" w:styleId="link">
    <w:name w:val="link"/>
    <w:basedOn w:val="DefaultParagraphFont"/>
    <w:rsid w:val="00616E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87"/>
    <w:pPr>
      <w:spacing w:after="200" w:line="276" w:lineRule="auto"/>
    </w:pPr>
  </w:style>
  <w:style w:type="paragraph" w:styleId="Heading1">
    <w:name w:val="heading 1"/>
    <w:basedOn w:val="Normal"/>
    <w:link w:val="Heading1Char"/>
    <w:uiPriority w:val="9"/>
    <w:qFormat/>
    <w:rsid w:val="00C93A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A87"/>
    <w:rPr>
      <w:rFonts w:ascii="Times New Roman" w:eastAsia="Times New Roman" w:hAnsi="Times New Roman" w:cs="Times New Roman"/>
      <w:b/>
      <w:bCs/>
      <w:kern w:val="36"/>
      <w:sz w:val="48"/>
      <w:szCs w:val="48"/>
      <w:lang w:eastAsia="cs-CZ"/>
    </w:rPr>
  </w:style>
  <w:style w:type="character" w:styleId="Emphasis">
    <w:name w:val="Emphasis"/>
    <w:basedOn w:val="DefaultParagraphFont"/>
    <w:uiPriority w:val="20"/>
    <w:qFormat/>
    <w:rsid w:val="00C93A87"/>
    <w:rPr>
      <w:i/>
      <w:iCs/>
    </w:rPr>
  </w:style>
  <w:style w:type="character" w:styleId="Hyperlink">
    <w:name w:val="Hyperlink"/>
    <w:basedOn w:val="DefaultParagraphFont"/>
    <w:uiPriority w:val="99"/>
    <w:unhideWhenUsed/>
    <w:rsid w:val="00C93A87"/>
    <w:rPr>
      <w:color w:val="0563C1" w:themeColor="hyperlink"/>
      <w:u w:val="single"/>
    </w:rPr>
  </w:style>
  <w:style w:type="paragraph" w:styleId="NoSpacing">
    <w:name w:val="No Spacing"/>
    <w:uiPriority w:val="1"/>
    <w:qFormat/>
    <w:rsid w:val="0062243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22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436"/>
    <w:rPr>
      <w:rFonts w:ascii="Segoe UI" w:hAnsi="Segoe UI" w:cs="Segoe UI"/>
      <w:sz w:val="18"/>
      <w:szCs w:val="18"/>
    </w:rPr>
  </w:style>
  <w:style w:type="table" w:styleId="TableGrid">
    <w:name w:val="Table Grid"/>
    <w:basedOn w:val="TableNormal"/>
    <w:uiPriority w:val="59"/>
    <w:rsid w:val="00B75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82543"/>
    <w:rPr>
      <w:color w:val="954F72" w:themeColor="followedHyperlink"/>
      <w:u w:val="single"/>
    </w:rPr>
  </w:style>
  <w:style w:type="paragraph" w:styleId="ListParagraph">
    <w:name w:val="List Paragraph"/>
    <w:basedOn w:val="Normal"/>
    <w:uiPriority w:val="34"/>
    <w:qFormat/>
    <w:rsid w:val="00630F57"/>
    <w:pPr>
      <w:ind w:left="720"/>
      <w:contextualSpacing/>
    </w:pPr>
  </w:style>
  <w:style w:type="character" w:customStyle="1" w:styleId="Zkladntext2">
    <w:name w:val="Základní text (2)_"/>
    <w:link w:val="Zkladntext20"/>
    <w:rsid w:val="006C008E"/>
    <w:rPr>
      <w:rFonts w:ascii="Book Antiqua" w:eastAsia="Book Antiqua" w:hAnsi="Book Antiqua" w:cs="Book Antiqua"/>
      <w:sz w:val="19"/>
      <w:szCs w:val="19"/>
      <w:shd w:val="clear" w:color="auto" w:fill="FFFFFF"/>
    </w:rPr>
  </w:style>
  <w:style w:type="paragraph" w:customStyle="1" w:styleId="Zkladntext20">
    <w:name w:val="Základní text (2)"/>
    <w:basedOn w:val="Normal"/>
    <w:link w:val="Zkladntext2"/>
    <w:rsid w:val="006C008E"/>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4">
    <w:name w:val="Základní text (4)_"/>
    <w:link w:val="Zkladntext40"/>
    <w:rsid w:val="006C008E"/>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6C008E"/>
    <w:pPr>
      <w:widowControl w:val="0"/>
      <w:shd w:val="clear" w:color="auto" w:fill="FFFFFF"/>
      <w:spacing w:after="240" w:line="299" w:lineRule="exact"/>
      <w:ind w:hanging="240"/>
    </w:pPr>
    <w:rPr>
      <w:rFonts w:ascii="Times New Roman" w:eastAsia="Times New Roman" w:hAnsi="Times New Roman" w:cs="Times New Roman"/>
      <w:i/>
      <w:iCs/>
      <w:sz w:val="21"/>
      <w:szCs w:val="21"/>
    </w:rPr>
  </w:style>
  <w:style w:type="character" w:customStyle="1" w:styleId="Zkladntext2SegoeUI">
    <w:name w:val="Základní text (2) + Segoe UI"/>
    <w:aliases w:val="9 pt,Kurzíva"/>
    <w:rsid w:val="006C008E"/>
    <w:rPr>
      <w:rFonts w:ascii="Segoe UI" w:eastAsia="Segoe UI" w:hAnsi="Segoe UI" w:cs="Segoe UI"/>
      <w:b w:val="0"/>
      <w:bCs w:val="0"/>
      <w:i/>
      <w:iCs/>
      <w:smallCaps w:val="0"/>
      <w:strike w:val="0"/>
      <w:dstrike w:val="0"/>
      <w:color w:val="000000"/>
      <w:spacing w:val="0"/>
      <w:w w:val="100"/>
      <w:position w:val="0"/>
      <w:sz w:val="18"/>
      <w:szCs w:val="18"/>
      <w:u w:val="none"/>
      <w:effect w:val="none"/>
      <w:shd w:val="clear" w:color="auto" w:fill="FFFFFF"/>
      <w:lang w:val="fr-FR" w:eastAsia="fr-FR" w:bidi="fr-FR"/>
    </w:rPr>
  </w:style>
  <w:style w:type="paragraph" w:styleId="NormalWeb">
    <w:name w:val="Normal (Web)"/>
    <w:basedOn w:val="Normal"/>
    <w:uiPriority w:val="99"/>
    <w:unhideWhenUsed/>
    <w:rsid w:val="00850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lfcdefinition">
    <w:name w:val="tlf_cdefinition"/>
    <w:basedOn w:val="DefaultParagraphFont"/>
    <w:rsid w:val="00AC7748"/>
  </w:style>
  <w:style w:type="character" w:customStyle="1" w:styleId="tlfcsyntagme">
    <w:name w:val="tlf_csyntagme"/>
    <w:basedOn w:val="DefaultParagraphFont"/>
    <w:rsid w:val="00AC7748"/>
  </w:style>
  <w:style w:type="character" w:customStyle="1" w:styleId="st">
    <w:name w:val="st"/>
    <w:basedOn w:val="DefaultParagraphFont"/>
    <w:rsid w:val="00237B67"/>
  </w:style>
  <w:style w:type="character" w:styleId="Strong">
    <w:name w:val="Strong"/>
    <w:basedOn w:val="DefaultParagraphFont"/>
    <w:uiPriority w:val="22"/>
    <w:qFormat/>
    <w:rsid w:val="00237B67"/>
    <w:rPr>
      <w:b/>
      <w:bCs/>
    </w:rPr>
  </w:style>
  <w:style w:type="character" w:customStyle="1" w:styleId="tgc">
    <w:name w:val="_tgc"/>
    <w:basedOn w:val="DefaultParagraphFont"/>
    <w:rsid w:val="00757CD6"/>
  </w:style>
  <w:style w:type="character" w:customStyle="1" w:styleId="Zkladntext11">
    <w:name w:val="Základní text (11)_"/>
    <w:basedOn w:val="DefaultParagraphFont"/>
    <w:link w:val="Zkladntext110"/>
    <w:rsid w:val="00BC4734"/>
    <w:rPr>
      <w:rFonts w:ascii="Trebuchet MS" w:eastAsia="Trebuchet MS" w:hAnsi="Trebuchet MS" w:cs="Trebuchet MS"/>
      <w:i/>
      <w:iCs/>
      <w:sz w:val="17"/>
      <w:szCs w:val="17"/>
      <w:shd w:val="clear" w:color="auto" w:fill="FFFFFF"/>
    </w:rPr>
  </w:style>
  <w:style w:type="character" w:customStyle="1" w:styleId="Zkladntext11Nekurzva">
    <w:name w:val="Základní text (11) + Ne kurzíva"/>
    <w:basedOn w:val="Zkladntext11"/>
    <w:rsid w:val="00BC4734"/>
    <w:rPr>
      <w:rFonts w:ascii="Trebuchet MS" w:eastAsia="Trebuchet MS" w:hAnsi="Trebuchet MS" w:cs="Trebuchet MS"/>
      <w:i/>
      <w:iCs/>
      <w:color w:val="000000"/>
      <w:spacing w:val="0"/>
      <w:w w:val="100"/>
      <w:position w:val="0"/>
      <w:sz w:val="17"/>
      <w:szCs w:val="17"/>
      <w:shd w:val="clear" w:color="auto" w:fill="FFFFFF"/>
      <w:lang w:val="fr-FR" w:eastAsia="fr-FR" w:bidi="fr-FR"/>
    </w:rPr>
  </w:style>
  <w:style w:type="paragraph" w:customStyle="1" w:styleId="Zkladntext110">
    <w:name w:val="Základní text (11)"/>
    <w:basedOn w:val="Normal"/>
    <w:link w:val="Zkladntext11"/>
    <w:rsid w:val="00BC4734"/>
    <w:pPr>
      <w:widowControl w:val="0"/>
      <w:shd w:val="clear" w:color="auto" w:fill="FFFFFF"/>
      <w:spacing w:before="60" w:after="0" w:line="356" w:lineRule="exact"/>
      <w:jc w:val="both"/>
    </w:pPr>
    <w:rPr>
      <w:rFonts w:ascii="Trebuchet MS" w:eastAsia="Trebuchet MS" w:hAnsi="Trebuchet MS" w:cs="Trebuchet MS"/>
      <w:i/>
      <w:iCs/>
      <w:sz w:val="17"/>
      <w:szCs w:val="17"/>
    </w:rPr>
  </w:style>
  <w:style w:type="paragraph" w:styleId="FootnoteText">
    <w:name w:val="footnote text"/>
    <w:basedOn w:val="Normal"/>
    <w:link w:val="FootnoteTextChar"/>
    <w:uiPriority w:val="99"/>
    <w:unhideWhenUsed/>
    <w:rsid w:val="006C253F"/>
    <w:pPr>
      <w:spacing w:after="0" w:line="240" w:lineRule="auto"/>
    </w:pPr>
    <w:rPr>
      <w:rFonts w:ascii="Times New Roman" w:eastAsia="Times New Roman" w:hAnsi="Times New Roman" w:cs="Times New Roman"/>
      <w:sz w:val="24"/>
      <w:szCs w:val="24"/>
      <w:lang w:val="fr-FR" w:eastAsia="fr-FR"/>
    </w:rPr>
  </w:style>
  <w:style w:type="character" w:customStyle="1" w:styleId="FootnoteTextChar">
    <w:name w:val="Footnote Text Char"/>
    <w:basedOn w:val="DefaultParagraphFont"/>
    <w:link w:val="FootnoteText"/>
    <w:uiPriority w:val="99"/>
    <w:rsid w:val="006C253F"/>
    <w:rPr>
      <w:rFonts w:ascii="Times New Roman" w:eastAsia="Times New Roman" w:hAnsi="Times New Roman" w:cs="Times New Roman"/>
      <w:sz w:val="24"/>
      <w:szCs w:val="24"/>
      <w:lang w:val="fr-FR" w:eastAsia="fr-FR"/>
    </w:rPr>
  </w:style>
  <w:style w:type="character" w:styleId="FootnoteReference">
    <w:name w:val="footnote reference"/>
    <w:basedOn w:val="DefaultParagraphFont"/>
    <w:uiPriority w:val="99"/>
    <w:unhideWhenUsed/>
    <w:rsid w:val="006C253F"/>
    <w:rPr>
      <w:vertAlign w:val="superscript"/>
    </w:rPr>
  </w:style>
  <w:style w:type="paragraph" w:customStyle="1" w:styleId="GT">
    <w:name w:val="_GT"/>
    <w:basedOn w:val="Normal"/>
    <w:rsid w:val="006C253F"/>
    <w:pPr>
      <w:widowControl w:val="0"/>
      <w:autoSpaceDE w:val="0"/>
      <w:autoSpaceDN w:val="0"/>
      <w:adjustRightInd w:val="0"/>
      <w:spacing w:after="0" w:line="250" w:lineRule="atLeast"/>
      <w:jc w:val="both"/>
      <w:textAlignment w:val="center"/>
    </w:pPr>
    <w:rPr>
      <w:rFonts w:ascii="AGaramond-Regular" w:eastAsia="Times New Roman" w:hAnsi="AGaramond-Regular" w:cs="AGaramond-Regular"/>
      <w:color w:val="000000"/>
      <w:sz w:val="23"/>
      <w:szCs w:val="23"/>
      <w:lang w:val="fr-FR" w:eastAsia="de-DE" w:bidi="de-DE"/>
    </w:rPr>
  </w:style>
  <w:style w:type="paragraph" w:customStyle="1" w:styleId="Linie">
    <w:name w:val="_Linie"/>
    <w:basedOn w:val="Normal"/>
    <w:rsid w:val="006C253F"/>
    <w:pPr>
      <w:tabs>
        <w:tab w:val="left" w:pos="360"/>
      </w:tabs>
      <w:spacing w:before="100" w:beforeAutospacing="1" w:after="100" w:afterAutospacing="1" w:line="240" w:lineRule="auto"/>
    </w:pPr>
    <w:rPr>
      <w:rFonts w:ascii="Times New Roman" w:eastAsia="Times New Roman" w:hAnsi="Times New Roman" w:cs="Arial"/>
      <w:sz w:val="20"/>
      <w:szCs w:val="24"/>
      <w:lang w:val="de-DE" w:eastAsia="de-DE"/>
    </w:rPr>
  </w:style>
  <w:style w:type="character" w:customStyle="1" w:styleId="value">
    <w:name w:val="value"/>
    <w:basedOn w:val="DefaultParagraphFont"/>
    <w:rsid w:val="00616EBF"/>
  </w:style>
  <w:style w:type="character" w:customStyle="1" w:styleId="link">
    <w:name w:val="link"/>
    <w:basedOn w:val="DefaultParagraphFont"/>
    <w:rsid w:val="0061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4762">
      <w:bodyDiv w:val="1"/>
      <w:marLeft w:val="0"/>
      <w:marRight w:val="0"/>
      <w:marTop w:val="0"/>
      <w:marBottom w:val="0"/>
      <w:divBdr>
        <w:top w:val="none" w:sz="0" w:space="0" w:color="auto"/>
        <w:left w:val="none" w:sz="0" w:space="0" w:color="auto"/>
        <w:bottom w:val="none" w:sz="0" w:space="0" w:color="auto"/>
        <w:right w:val="none" w:sz="0" w:space="0" w:color="auto"/>
      </w:divBdr>
      <w:divsChild>
        <w:div w:id="1288245246">
          <w:marLeft w:val="0"/>
          <w:marRight w:val="0"/>
          <w:marTop w:val="0"/>
          <w:marBottom w:val="0"/>
          <w:divBdr>
            <w:top w:val="none" w:sz="0" w:space="0" w:color="auto"/>
            <w:left w:val="none" w:sz="0" w:space="0" w:color="auto"/>
            <w:bottom w:val="none" w:sz="0" w:space="0" w:color="auto"/>
            <w:right w:val="none" w:sz="0" w:space="0" w:color="auto"/>
          </w:divBdr>
        </w:div>
      </w:divsChild>
    </w:div>
    <w:div w:id="368846459">
      <w:bodyDiv w:val="1"/>
      <w:marLeft w:val="0"/>
      <w:marRight w:val="0"/>
      <w:marTop w:val="0"/>
      <w:marBottom w:val="0"/>
      <w:divBdr>
        <w:top w:val="none" w:sz="0" w:space="0" w:color="auto"/>
        <w:left w:val="none" w:sz="0" w:space="0" w:color="auto"/>
        <w:bottom w:val="none" w:sz="0" w:space="0" w:color="auto"/>
        <w:right w:val="none" w:sz="0" w:space="0" w:color="auto"/>
      </w:divBdr>
    </w:div>
    <w:div w:id="518353337">
      <w:bodyDiv w:val="1"/>
      <w:marLeft w:val="0"/>
      <w:marRight w:val="0"/>
      <w:marTop w:val="0"/>
      <w:marBottom w:val="0"/>
      <w:divBdr>
        <w:top w:val="none" w:sz="0" w:space="0" w:color="auto"/>
        <w:left w:val="none" w:sz="0" w:space="0" w:color="auto"/>
        <w:bottom w:val="none" w:sz="0" w:space="0" w:color="auto"/>
        <w:right w:val="none" w:sz="0" w:space="0" w:color="auto"/>
      </w:divBdr>
    </w:div>
    <w:div w:id="964892878">
      <w:bodyDiv w:val="1"/>
      <w:marLeft w:val="0"/>
      <w:marRight w:val="0"/>
      <w:marTop w:val="0"/>
      <w:marBottom w:val="0"/>
      <w:divBdr>
        <w:top w:val="none" w:sz="0" w:space="0" w:color="auto"/>
        <w:left w:val="none" w:sz="0" w:space="0" w:color="auto"/>
        <w:bottom w:val="none" w:sz="0" w:space="0" w:color="auto"/>
        <w:right w:val="none" w:sz="0" w:space="0" w:color="auto"/>
      </w:divBdr>
      <w:divsChild>
        <w:div w:id="1044790280">
          <w:marLeft w:val="0"/>
          <w:marRight w:val="0"/>
          <w:marTop w:val="0"/>
          <w:marBottom w:val="0"/>
          <w:divBdr>
            <w:top w:val="none" w:sz="0" w:space="0" w:color="auto"/>
            <w:left w:val="none" w:sz="0" w:space="0" w:color="auto"/>
            <w:bottom w:val="none" w:sz="0" w:space="0" w:color="auto"/>
            <w:right w:val="none" w:sz="0" w:space="0" w:color="auto"/>
          </w:divBdr>
          <w:divsChild>
            <w:div w:id="1318923492">
              <w:marLeft w:val="0"/>
              <w:marRight w:val="0"/>
              <w:marTop w:val="0"/>
              <w:marBottom w:val="0"/>
              <w:divBdr>
                <w:top w:val="none" w:sz="0" w:space="0" w:color="auto"/>
                <w:left w:val="none" w:sz="0" w:space="0" w:color="auto"/>
                <w:bottom w:val="none" w:sz="0" w:space="0" w:color="auto"/>
                <w:right w:val="none" w:sz="0" w:space="0" w:color="auto"/>
              </w:divBdr>
            </w:div>
          </w:divsChild>
        </w:div>
        <w:div w:id="436825645">
          <w:marLeft w:val="0"/>
          <w:marRight w:val="0"/>
          <w:marTop w:val="0"/>
          <w:marBottom w:val="0"/>
          <w:divBdr>
            <w:top w:val="none" w:sz="0" w:space="0" w:color="auto"/>
            <w:left w:val="none" w:sz="0" w:space="0" w:color="auto"/>
            <w:bottom w:val="none" w:sz="0" w:space="0" w:color="auto"/>
            <w:right w:val="none" w:sz="0" w:space="0" w:color="auto"/>
          </w:divBdr>
        </w:div>
        <w:div w:id="1405758321">
          <w:marLeft w:val="0"/>
          <w:marRight w:val="0"/>
          <w:marTop w:val="0"/>
          <w:marBottom w:val="0"/>
          <w:divBdr>
            <w:top w:val="none" w:sz="0" w:space="0" w:color="auto"/>
            <w:left w:val="none" w:sz="0" w:space="0" w:color="auto"/>
            <w:bottom w:val="none" w:sz="0" w:space="0" w:color="auto"/>
            <w:right w:val="none" w:sz="0" w:space="0" w:color="auto"/>
          </w:divBdr>
        </w:div>
        <w:div w:id="753673071">
          <w:marLeft w:val="0"/>
          <w:marRight w:val="0"/>
          <w:marTop w:val="0"/>
          <w:marBottom w:val="0"/>
          <w:divBdr>
            <w:top w:val="none" w:sz="0" w:space="0" w:color="auto"/>
            <w:left w:val="none" w:sz="0" w:space="0" w:color="auto"/>
            <w:bottom w:val="none" w:sz="0" w:space="0" w:color="auto"/>
            <w:right w:val="none" w:sz="0" w:space="0" w:color="auto"/>
          </w:divBdr>
        </w:div>
        <w:div w:id="2026859305">
          <w:marLeft w:val="0"/>
          <w:marRight w:val="0"/>
          <w:marTop w:val="0"/>
          <w:marBottom w:val="0"/>
          <w:divBdr>
            <w:top w:val="none" w:sz="0" w:space="0" w:color="auto"/>
            <w:left w:val="none" w:sz="0" w:space="0" w:color="auto"/>
            <w:bottom w:val="none" w:sz="0" w:space="0" w:color="auto"/>
            <w:right w:val="none" w:sz="0" w:space="0" w:color="auto"/>
          </w:divBdr>
        </w:div>
      </w:divsChild>
    </w:div>
    <w:div w:id="1232739809">
      <w:bodyDiv w:val="1"/>
      <w:marLeft w:val="0"/>
      <w:marRight w:val="0"/>
      <w:marTop w:val="0"/>
      <w:marBottom w:val="0"/>
      <w:divBdr>
        <w:top w:val="none" w:sz="0" w:space="0" w:color="auto"/>
        <w:left w:val="none" w:sz="0" w:space="0" w:color="auto"/>
        <w:bottom w:val="none" w:sz="0" w:space="0" w:color="auto"/>
        <w:right w:val="none" w:sz="0" w:space="0" w:color="auto"/>
      </w:divBdr>
    </w:div>
    <w:div w:id="1399866439">
      <w:bodyDiv w:val="1"/>
      <w:marLeft w:val="0"/>
      <w:marRight w:val="0"/>
      <w:marTop w:val="0"/>
      <w:marBottom w:val="0"/>
      <w:divBdr>
        <w:top w:val="none" w:sz="0" w:space="0" w:color="auto"/>
        <w:left w:val="none" w:sz="0" w:space="0" w:color="auto"/>
        <w:bottom w:val="none" w:sz="0" w:space="0" w:color="auto"/>
        <w:right w:val="none" w:sz="0" w:space="0" w:color="auto"/>
      </w:divBdr>
      <w:divsChild>
        <w:div w:id="336731383">
          <w:marLeft w:val="0"/>
          <w:marRight w:val="0"/>
          <w:marTop w:val="0"/>
          <w:marBottom w:val="0"/>
          <w:divBdr>
            <w:top w:val="none" w:sz="0" w:space="0" w:color="auto"/>
            <w:left w:val="none" w:sz="0" w:space="0" w:color="auto"/>
            <w:bottom w:val="none" w:sz="0" w:space="0" w:color="auto"/>
            <w:right w:val="none" w:sz="0" w:space="0" w:color="auto"/>
          </w:divBdr>
        </w:div>
      </w:divsChild>
    </w:div>
    <w:div w:id="1446197747">
      <w:bodyDiv w:val="1"/>
      <w:marLeft w:val="0"/>
      <w:marRight w:val="0"/>
      <w:marTop w:val="0"/>
      <w:marBottom w:val="0"/>
      <w:divBdr>
        <w:top w:val="none" w:sz="0" w:space="0" w:color="auto"/>
        <w:left w:val="none" w:sz="0" w:space="0" w:color="auto"/>
        <w:bottom w:val="none" w:sz="0" w:space="0" w:color="auto"/>
        <w:right w:val="none" w:sz="0" w:space="0" w:color="auto"/>
      </w:divBdr>
    </w:div>
    <w:div w:id="1568419099">
      <w:bodyDiv w:val="1"/>
      <w:marLeft w:val="0"/>
      <w:marRight w:val="0"/>
      <w:marTop w:val="0"/>
      <w:marBottom w:val="0"/>
      <w:divBdr>
        <w:top w:val="none" w:sz="0" w:space="0" w:color="auto"/>
        <w:left w:val="none" w:sz="0" w:space="0" w:color="auto"/>
        <w:bottom w:val="none" w:sz="0" w:space="0" w:color="auto"/>
        <w:right w:val="none" w:sz="0" w:space="0" w:color="auto"/>
      </w:divBdr>
    </w:div>
    <w:div w:id="1798336306">
      <w:bodyDiv w:val="1"/>
      <w:marLeft w:val="0"/>
      <w:marRight w:val="0"/>
      <w:marTop w:val="0"/>
      <w:marBottom w:val="0"/>
      <w:divBdr>
        <w:top w:val="none" w:sz="0" w:space="0" w:color="auto"/>
        <w:left w:val="none" w:sz="0" w:space="0" w:color="auto"/>
        <w:bottom w:val="none" w:sz="0" w:space="0" w:color="auto"/>
        <w:right w:val="none" w:sz="0" w:space="0" w:color="auto"/>
      </w:divBdr>
    </w:div>
    <w:div w:id="20746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ag.excite.fr/archive/all/all/sant&#233;" TargetMode="External"/><Relationship Id="rId9" Type="http://schemas.openxmlformats.org/officeDocument/2006/relationships/hyperlink" Target="http://tag.excite.fr/archive/all/all/environnement" TargetMode="External"/><Relationship Id="rId10"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1993</Words>
  <Characters>12378</Characters>
  <Application>Microsoft Macintosh Word</Application>
  <DocSecurity>0</DocSecurity>
  <Lines>375</Lines>
  <Paragraphs>145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Veškrnová</dc:creator>
  <cp:lastModifiedBy>Daniela Veškrnová</cp:lastModifiedBy>
  <cp:revision>5</cp:revision>
  <cp:lastPrinted>2018-03-12T11:47:00Z</cp:lastPrinted>
  <dcterms:created xsi:type="dcterms:W3CDTF">2018-03-12T09:57:00Z</dcterms:created>
  <dcterms:modified xsi:type="dcterms:W3CDTF">2018-03-16T19:03:00Z</dcterms:modified>
</cp:coreProperties>
</file>