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108" w:type="dxa"/>
        <w:tblLayout w:type="fixed"/>
        <w:tblLook w:val="04A0" w:firstRow="1" w:lastRow="0" w:firstColumn="1" w:lastColumn="0" w:noHBand="0" w:noVBand="1"/>
      </w:tblPr>
      <w:tblGrid>
        <w:gridCol w:w="3289"/>
        <w:gridCol w:w="1402"/>
        <w:gridCol w:w="1337"/>
        <w:gridCol w:w="3753"/>
      </w:tblGrid>
      <w:tr w:rsidR="00532CB4" w:rsidRPr="00773423" w:rsidTr="002E0A65">
        <w:tc>
          <w:tcPr>
            <w:tcW w:w="3289" w:type="dxa"/>
            <w:shd w:val="clear" w:color="auto" w:fill="auto"/>
            <w:vAlign w:val="center"/>
          </w:tcPr>
          <w:p w:rsidR="00076316" w:rsidRPr="00773423" w:rsidRDefault="00076316" w:rsidP="002E0A65">
            <w:pPr>
              <w:tabs>
                <w:tab w:val="left" w:pos="6237"/>
              </w:tabs>
              <w:suppressAutoHyphens/>
              <w:rPr>
                <w:rFonts w:ascii="Arial" w:hAnsi="Arial" w:cs="Arial"/>
                <w:sz w:val="24"/>
                <w:szCs w:val="24"/>
              </w:rPr>
            </w:pPr>
            <w:bookmarkStart w:id="0" w:name="_GoBack"/>
            <w:bookmarkEnd w:id="0"/>
          </w:p>
        </w:tc>
        <w:tc>
          <w:tcPr>
            <w:tcW w:w="1402" w:type="dxa"/>
            <w:shd w:val="clear" w:color="auto" w:fill="auto"/>
            <w:vAlign w:val="center"/>
          </w:tcPr>
          <w:p w:rsidR="00076316" w:rsidRPr="00773423" w:rsidRDefault="00076316" w:rsidP="002E0A65">
            <w:pPr>
              <w:tabs>
                <w:tab w:val="left" w:pos="6237"/>
              </w:tabs>
              <w:suppressAutoHyphens/>
              <w:rPr>
                <w:rFonts w:ascii="Arial" w:hAnsi="Arial" w:cs="Arial"/>
                <w:sz w:val="24"/>
                <w:szCs w:val="24"/>
              </w:rPr>
            </w:pPr>
          </w:p>
        </w:tc>
        <w:tc>
          <w:tcPr>
            <w:tcW w:w="1337" w:type="dxa"/>
            <w:shd w:val="clear" w:color="auto" w:fill="auto"/>
            <w:vAlign w:val="center"/>
          </w:tcPr>
          <w:p w:rsidR="00076316" w:rsidRPr="00773423" w:rsidRDefault="00076316" w:rsidP="002E0A65">
            <w:pPr>
              <w:tabs>
                <w:tab w:val="left" w:pos="6237"/>
              </w:tabs>
              <w:suppressAutoHyphens/>
              <w:rPr>
                <w:rFonts w:ascii="Arial" w:hAnsi="Arial" w:cs="Arial"/>
                <w:sz w:val="24"/>
                <w:szCs w:val="24"/>
              </w:rPr>
            </w:pPr>
          </w:p>
        </w:tc>
        <w:tc>
          <w:tcPr>
            <w:tcW w:w="3753" w:type="dxa"/>
            <w:shd w:val="clear" w:color="auto" w:fill="auto"/>
            <w:vAlign w:val="center"/>
          </w:tcPr>
          <w:p w:rsidR="00076316" w:rsidRPr="00773423" w:rsidRDefault="00076316" w:rsidP="002E0A65">
            <w:pPr>
              <w:tabs>
                <w:tab w:val="left" w:pos="6237"/>
              </w:tabs>
              <w:suppressAutoHyphens/>
              <w:rPr>
                <w:rFonts w:ascii="Arial" w:hAnsi="Arial" w:cs="Arial"/>
                <w:b/>
                <w:sz w:val="24"/>
                <w:szCs w:val="24"/>
              </w:rPr>
            </w:pPr>
          </w:p>
        </w:tc>
      </w:tr>
      <w:tr w:rsidR="00532CB4" w:rsidRPr="00773423" w:rsidTr="002E0A65">
        <w:tc>
          <w:tcPr>
            <w:tcW w:w="3289" w:type="dxa"/>
            <w:shd w:val="clear" w:color="auto" w:fill="auto"/>
            <w:vAlign w:val="center"/>
          </w:tcPr>
          <w:p w:rsidR="00FF570B" w:rsidRPr="00773423" w:rsidRDefault="00FF570B" w:rsidP="002E0A65">
            <w:pPr>
              <w:tabs>
                <w:tab w:val="left" w:pos="6237"/>
              </w:tabs>
              <w:suppressAutoHyphens/>
              <w:jc w:val="center"/>
              <w:rPr>
                <w:rFonts w:ascii="Arial" w:hAnsi="Arial" w:cs="Arial"/>
                <w:sz w:val="24"/>
                <w:szCs w:val="24"/>
              </w:rPr>
            </w:pPr>
          </w:p>
        </w:tc>
        <w:tc>
          <w:tcPr>
            <w:tcW w:w="1402" w:type="dxa"/>
            <w:shd w:val="clear" w:color="auto" w:fill="auto"/>
            <w:vAlign w:val="center"/>
          </w:tcPr>
          <w:p w:rsidR="00FF570B" w:rsidRPr="00773423" w:rsidRDefault="00FF570B" w:rsidP="002E0A65">
            <w:pPr>
              <w:tabs>
                <w:tab w:val="left" w:pos="6237"/>
              </w:tabs>
              <w:suppressAutoHyphens/>
              <w:rPr>
                <w:rFonts w:ascii="Arial" w:hAnsi="Arial" w:cs="Arial"/>
                <w:sz w:val="24"/>
                <w:szCs w:val="24"/>
              </w:rPr>
            </w:pPr>
          </w:p>
        </w:tc>
        <w:tc>
          <w:tcPr>
            <w:tcW w:w="1337" w:type="dxa"/>
            <w:shd w:val="clear" w:color="auto" w:fill="auto"/>
            <w:vAlign w:val="center"/>
          </w:tcPr>
          <w:p w:rsidR="00FF570B" w:rsidRPr="00773423" w:rsidRDefault="00FF570B" w:rsidP="002E0A65">
            <w:pPr>
              <w:tabs>
                <w:tab w:val="left" w:pos="6237"/>
              </w:tabs>
              <w:suppressAutoHyphens/>
              <w:rPr>
                <w:rFonts w:ascii="Arial" w:hAnsi="Arial" w:cs="Arial"/>
                <w:sz w:val="24"/>
                <w:szCs w:val="24"/>
              </w:rPr>
            </w:pPr>
          </w:p>
        </w:tc>
        <w:tc>
          <w:tcPr>
            <w:tcW w:w="3753" w:type="dxa"/>
            <w:shd w:val="clear" w:color="auto" w:fill="auto"/>
            <w:vAlign w:val="center"/>
          </w:tcPr>
          <w:p w:rsidR="00FF570B" w:rsidRPr="00773423" w:rsidRDefault="00FF570B" w:rsidP="002E0A65">
            <w:pPr>
              <w:tabs>
                <w:tab w:val="left" w:pos="6237"/>
              </w:tabs>
              <w:suppressAutoHyphens/>
              <w:rPr>
                <w:rFonts w:ascii="Arial" w:hAnsi="Arial" w:cs="Arial"/>
                <w:sz w:val="24"/>
                <w:szCs w:val="24"/>
              </w:rPr>
            </w:pPr>
            <w:r w:rsidRPr="00773423">
              <w:rPr>
                <w:rFonts w:ascii="Arial" w:hAnsi="Arial" w:cs="Arial"/>
                <w:sz w:val="24"/>
                <w:szCs w:val="24"/>
              </w:rPr>
              <w:t xml:space="preserve">V Praze </w:t>
            </w:r>
            <w:r w:rsidR="002E0A65">
              <w:rPr>
                <w:rFonts w:ascii="Arial" w:hAnsi="Arial" w:cs="Arial"/>
                <w:sz w:val="24"/>
                <w:szCs w:val="24"/>
              </w:rPr>
              <w:t>5</w:t>
            </w:r>
            <w:r w:rsidR="00773423" w:rsidRPr="00773423">
              <w:rPr>
                <w:rFonts w:ascii="Arial" w:hAnsi="Arial" w:cs="Arial"/>
                <w:sz w:val="24"/>
                <w:szCs w:val="24"/>
              </w:rPr>
              <w:t xml:space="preserve">. </w:t>
            </w:r>
            <w:r w:rsidR="008E5E0A" w:rsidRPr="00773423">
              <w:rPr>
                <w:rFonts w:ascii="Arial" w:hAnsi="Arial" w:cs="Arial"/>
                <w:sz w:val="24"/>
                <w:szCs w:val="24"/>
              </w:rPr>
              <w:t>února 2019</w:t>
            </w:r>
          </w:p>
        </w:tc>
      </w:tr>
      <w:tr w:rsidR="00532CB4" w:rsidRPr="00773423" w:rsidTr="002E0A65">
        <w:tc>
          <w:tcPr>
            <w:tcW w:w="3289" w:type="dxa"/>
            <w:shd w:val="clear" w:color="auto" w:fill="auto"/>
            <w:vAlign w:val="center"/>
          </w:tcPr>
          <w:p w:rsidR="00FF570B" w:rsidRPr="00773423" w:rsidRDefault="00FF570B" w:rsidP="002E0A65">
            <w:pPr>
              <w:tabs>
                <w:tab w:val="left" w:pos="6237"/>
              </w:tabs>
              <w:suppressAutoHyphens/>
              <w:rPr>
                <w:rFonts w:ascii="Arial" w:hAnsi="Arial" w:cs="Arial"/>
                <w:sz w:val="24"/>
                <w:szCs w:val="24"/>
              </w:rPr>
            </w:pPr>
          </w:p>
        </w:tc>
        <w:tc>
          <w:tcPr>
            <w:tcW w:w="1402" w:type="dxa"/>
            <w:shd w:val="clear" w:color="auto" w:fill="auto"/>
            <w:vAlign w:val="center"/>
          </w:tcPr>
          <w:p w:rsidR="00FF570B" w:rsidRPr="00773423" w:rsidRDefault="00FF570B" w:rsidP="002E0A65">
            <w:pPr>
              <w:tabs>
                <w:tab w:val="left" w:pos="6237"/>
              </w:tabs>
              <w:suppressAutoHyphens/>
              <w:rPr>
                <w:rFonts w:ascii="Arial" w:hAnsi="Arial" w:cs="Arial"/>
                <w:sz w:val="24"/>
                <w:szCs w:val="24"/>
              </w:rPr>
            </w:pPr>
          </w:p>
        </w:tc>
        <w:tc>
          <w:tcPr>
            <w:tcW w:w="1337" w:type="dxa"/>
            <w:shd w:val="clear" w:color="auto" w:fill="auto"/>
            <w:vAlign w:val="center"/>
          </w:tcPr>
          <w:p w:rsidR="00FF570B" w:rsidRPr="00773423" w:rsidRDefault="00FF570B" w:rsidP="002E0A65">
            <w:pPr>
              <w:tabs>
                <w:tab w:val="left" w:pos="6237"/>
              </w:tabs>
              <w:suppressAutoHyphens/>
              <w:rPr>
                <w:rFonts w:ascii="Arial" w:hAnsi="Arial" w:cs="Arial"/>
                <w:sz w:val="24"/>
                <w:szCs w:val="24"/>
              </w:rPr>
            </w:pPr>
          </w:p>
        </w:tc>
        <w:tc>
          <w:tcPr>
            <w:tcW w:w="3753" w:type="dxa"/>
            <w:shd w:val="clear" w:color="auto" w:fill="auto"/>
            <w:vAlign w:val="center"/>
          </w:tcPr>
          <w:p w:rsidR="00FF570B" w:rsidRPr="00773423" w:rsidRDefault="00FF570B" w:rsidP="002E0A65">
            <w:pPr>
              <w:tabs>
                <w:tab w:val="left" w:pos="6237"/>
              </w:tabs>
              <w:suppressAutoHyphens/>
              <w:rPr>
                <w:rFonts w:ascii="Arial" w:hAnsi="Arial" w:cs="Arial"/>
                <w:sz w:val="24"/>
                <w:szCs w:val="24"/>
              </w:rPr>
            </w:pPr>
            <w:r w:rsidRPr="00773423">
              <w:rPr>
                <w:rFonts w:ascii="Arial" w:hAnsi="Arial" w:cs="Arial"/>
                <w:sz w:val="24"/>
                <w:szCs w:val="24"/>
              </w:rPr>
              <w:t>Čj.</w:t>
            </w:r>
            <w:r w:rsidR="00E20A3B" w:rsidRPr="00773423">
              <w:rPr>
                <w:rFonts w:ascii="Arial" w:hAnsi="Arial" w:cs="Arial"/>
                <w:sz w:val="24"/>
                <w:szCs w:val="24"/>
              </w:rPr>
              <w:t xml:space="preserve"> </w:t>
            </w:r>
            <w:r w:rsidR="008E5E0A" w:rsidRPr="00773423">
              <w:rPr>
                <w:rFonts w:ascii="Arial" w:hAnsi="Arial" w:cs="Arial"/>
                <w:sz w:val="24"/>
                <w:szCs w:val="24"/>
              </w:rPr>
              <w:t>1169/18</w:t>
            </w:r>
          </w:p>
        </w:tc>
      </w:tr>
      <w:tr w:rsidR="00532CB4" w:rsidRPr="00773423" w:rsidTr="002E0A65">
        <w:tc>
          <w:tcPr>
            <w:tcW w:w="3289" w:type="dxa"/>
            <w:shd w:val="clear" w:color="auto" w:fill="auto"/>
            <w:vAlign w:val="center"/>
          </w:tcPr>
          <w:p w:rsidR="00FF570B" w:rsidRPr="00773423" w:rsidRDefault="00FF570B" w:rsidP="002E0A65">
            <w:pPr>
              <w:tabs>
                <w:tab w:val="left" w:pos="6237"/>
              </w:tabs>
              <w:suppressAutoHyphens/>
              <w:rPr>
                <w:rFonts w:ascii="Arial" w:hAnsi="Arial" w:cs="Arial"/>
                <w:sz w:val="24"/>
                <w:szCs w:val="24"/>
              </w:rPr>
            </w:pPr>
          </w:p>
        </w:tc>
        <w:tc>
          <w:tcPr>
            <w:tcW w:w="1402" w:type="dxa"/>
            <w:shd w:val="clear" w:color="auto" w:fill="auto"/>
            <w:vAlign w:val="center"/>
          </w:tcPr>
          <w:p w:rsidR="00FF570B" w:rsidRPr="00773423" w:rsidRDefault="00FF570B" w:rsidP="002E0A65">
            <w:pPr>
              <w:tabs>
                <w:tab w:val="left" w:pos="6237"/>
              </w:tabs>
              <w:suppressAutoHyphens/>
              <w:rPr>
                <w:rFonts w:ascii="Arial" w:hAnsi="Arial" w:cs="Arial"/>
                <w:sz w:val="24"/>
                <w:szCs w:val="24"/>
              </w:rPr>
            </w:pPr>
          </w:p>
        </w:tc>
        <w:tc>
          <w:tcPr>
            <w:tcW w:w="1337" w:type="dxa"/>
            <w:shd w:val="clear" w:color="auto" w:fill="auto"/>
            <w:vAlign w:val="center"/>
          </w:tcPr>
          <w:p w:rsidR="00FF570B" w:rsidRPr="00773423" w:rsidRDefault="00FF570B" w:rsidP="002E0A65">
            <w:pPr>
              <w:tabs>
                <w:tab w:val="left" w:pos="6237"/>
              </w:tabs>
              <w:suppressAutoHyphens/>
              <w:rPr>
                <w:rFonts w:ascii="Arial" w:hAnsi="Arial" w:cs="Arial"/>
                <w:sz w:val="24"/>
                <w:szCs w:val="24"/>
              </w:rPr>
            </w:pPr>
          </w:p>
          <w:p w:rsidR="004E4951" w:rsidRPr="00773423" w:rsidRDefault="004E4951" w:rsidP="002E0A65">
            <w:pPr>
              <w:tabs>
                <w:tab w:val="left" w:pos="6237"/>
              </w:tabs>
              <w:suppressAutoHyphens/>
              <w:rPr>
                <w:rFonts w:ascii="Arial" w:hAnsi="Arial" w:cs="Arial"/>
                <w:sz w:val="24"/>
                <w:szCs w:val="24"/>
              </w:rPr>
            </w:pPr>
          </w:p>
        </w:tc>
        <w:tc>
          <w:tcPr>
            <w:tcW w:w="3753" w:type="dxa"/>
            <w:shd w:val="clear" w:color="auto" w:fill="auto"/>
            <w:vAlign w:val="center"/>
          </w:tcPr>
          <w:p w:rsidR="00FF570B" w:rsidRPr="00773423" w:rsidRDefault="00FF570B" w:rsidP="002E0A65">
            <w:pPr>
              <w:tabs>
                <w:tab w:val="left" w:pos="6237"/>
              </w:tabs>
              <w:suppressAutoHyphens/>
              <w:rPr>
                <w:rFonts w:ascii="Arial" w:hAnsi="Arial" w:cs="Arial"/>
                <w:sz w:val="24"/>
                <w:szCs w:val="24"/>
              </w:rPr>
            </w:pPr>
          </w:p>
        </w:tc>
      </w:tr>
      <w:tr w:rsidR="00FF570B" w:rsidRPr="00773423" w:rsidTr="002E0A65">
        <w:tc>
          <w:tcPr>
            <w:tcW w:w="9781" w:type="dxa"/>
            <w:gridSpan w:val="4"/>
            <w:shd w:val="clear" w:color="auto" w:fill="auto"/>
            <w:vAlign w:val="center"/>
          </w:tcPr>
          <w:p w:rsidR="00E20A3B" w:rsidRPr="00773423" w:rsidRDefault="00E20A3B" w:rsidP="002E0A65">
            <w:pPr>
              <w:tabs>
                <w:tab w:val="left" w:pos="6237"/>
              </w:tabs>
              <w:suppressAutoHyphens/>
              <w:jc w:val="center"/>
              <w:rPr>
                <w:rFonts w:ascii="Arial" w:hAnsi="Arial" w:cs="Arial"/>
                <w:b/>
                <w:sz w:val="24"/>
                <w:szCs w:val="24"/>
              </w:rPr>
            </w:pPr>
          </w:p>
          <w:p w:rsidR="00E20A3B" w:rsidRPr="00773423" w:rsidRDefault="00E20A3B" w:rsidP="002E0A65">
            <w:pPr>
              <w:tabs>
                <w:tab w:val="left" w:pos="6237"/>
              </w:tabs>
              <w:suppressAutoHyphens/>
              <w:jc w:val="center"/>
              <w:rPr>
                <w:rFonts w:ascii="Arial" w:hAnsi="Arial" w:cs="Arial"/>
                <w:b/>
                <w:sz w:val="24"/>
                <w:szCs w:val="24"/>
              </w:rPr>
            </w:pPr>
          </w:p>
          <w:p w:rsidR="00FF570B" w:rsidRPr="00773423" w:rsidRDefault="00CE28B5" w:rsidP="002E0A65">
            <w:pPr>
              <w:tabs>
                <w:tab w:val="left" w:pos="6237"/>
              </w:tabs>
              <w:suppressAutoHyphens/>
              <w:jc w:val="center"/>
              <w:rPr>
                <w:rFonts w:ascii="Arial" w:hAnsi="Arial" w:cs="Arial"/>
                <w:sz w:val="28"/>
                <w:szCs w:val="28"/>
              </w:rPr>
            </w:pPr>
            <w:r w:rsidRPr="002E0A65">
              <w:rPr>
                <w:rFonts w:ascii="Arial" w:hAnsi="Arial" w:cs="Arial"/>
                <w:b/>
                <w:sz w:val="32"/>
                <w:szCs w:val="28"/>
              </w:rPr>
              <w:t>Stanovisko</w:t>
            </w:r>
          </w:p>
        </w:tc>
      </w:tr>
      <w:tr w:rsidR="00532CB4" w:rsidRPr="00773423" w:rsidTr="002E0A65">
        <w:tc>
          <w:tcPr>
            <w:tcW w:w="3289" w:type="dxa"/>
            <w:shd w:val="clear" w:color="auto" w:fill="auto"/>
            <w:vAlign w:val="center"/>
          </w:tcPr>
          <w:p w:rsidR="00FF570B" w:rsidRPr="00773423" w:rsidRDefault="00FF570B" w:rsidP="002E0A65">
            <w:pPr>
              <w:tabs>
                <w:tab w:val="center" w:pos="1505"/>
              </w:tabs>
              <w:suppressAutoHyphens/>
              <w:rPr>
                <w:rFonts w:ascii="Arial" w:hAnsi="Arial" w:cs="Arial"/>
                <w:sz w:val="24"/>
                <w:szCs w:val="24"/>
              </w:rPr>
            </w:pPr>
          </w:p>
        </w:tc>
        <w:tc>
          <w:tcPr>
            <w:tcW w:w="1402" w:type="dxa"/>
            <w:shd w:val="clear" w:color="auto" w:fill="auto"/>
            <w:vAlign w:val="center"/>
          </w:tcPr>
          <w:p w:rsidR="00FF570B" w:rsidRPr="00773423" w:rsidRDefault="00FF570B" w:rsidP="002E0A65">
            <w:pPr>
              <w:tabs>
                <w:tab w:val="left" w:pos="6237"/>
              </w:tabs>
              <w:suppressAutoHyphens/>
              <w:rPr>
                <w:rFonts w:ascii="Arial" w:hAnsi="Arial" w:cs="Arial"/>
                <w:sz w:val="24"/>
                <w:szCs w:val="24"/>
              </w:rPr>
            </w:pPr>
          </w:p>
        </w:tc>
        <w:tc>
          <w:tcPr>
            <w:tcW w:w="1337" w:type="dxa"/>
            <w:shd w:val="clear" w:color="auto" w:fill="auto"/>
            <w:vAlign w:val="center"/>
          </w:tcPr>
          <w:p w:rsidR="00FF570B" w:rsidRPr="00773423" w:rsidRDefault="00FF570B" w:rsidP="002E0A65">
            <w:pPr>
              <w:tabs>
                <w:tab w:val="left" w:pos="6237"/>
              </w:tabs>
              <w:suppressAutoHyphens/>
              <w:rPr>
                <w:rFonts w:ascii="Arial" w:hAnsi="Arial" w:cs="Arial"/>
                <w:sz w:val="24"/>
                <w:szCs w:val="24"/>
              </w:rPr>
            </w:pPr>
          </w:p>
        </w:tc>
        <w:tc>
          <w:tcPr>
            <w:tcW w:w="3753" w:type="dxa"/>
            <w:shd w:val="clear" w:color="auto" w:fill="auto"/>
            <w:vAlign w:val="center"/>
          </w:tcPr>
          <w:p w:rsidR="00FF570B" w:rsidRPr="00773423" w:rsidRDefault="00FF570B" w:rsidP="002E0A65">
            <w:pPr>
              <w:tabs>
                <w:tab w:val="left" w:pos="6237"/>
              </w:tabs>
              <w:suppressAutoHyphens/>
              <w:rPr>
                <w:rFonts w:ascii="Arial" w:hAnsi="Arial" w:cs="Arial"/>
                <w:sz w:val="24"/>
                <w:szCs w:val="24"/>
              </w:rPr>
            </w:pPr>
          </w:p>
        </w:tc>
      </w:tr>
      <w:tr w:rsidR="00532CB4" w:rsidRPr="00773423" w:rsidTr="002E0A65">
        <w:tc>
          <w:tcPr>
            <w:tcW w:w="3289" w:type="dxa"/>
            <w:shd w:val="clear" w:color="auto" w:fill="auto"/>
            <w:vAlign w:val="center"/>
          </w:tcPr>
          <w:p w:rsidR="00FF570B" w:rsidRPr="00773423" w:rsidRDefault="00FF570B" w:rsidP="002E0A65">
            <w:pPr>
              <w:tabs>
                <w:tab w:val="left" w:pos="6237"/>
              </w:tabs>
              <w:suppressAutoHyphens/>
              <w:rPr>
                <w:rFonts w:ascii="Arial" w:hAnsi="Arial" w:cs="Arial"/>
                <w:caps/>
                <w:sz w:val="24"/>
                <w:szCs w:val="24"/>
              </w:rPr>
            </w:pPr>
          </w:p>
        </w:tc>
        <w:tc>
          <w:tcPr>
            <w:tcW w:w="1402" w:type="dxa"/>
            <w:shd w:val="clear" w:color="auto" w:fill="auto"/>
            <w:vAlign w:val="center"/>
          </w:tcPr>
          <w:p w:rsidR="00FF570B" w:rsidRPr="00773423" w:rsidRDefault="00FF570B" w:rsidP="002E0A65">
            <w:pPr>
              <w:tabs>
                <w:tab w:val="left" w:pos="6237"/>
              </w:tabs>
              <w:suppressAutoHyphens/>
              <w:rPr>
                <w:rFonts w:ascii="Arial" w:hAnsi="Arial" w:cs="Arial"/>
                <w:sz w:val="24"/>
                <w:szCs w:val="24"/>
              </w:rPr>
            </w:pPr>
          </w:p>
        </w:tc>
        <w:tc>
          <w:tcPr>
            <w:tcW w:w="1337" w:type="dxa"/>
            <w:shd w:val="clear" w:color="auto" w:fill="auto"/>
            <w:vAlign w:val="center"/>
          </w:tcPr>
          <w:p w:rsidR="00FF570B" w:rsidRPr="00773423" w:rsidRDefault="00FF570B" w:rsidP="002E0A65">
            <w:pPr>
              <w:tabs>
                <w:tab w:val="left" w:pos="6237"/>
              </w:tabs>
              <w:suppressAutoHyphens/>
              <w:rPr>
                <w:rFonts w:ascii="Arial" w:hAnsi="Arial" w:cs="Arial"/>
                <w:sz w:val="24"/>
                <w:szCs w:val="24"/>
              </w:rPr>
            </w:pPr>
          </w:p>
        </w:tc>
        <w:tc>
          <w:tcPr>
            <w:tcW w:w="3753" w:type="dxa"/>
            <w:shd w:val="clear" w:color="auto" w:fill="auto"/>
            <w:vAlign w:val="center"/>
          </w:tcPr>
          <w:p w:rsidR="00FF570B" w:rsidRPr="00773423" w:rsidRDefault="00FF570B" w:rsidP="002E0A65">
            <w:pPr>
              <w:tabs>
                <w:tab w:val="left" w:pos="6237"/>
              </w:tabs>
              <w:suppressAutoHyphens/>
              <w:rPr>
                <w:rFonts w:ascii="Arial" w:hAnsi="Arial" w:cs="Arial"/>
                <w:sz w:val="24"/>
                <w:szCs w:val="24"/>
              </w:rPr>
            </w:pPr>
          </w:p>
        </w:tc>
      </w:tr>
      <w:tr w:rsidR="00FF570B" w:rsidRPr="002E0A65" w:rsidTr="002E0A65">
        <w:tc>
          <w:tcPr>
            <w:tcW w:w="9781" w:type="dxa"/>
            <w:gridSpan w:val="4"/>
            <w:shd w:val="clear" w:color="auto" w:fill="auto"/>
            <w:vAlign w:val="center"/>
          </w:tcPr>
          <w:p w:rsidR="00937070" w:rsidRPr="002E0A65" w:rsidRDefault="00430F4B" w:rsidP="002E0A65">
            <w:pPr>
              <w:suppressAutoHyphens/>
              <w:jc w:val="center"/>
              <w:rPr>
                <w:rFonts w:ascii="Arial" w:hAnsi="Arial" w:cs="Arial"/>
                <w:b/>
                <w:sz w:val="26"/>
                <w:szCs w:val="26"/>
              </w:rPr>
            </w:pPr>
            <w:r w:rsidRPr="002E0A65">
              <w:rPr>
                <w:rFonts w:ascii="Arial" w:hAnsi="Arial" w:cs="Arial"/>
                <w:b/>
                <w:sz w:val="26"/>
                <w:szCs w:val="26"/>
              </w:rPr>
              <w:t xml:space="preserve">k </w:t>
            </w:r>
            <w:r w:rsidR="001A408E" w:rsidRPr="002E0A65">
              <w:rPr>
                <w:rFonts w:ascii="Arial" w:hAnsi="Arial" w:cs="Arial"/>
                <w:b/>
                <w:sz w:val="26"/>
                <w:szCs w:val="26"/>
              </w:rPr>
              <w:t xml:space="preserve">návrhu </w:t>
            </w:r>
            <w:r w:rsidR="008E5E0A" w:rsidRPr="002E0A65">
              <w:rPr>
                <w:rFonts w:ascii="Arial" w:hAnsi="Arial" w:cs="Arial"/>
                <w:b/>
                <w:sz w:val="26"/>
                <w:szCs w:val="26"/>
              </w:rPr>
              <w:t>zákona o lobbování</w:t>
            </w:r>
          </w:p>
          <w:p w:rsidR="000E44FA" w:rsidRPr="002E0A65" w:rsidRDefault="000E44FA" w:rsidP="002E0A65">
            <w:pPr>
              <w:suppressAutoHyphens/>
              <w:jc w:val="center"/>
              <w:rPr>
                <w:rFonts w:ascii="Arial" w:hAnsi="Arial" w:cs="Arial"/>
                <w:b/>
                <w:sz w:val="24"/>
                <w:szCs w:val="24"/>
              </w:rPr>
            </w:pPr>
            <w:r w:rsidRPr="002E0A65">
              <w:rPr>
                <w:rFonts w:ascii="Arial" w:hAnsi="Arial" w:cs="Arial"/>
                <w:b/>
                <w:sz w:val="24"/>
                <w:szCs w:val="24"/>
              </w:rPr>
              <w:t>_______________________________________________________________________</w:t>
            </w:r>
          </w:p>
        </w:tc>
      </w:tr>
      <w:tr w:rsidR="00114DCB" w:rsidRPr="00773423" w:rsidTr="002E0A65">
        <w:tc>
          <w:tcPr>
            <w:tcW w:w="9781" w:type="dxa"/>
            <w:gridSpan w:val="4"/>
            <w:shd w:val="clear" w:color="auto" w:fill="auto"/>
            <w:vAlign w:val="center"/>
          </w:tcPr>
          <w:p w:rsidR="00114DCB" w:rsidRPr="00773423" w:rsidRDefault="00114DCB" w:rsidP="002E0A65">
            <w:pPr>
              <w:suppressAutoHyphens/>
              <w:rPr>
                <w:rFonts w:ascii="Arial" w:hAnsi="Arial" w:cs="Arial"/>
                <w:sz w:val="24"/>
                <w:szCs w:val="24"/>
              </w:rPr>
            </w:pPr>
          </w:p>
        </w:tc>
      </w:tr>
      <w:tr w:rsidR="00114DCB" w:rsidRPr="00773423" w:rsidTr="002E0A65">
        <w:tc>
          <w:tcPr>
            <w:tcW w:w="9781" w:type="dxa"/>
            <w:gridSpan w:val="4"/>
            <w:shd w:val="clear" w:color="auto" w:fill="auto"/>
            <w:vAlign w:val="center"/>
          </w:tcPr>
          <w:p w:rsidR="00114DCB" w:rsidRPr="00773423" w:rsidRDefault="00114DCB" w:rsidP="002E0A65">
            <w:pPr>
              <w:tabs>
                <w:tab w:val="center" w:pos="1505"/>
              </w:tabs>
              <w:suppressAutoHyphens/>
              <w:jc w:val="center"/>
              <w:rPr>
                <w:rFonts w:ascii="Arial" w:hAnsi="Arial" w:cs="Arial"/>
                <w:sz w:val="24"/>
                <w:szCs w:val="24"/>
              </w:rPr>
            </w:pPr>
          </w:p>
        </w:tc>
      </w:tr>
      <w:tr w:rsidR="00114DCB" w:rsidRPr="00773423" w:rsidTr="002E0A65">
        <w:tc>
          <w:tcPr>
            <w:tcW w:w="9781" w:type="dxa"/>
            <w:gridSpan w:val="4"/>
            <w:shd w:val="clear" w:color="auto" w:fill="auto"/>
            <w:vAlign w:val="center"/>
          </w:tcPr>
          <w:p w:rsidR="00114DCB" w:rsidRPr="00773423" w:rsidRDefault="00114DCB" w:rsidP="002E0A65">
            <w:pPr>
              <w:tabs>
                <w:tab w:val="center" w:pos="1505"/>
              </w:tabs>
              <w:suppressAutoHyphens/>
              <w:rPr>
                <w:rFonts w:ascii="Arial" w:hAnsi="Arial" w:cs="Arial"/>
                <w:sz w:val="24"/>
                <w:szCs w:val="24"/>
              </w:rPr>
            </w:pPr>
          </w:p>
        </w:tc>
      </w:tr>
    </w:tbl>
    <w:p w:rsidR="00C039FC" w:rsidRPr="00773423" w:rsidRDefault="00430F4B" w:rsidP="002E0A65">
      <w:pPr>
        <w:suppressAutoHyphens/>
        <w:spacing w:before="12" w:after="12"/>
        <w:jc w:val="both"/>
        <w:rPr>
          <w:rFonts w:ascii="Arial" w:hAnsi="Arial" w:cs="Arial"/>
          <w:color w:val="000000"/>
          <w:sz w:val="24"/>
          <w:szCs w:val="24"/>
        </w:rPr>
      </w:pPr>
      <w:r w:rsidRPr="00773423">
        <w:rPr>
          <w:rFonts w:ascii="Arial" w:hAnsi="Arial" w:cs="Arial"/>
          <w:color w:val="000000"/>
          <w:sz w:val="24"/>
          <w:szCs w:val="24"/>
        </w:rPr>
        <w:t xml:space="preserve">Pracovní komise Legislativní rady vlády pro veřejné právo I – komise pro správní právo </w:t>
      </w:r>
      <w:r w:rsidR="002E0A65">
        <w:rPr>
          <w:rFonts w:ascii="Arial" w:hAnsi="Arial" w:cs="Arial"/>
          <w:color w:val="000000"/>
          <w:sz w:val="24"/>
          <w:szCs w:val="24"/>
        </w:rPr>
        <w:br/>
      </w:r>
      <w:r w:rsidRPr="00773423">
        <w:rPr>
          <w:rFonts w:ascii="Arial" w:hAnsi="Arial" w:cs="Arial"/>
          <w:color w:val="000000"/>
          <w:sz w:val="24"/>
          <w:szCs w:val="24"/>
        </w:rPr>
        <w:t xml:space="preserve">č. 3 projednala předložený návrh </w:t>
      </w:r>
      <w:r w:rsidR="00A01253" w:rsidRPr="00773423">
        <w:rPr>
          <w:rFonts w:ascii="Arial" w:hAnsi="Arial" w:cs="Arial"/>
          <w:color w:val="000000"/>
          <w:sz w:val="24"/>
          <w:szCs w:val="24"/>
        </w:rPr>
        <w:t>zákona</w:t>
      </w:r>
      <w:r w:rsidRPr="00773423">
        <w:rPr>
          <w:rFonts w:ascii="Arial" w:hAnsi="Arial" w:cs="Arial"/>
          <w:color w:val="000000"/>
          <w:sz w:val="24"/>
          <w:szCs w:val="24"/>
        </w:rPr>
        <w:t xml:space="preserve"> na své schůzi konané dne </w:t>
      </w:r>
      <w:r w:rsidR="008E5E0A" w:rsidRPr="00773423">
        <w:rPr>
          <w:rFonts w:ascii="Arial" w:hAnsi="Arial" w:cs="Arial"/>
          <w:color w:val="000000"/>
          <w:sz w:val="24"/>
          <w:szCs w:val="24"/>
        </w:rPr>
        <w:t>28</w:t>
      </w:r>
      <w:r w:rsidRPr="00773423">
        <w:rPr>
          <w:rFonts w:ascii="Arial" w:hAnsi="Arial" w:cs="Arial"/>
          <w:color w:val="000000"/>
          <w:sz w:val="24"/>
          <w:szCs w:val="24"/>
        </w:rPr>
        <w:t xml:space="preserve">. </w:t>
      </w:r>
      <w:r w:rsidR="00A348EE" w:rsidRPr="00773423">
        <w:rPr>
          <w:rFonts w:ascii="Arial" w:hAnsi="Arial" w:cs="Arial"/>
          <w:color w:val="000000"/>
          <w:sz w:val="24"/>
          <w:szCs w:val="24"/>
        </w:rPr>
        <w:t>1</w:t>
      </w:r>
      <w:r w:rsidRPr="00773423">
        <w:rPr>
          <w:rFonts w:ascii="Arial" w:hAnsi="Arial" w:cs="Arial"/>
          <w:color w:val="000000"/>
          <w:sz w:val="24"/>
          <w:szCs w:val="24"/>
        </w:rPr>
        <w:t>. 201</w:t>
      </w:r>
      <w:r w:rsidR="008E5E0A" w:rsidRPr="00773423">
        <w:rPr>
          <w:rFonts w:ascii="Arial" w:hAnsi="Arial" w:cs="Arial"/>
          <w:color w:val="000000"/>
          <w:sz w:val="24"/>
          <w:szCs w:val="24"/>
        </w:rPr>
        <w:t>9</w:t>
      </w:r>
      <w:r w:rsidRPr="00773423">
        <w:rPr>
          <w:rFonts w:ascii="Arial" w:hAnsi="Arial" w:cs="Arial"/>
          <w:color w:val="000000"/>
          <w:sz w:val="24"/>
          <w:szCs w:val="24"/>
        </w:rPr>
        <w:t xml:space="preserve"> </w:t>
      </w:r>
      <w:r w:rsidR="002E0A65">
        <w:rPr>
          <w:rFonts w:ascii="Arial" w:hAnsi="Arial" w:cs="Arial"/>
          <w:color w:val="000000"/>
          <w:sz w:val="24"/>
          <w:szCs w:val="24"/>
        </w:rPr>
        <w:br/>
      </w:r>
      <w:r w:rsidRPr="00773423">
        <w:rPr>
          <w:rFonts w:ascii="Arial" w:hAnsi="Arial" w:cs="Arial"/>
          <w:color w:val="000000"/>
          <w:sz w:val="24"/>
          <w:szCs w:val="24"/>
        </w:rPr>
        <w:t xml:space="preserve">a </w:t>
      </w:r>
      <w:r w:rsidR="00426013" w:rsidRPr="00773423">
        <w:rPr>
          <w:rFonts w:ascii="Arial" w:hAnsi="Arial" w:cs="Arial"/>
          <w:color w:val="000000"/>
          <w:sz w:val="24"/>
          <w:szCs w:val="24"/>
        </w:rPr>
        <w:t>uplatňuje</w:t>
      </w:r>
      <w:r w:rsidRPr="00773423">
        <w:rPr>
          <w:rFonts w:ascii="Arial" w:hAnsi="Arial" w:cs="Arial"/>
          <w:color w:val="000000"/>
          <w:sz w:val="24"/>
          <w:szCs w:val="24"/>
        </w:rPr>
        <w:t xml:space="preserve"> k němu následující připomínky.</w:t>
      </w:r>
      <w:r w:rsidR="00736C42" w:rsidRPr="00773423">
        <w:rPr>
          <w:rFonts w:ascii="Arial" w:hAnsi="Arial" w:cs="Arial"/>
          <w:color w:val="000000"/>
          <w:sz w:val="24"/>
          <w:szCs w:val="24"/>
        </w:rPr>
        <w:t xml:space="preserve"> </w:t>
      </w:r>
      <w:r w:rsidR="00C039FC" w:rsidRPr="00773423">
        <w:rPr>
          <w:rFonts w:ascii="Arial" w:hAnsi="Arial" w:cs="Arial"/>
          <w:color w:val="000000"/>
          <w:sz w:val="24"/>
          <w:szCs w:val="24"/>
        </w:rPr>
        <w:t xml:space="preserve"> </w:t>
      </w:r>
    </w:p>
    <w:p w:rsidR="00FE7C27" w:rsidRPr="00773423" w:rsidRDefault="00FE7C27" w:rsidP="002E0A65">
      <w:pPr>
        <w:pStyle w:val="Bezmezer"/>
        <w:suppressAutoHyphens/>
        <w:spacing w:before="12" w:after="12"/>
        <w:jc w:val="both"/>
        <w:rPr>
          <w:rFonts w:ascii="Arial" w:hAnsi="Arial" w:cs="Arial"/>
          <w:sz w:val="24"/>
          <w:szCs w:val="24"/>
        </w:rPr>
      </w:pPr>
    </w:p>
    <w:p w:rsidR="008E5E0A" w:rsidRPr="00773423" w:rsidRDefault="008E5E0A" w:rsidP="002E0A65">
      <w:pPr>
        <w:pStyle w:val="Bezmezer"/>
        <w:suppressAutoHyphens/>
        <w:spacing w:line="228" w:lineRule="auto"/>
        <w:jc w:val="both"/>
        <w:rPr>
          <w:rFonts w:ascii="Arial" w:hAnsi="Arial" w:cs="Arial"/>
          <w:b/>
          <w:sz w:val="24"/>
          <w:szCs w:val="24"/>
          <w:u w:val="single"/>
        </w:rPr>
      </w:pPr>
      <w:r w:rsidRPr="00773423">
        <w:rPr>
          <w:rFonts w:ascii="Arial" w:hAnsi="Arial" w:cs="Arial"/>
          <w:b/>
          <w:sz w:val="24"/>
          <w:szCs w:val="24"/>
          <w:u w:val="single"/>
        </w:rPr>
        <w:t>Obecně:</w:t>
      </w:r>
    </w:p>
    <w:p w:rsidR="008E5E0A" w:rsidRPr="00773423" w:rsidRDefault="008E5E0A" w:rsidP="002E0A65">
      <w:pPr>
        <w:pStyle w:val="Bezmezer"/>
        <w:suppressAutoHyphens/>
        <w:spacing w:line="228" w:lineRule="auto"/>
        <w:jc w:val="both"/>
        <w:rPr>
          <w:rFonts w:ascii="Arial" w:hAnsi="Arial" w:cs="Arial"/>
          <w:b/>
          <w:sz w:val="24"/>
          <w:szCs w:val="24"/>
          <w:u w:val="single"/>
        </w:rPr>
      </w:pPr>
    </w:p>
    <w:p w:rsidR="008E5E0A" w:rsidRPr="00773423" w:rsidRDefault="008E5E0A" w:rsidP="002E0A65">
      <w:pPr>
        <w:pStyle w:val="Bezmezer"/>
        <w:numPr>
          <w:ilvl w:val="0"/>
          <w:numId w:val="4"/>
        </w:numPr>
        <w:suppressAutoHyphens/>
        <w:spacing w:line="228" w:lineRule="auto"/>
        <w:ind w:left="284" w:hanging="284"/>
        <w:jc w:val="both"/>
        <w:rPr>
          <w:rFonts w:ascii="Arial" w:hAnsi="Arial" w:cs="Arial"/>
          <w:sz w:val="24"/>
          <w:szCs w:val="24"/>
        </w:rPr>
      </w:pPr>
      <w:r w:rsidRPr="00773423">
        <w:rPr>
          <w:rFonts w:ascii="Arial" w:hAnsi="Arial" w:cs="Arial"/>
          <w:sz w:val="24"/>
          <w:szCs w:val="24"/>
        </w:rPr>
        <w:t>Komise poukazuje na fakt, že ústřední správní úřady vydávají právní předpisy s významnými dopady na regulované subjekty (a tudíž s </w:t>
      </w:r>
      <w:r w:rsidR="00B0483A" w:rsidRPr="00773423">
        <w:rPr>
          <w:rFonts w:ascii="Arial" w:hAnsi="Arial" w:cs="Arial"/>
          <w:sz w:val="24"/>
          <w:szCs w:val="24"/>
        </w:rPr>
        <w:t>nemalým</w:t>
      </w:r>
      <w:r w:rsidRPr="00773423">
        <w:rPr>
          <w:rFonts w:ascii="Arial" w:hAnsi="Arial" w:cs="Arial"/>
          <w:sz w:val="24"/>
          <w:szCs w:val="24"/>
        </w:rPr>
        <w:t xml:space="preserve"> lobbistickým potenciálem), které jsou promulgovány jiným způsobem než cestou Sbírky zákonů</w:t>
      </w:r>
      <w:r w:rsidR="00B0483A" w:rsidRPr="00773423">
        <w:rPr>
          <w:rFonts w:ascii="Arial" w:hAnsi="Arial" w:cs="Arial"/>
          <w:sz w:val="24"/>
          <w:szCs w:val="24"/>
        </w:rPr>
        <w:t xml:space="preserve"> (ne</w:t>
      </w:r>
      <w:r w:rsidRPr="00773423">
        <w:rPr>
          <w:rFonts w:ascii="Arial" w:hAnsi="Arial" w:cs="Arial"/>
          <w:sz w:val="24"/>
          <w:szCs w:val="24"/>
        </w:rPr>
        <w:t>jvýznamnějšími jsou patrně cenová rozhodnutí</w:t>
      </w:r>
      <w:r w:rsidR="00B0483A" w:rsidRPr="00773423">
        <w:rPr>
          <w:rFonts w:ascii="Arial" w:hAnsi="Arial" w:cs="Arial"/>
          <w:sz w:val="24"/>
          <w:szCs w:val="24"/>
        </w:rPr>
        <w:t>)</w:t>
      </w:r>
      <w:r w:rsidRPr="00773423">
        <w:rPr>
          <w:rFonts w:ascii="Arial" w:hAnsi="Arial" w:cs="Arial"/>
          <w:sz w:val="24"/>
          <w:szCs w:val="24"/>
        </w:rPr>
        <w:t xml:space="preserve">. </w:t>
      </w:r>
      <w:r w:rsidR="00B0483A" w:rsidRPr="00773423">
        <w:rPr>
          <w:rFonts w:ascii="Arial" w:hAnsi="Arial" w:cs="Arial"/>
          <w:sz w:val="24"/>
          <w:szCs w:val="24"/>
        </w:rPr>
        <w:t>Lze proto doporučit, aby regulace lobb</w:t>
      </w:r>
      <w:r w:rsidR="00B0483A" w:rsidRPr="00773423">
        <w:rPr>
          <w:rFonts w:ascii="Arial" w:hAnsi="Arial" w:cs="Arial"/>
          <w:sz w:val="24"/>
          <w:szCs w:val="24"/>
        </w:rPr>
        <w:t>o</w:t>
      </w:r>
      <w:r w:rsidR="00B0483A" w:rsidRPr="00773423">
        <w:rPr>
          <w:rFonts w:ascii="Arial" w:hAnsi="Arial" w:cs="Arial"/>
          <w:sz w:val="24"/>
          <w:szCs w:val="24"/>
        </w:rPr>
        <w:t>vání dopadala i na tyto právní předpisy.</w:t>
      </w:r>
      <w:r w:rsidRPr="00773423">
        <w:rPr>
          <w:rFonts w:ascii="Arial" w:hAnsi="Arial" w:cs="Arial"/>
          <w:sz w:val="24"/>
          <w:szCs w:val="24"/>
        </w:rPr>
        <w:t xml:space="preserve"> </w:t>
      </w:r>
    </w:p>
    <w:p w:rsidR="00A0071B" w:rsidRPr="00773423" w:rsidRDefault="003F58CC" w:rsidP="002E0A65">
      <w:pPr>
        <w:pStyle w:val="Bezmezer"/>
        <w:numPr>
          <w:ilvl w:val="0"/>
          <w:numId w:val="4"/>
        </w:numPr>
        <w:suppressAutoHyphens/>
        <w:spacing w:line="228" w:lineRule="auto"/>
        <w:ind w:left="284" w:hanging="284"/>
        <w:jc w:val="both"/>
        <w:rPr>
          <w:rFonts w:ascii="Arial" w:hAnsi="Arial" w:cs="Arial"/>
          <w:sz w:val="24"/>
          <w:szCs w:val="24"/>
        </w:rPr>
      </w:pPr>
      <w:r w:rsidRPr="00773423">
        <w:rPr>
          <w:rFonts w:ascii="Arial" w:hAnsi="Arial" w:cs="Arial"/>
          <w:sz w:val="24"/>
          <w:szCs w:val="24"/>
        </w:rPr>
        <w:t>V zájmu eliminace možných interpretačních sporů ohledně povahy dokumentů</w:t>
      </w:r>
      <w:r w:rsidR="00A0071B" w:rsidRPr="00773423">
        <w:rPr>
          <w:rFonts w:ascii="Arial" w:hAnsi="Arial" w:cs="Arial"/>
          <w:sz w:val="24"/>
          <w:szCs w:val="24"/>
        </w:rPr>
        <w:t>, které mohou být předmětem lobbování regulovaného navrhovaným zákonem,</w:t>
      </w:r>
      <w:r w:rsidRPr="00773423">
        <w:rPr>
          <w:rFonts w:ascii="Arial" w:hAnsi="Arial" w:cs="Arial"/>
          <w:sz w:val="24"/>
          <w:szCs w:val="24"/>
        </w:rPr>
        <w:t xml:space="preserve"> komise navrhuje</w:t>
      </w:r>
      <w:r w:rsidR="00A0071B" w:rsidRPr="00773423">
        <w:rPr>
          <w:rFonts w:ascii="Arial" w:hAnsi="Arial" w:cs="Arial"/>
          <w:sz w:val="24"/>
          <w:szCs w:val="24"/>
        </w:rPr>
        <w:t xml:space="preserve"> charakteristiku těchto dokumentů definovat s využitím formulací obsažených </w:t>
      </w:r>
      <w:r w:rsidR="002E0A65">
        <w:rPr>
          <w:rFonts w:ascii="Arial" w:hAnsi="Arial" w:cs="Arial"/>
          <w:sz w:val="24"/>
          <w:szCs w:val="24"/>
        </w:rPr>
        <w:br/>
      </w:r>
      <w:r w:rsidR="00A0071B" w:rsidRPr="00773423">
        <w:rPr>
          <w:rFonts w:ascii="Arial" w:hAnsi="Arial" w:cs="Arial"/>
          <w:sz w:val="24"/>
          <w:szCs w:val="24"/>
        </w:rPr>
        <w:t>v § 22 větě druhé zákona o zřízení ministerstev a jiných ústředních orgánů státní správy Če</w:t>
      </w:r>
      <w:r w:rsidR="00A0071B" w:rsidRPr="00773423">
        <w:rPr>
          <w:rFonts w:ascii="Arial" w:hAnsi="Arial" w:cs="Arial"/>
          <w:sz w:val="24"/>
          <w:szCs w:val="24"/>
        </w:rPr>
        <w:t>s</w:t>
      </w:r>
      <w:r w:rsidR="00A0071B" w:rsidRPr="00773423">
        <w:rPr>
          <w:rFonts w:ascii="Arial" w:hAnsi="Arial" w:cs="Arial"/>
          <w:sz w:val="24"/>
          <w:szCs w:val="24"/>
        </w:rPr>
        <w:t>ké republiky (koncepce rozvoje odvětví svěřených jednotlivý</w:t>
      </w:r>
      <w:r w:rsidR="00A01253" w:rsidRPr="00773423">
        <w:rPr>
          <w:rFonts w:ascii="Arial" w:hAnsi="Arial" w:cs="Arial"/>
          <w:sz w:val="24"/>
          <w:szCs w:val="24"/>
        </w:rPr>
        <w:t>m</w:t>
      </w:r>
      <w:r w:rsidR="00A0071B" w:rsidRPr="00773423">
        <w:rPr>
          <w:rFonts w:ascii="Arial" w:hAnsi="Arial" w:cs="Arial"/>
          <w:sz w:val="24"/>
          <w:szCs w:val="24"/>
        </w:rPr>
        <w:t xml:space="preserve"> ústřední</w:t>
      </w:r>
      <w:r w:rsidR="00A01253" w:rsidRPr="00773423">
        <w:rPr>
          <w:rFonts w:ascii="Arial" w:hAnsi="Arial" w:cs="Arial"/>
          <w:sz w:val="24"/>
          <w:szCs w:val="24"/>
        </w:rPr>
        <w:t>m</w:t>
      </w:r>
      <w:r w:rsidR="00A0071B" w:rsidRPr="00773423">
        <w:rPr>
          <w:rFonts w:ascii="Arial" w:hAnsi="Arial" w:cs="Arial"/>
          <w:sz w:val="24"/>
          <w:szCs w:val="24"/>
        </w:rPr>
        <w:t xml:space="preserve"> správní</w:t>
      </w:r>
      <w:r w:rsidR="00A01253" w:rsidRPr="00773423">
        <w:rPr>
          <w:rFonts w:ascii="Arial" w:hAnsi="Arial" w:cs="Arial"/>
          <w:sz w:val="24"/>
          <w:szCs w:val="24"/>
        </w:rPr>
        <w:t>m</w:t>
      </w:r>
      <w:r w:rsidR="00A0071B" w:rsidRPr="00773423">
        <w:rPr>
          <w:rFonts w:ascii="Arial" w:hAnsi="Arial" w:cs="Arial"/>
          <w:sz w:val="24"/>
          <w:szCs w:val="24"/>
        </w:rPr>
        <w:t xml:space="preserve"> úř</w:t>
      </w:r>
      <w:r w:rsidR="00A0071B" w:rsidRPr="00773423">
        <w:rPr>
          <w:rFonts w:ascii="Arial" w:hAnsi="Arial" w:cs="Arial"/>
          <w:sz w:val="24"/>
          <w:szCs w:val="24"/>
        </w:rPr>
        <w:t>a</w:t>
      </w:r>
      <w:r w:rsidR="00A0071B" w:rsidRPr="00773423">
        <w:rPr>
          <w:rFonts w:ascii="Arial" w:hAnsi="Arial" w:cs="Arial"/>
          <w:sz w:val="24"/>
          <w:szCs w:val="24"/>
        </w:rPr>
        <w:t>dů</w:t>
      </w:r>
      <w:r w:rsidR="00A01253" w:rsidRPr="00773423">
        <w:rPr>
          <w:rFonts w:ascii="Arial" w:hAnsi="Arial" w:cs="Arial"/>
          <w:sz w:val="24"/>
          <w:szCs w:val="24"/>
        </w:rPr>
        <w:t>m</w:t>
      </w:r>
      <w:r w:rsidR="00A0071B" w:rsidRPr="00773423">
        <w:rPr>
          <w:rFonts w:ascii="Arial" w:hAnsi="Arial" w:cs="Arial"/>
          <w:sz w:val="24"/>
          <w:szCs w:val="24"/>
        </w:rPr>
        <w:t>).</w:t>
      </w:r>
    </w:p>
    <w:p w:rsidR="00A0071B" w:rsidRPr="00773423" w:rsidRDefault="00A0071B" w:rsidP="002E0A65">
      <w:pPr>
        <w:pStyle w:val="Bezmezer"/>
        <w:suppressAutoHyphens/>
        <w:spacing w:line="228" w:lineRule="auto"/>
        <w:ind w:left="284"/>
        <w:jc w:val="both"/>
        <w:rPr>
          <w:rFonts w:ascii="Arial" w:hAnsi="Arial" w:cs="Arial"/>
          <w:sz w:val="24"/>
          <w:szCs w:val="24"/>
        </w:rPr>
      </w:pPr>
    </w:p>
    <w:p w:rsidR="00B0483A" w:rsidRPr="00773423" w:rsidRDefault="00A0071B" w:rsidP="002E0A65">
      <w:pPr>
        <w:pStyle w:val="Bezmezer"/>
        <w:suppressAutoHyphens/>
        <w:spacing w:line="228" w:lineRule="auto"/>
        <w:jc w:val="both"/>
        <w:rPr>
          <w:rFonts w:ascii="Arial" w:hAnsi="Arial" w:cs="Arial"/>
          <w:sz w:val="24"/>
          <w:szCs w:val="24"/>
        </w:rPr>
      </w:pPr>
      <w:r w:rsidRPr="00773423">
        <w:rPr>
          <w:rFonts w:ascii="Arial" w:hAnsi="Arial" w:cs="Arial"/>
          <w:b/>
          <w:sz w:val="24"/>
          <w:szCs w:val="24"/>
          <w:u w:val="single"/>
        </w:rPr>
        <w:t>K § 1:</w:t>
      </w:r>
      <w:r w:rsidR="003F58CC" w:rsidRPr="00773423">
        <w:rPr>
          <w:rFonts w:ascii="Arial" w:hAnsi="Arial" w:cs="Arial"/>
          <w:sz w:val="24"/>
          <w:szCs w:val="24"/>
        </w:rPr>
        <w:t xml:space="preserve">  </w:t>
      </w:r>
    </w:p>
    <w:p w:rsidR="00A0071B" w:rsidRPr="00773423" w:rsidRDefault="00A0071B" w:rsidP="002E0A65">
      <w:pPr>
        <w:pStyle w:val="Bezmezer"/>
        <w:suppressAutoHyphens/>
        <w:spacing w:line="228" w:lineRule="auto"/>
        <w:jc w:val="both"/>
        <w:rPr>
          <w:rFonts w:ascii="Arial" w:hAnsi="Arial" w:cs="Arial"/>
          <w:sz w:val="24"/>
          <w:szCs w:val="24"/>
        </w:rPr>
      </w:pPr>
    </w:p>
    <w:p w:rsidR="00A0071B" w:rsidRPr="00773423" w:rsidRDefault="00A0071B" w:rsidP="002E0A65">
      <w:pPr>
        <w:pStyle w:val="Bezmezer"/>
        <w:suppressAutoHyphens/>
        <w:spacing w:line="228" w:lineRule="auto"/>
        <w:ind w:firstLine="708"/>
        <w:jc w:val="both"/>
        <w:rPr>
          <w:rFonts w:ascii="Arial" w:hAnsi="Arial" w:cs="Arial"/>
          <w:sz w:val="24"/>
          <w:szCs w:val="24"/>
        </w:rPr>
      </w:pPr>
      <w:r w:rsidRPr="00773423">
        <w:rPr>
          <w:rFonts w:ascii="Arial" w:hAnsi="Arial" w:cs="Arial"/>
          <w:sz w:val="24"/>
          <w:szCs w:val="24"/>
        </w:rPr>
        <w:t>Paragraf bude vhodnější koncipovat ryze jako ustanovení vymezující předmět zákona. Nadpis paragrafu by tedy mohl znít „Předmět úpravy“ a samotný text paragrafu by deklaroval, že z</w:t>
      </w:r>
      <w:r w:rsidRPr="00773423">
        <w:rPr>
          <w:rFonts w:ascii="Arial" w:hAnsi="Arial" w:cs="Arial"/>
          <w:sz w:val="24"/>
          <w:szCs w:val="24"/>
        </w:rPr>
        <w:t>á</w:t>
      </w:r>
      <w:r w:rsidRPr="00773423">
        <w:rPr>
          <w:rFonts w:ascii="Arial" w:hAnsi="Arial" w:cs="Arial"/>
          <w:sz w:val="24"/>
          <w:szCs w:val="24"/>
        </w:rPr>
        <w:t>kon upravuje lobbování, povinnosti lobbistů a lobbovaných a působnost orgánů veřejné moci v oblasti lobbování. D</w:t>
      </w:r>
      <w:r w:rsidRPr="00773423">
        <w:rPr>
          <w:rFonts w:ascii="Arial" w:hAnsi="Arial" w:cs="Arial"/>
          <w:sz w:val="24"/>
          <w:szCs w:val="24"/>
        </w:rPr>
        <w:t>e</w:t>
      </w:r>
      <w:r w:rsidRPr="00773423">
        <w:rPr>
          <w:rFonts w:ascii="Arial" w:hAnsi="Arial" w:cs="Arial"/>
          <w:sz w:val="24"/>
          <w:szCs w:val="24"/>
        </w:rPr>
        <w:t xml:space="preserve">finice lobbování by měla být koncentrována </w:t>
      </w:r>
      <w:r w:rsidR="002E0A65">
        <w:rPr>
          <w:rFonts w:ascii="Arial" w:hAnsi="Arial" w:cs="Arial"/>
          <w:sz w:val="24"/>
          <w:szCs w:val="24"/>
        </w:rPr>
        <w:br/>
      </w:r>
      <w:r w:rsidRPr="00773423">
        <w:rPr>
          <w:rFonts w:ascii="Arial" w:hAnsi="Arial" w:cs="Arial"/>
          <w:sz w:val="24"/>
          <w:szCs w:val="24"/>
        </w:rPr>
        <w:t xml:space="preserve">v § 2. </w:t>
      </w:r>
    </w:p>
    <w:p w:rsidR="009B6256" w:rsidRPr="00773423" w:rsidRDefault="009B6256" w:rsidP="002E0A65">
      <w:pPr>
        <w:pStyle w:val="Bezmezer"/>
        <w:suppressAutoHyphens/>
        <w:spacing w:line="228" w:lineRule="auto"/>
        <w:ind w:firstLine="708"/>
        <w:jc w:val="both"/>
        <w:rPr>
          <w:rFonts w:ascii="Arial" w:hAnsi="Arial" w:cs="Arial"/>
          <w:sz w:val="24"/>
          <w:szCs w:val="24"/>
        </w:rPr>
      </w:pPr>
    </w:p>
    <w:p w:rsidR="009B6256" w:rsidRPr="00773423" w:rsidRDefault="009B6256" w:rsidP="002E0A65">
      <w:pPr>
        <w:pStyle w:val="Bezmezer"/>
        <w:suppressAutoHyphens/>
        <w:spacing w:line="228" w:lineRule="auto"/>
        <w:jc w:val="both"/>
        <w:rPr>
          <w:rFonts w:ascii="Arial" w:hAnsi="Arial" w:cs="Arial"/>
          <w:b/>
          <w:sz w:val="24"/>
          <w:szCs w:val="24"/>
          <w:u w:val="single"/>
        </w:rPr>
      </w:pPr>
      <w:r w:rsidRPr="00773423">
        <w:rPr>
          <w:rFonts w:ascii="Arial" w:hAnsi="Arial" w:cs="Arial"/>
          <w:b/>
          <w:sz w:val="24"/>
          <w:szCs w:val="24"/>
          <w:u w:val="single"/>
        </w:rPr>
        <w:t>K § 2:</w:t>
      </w:r>
    </w:p>
    <w:p w:rsidR="00A0071B" w:rsidRPr="00773423" w:rsidRDefault="00A0071B" w:rsidP="002E0A65">
      <w:pPr>
        <w:pStyle w:val="Bezmezer"/>
        <w:suppressAutoHyphens/>
        <w:spacing w:line="228" w:lineRule="auto"/>
        <w:jc w:val="both"/>
        <w:rPr>
          <w:rFonts w:ascii="Arial" w:hAnsi="Arial" w:cs="Arial"/>
          <w:sz w:val="24"/>
          <w:szCs w:val="24"/>
        </w:rPr>
      </w:pPr>
    </w:p>
    <w:p w:rsidR="009B6256" w:rsidRPr="00773423" w:rsidRDefault="009B6256" w:rsidP="002E0A65">
      <w:pPr>
        <w:pStyle w:val="Bezmezer"/>
        <w:numPr>
          <w:ilvl w:val="0"/>
          <w:numId w:val="5"/>
        </w:numPr>
        <w:suppressAutoHyphens/>
        <w:spacing w:line="228" w:lineRule="auto"/>
        <w:ind w:left="284" w:hanging="284"/>
        <w:jc w:val="both"/>
        <w:rPr>
          <w:rFonts w:ascii="Arial" w:hAnsi="Arial" w:cs="Arial"/>
          <w:sz w:val="24"/>
          <w:szCs w:val="24"/>
        </w:rPr>
      </w:pPr>
      <w:r w:rsidRPr="00773423">
        <w:rPr>
          <w:rFonts w:ascii="Arial" w:hAnsi="Arial" w:cs="Arial"/>
          <w:sz w:val="24"/>
          <w:szCs w:val="24"/>
        </w:rPr>
        <w:t xml:space="preserve">Komise navrhuje </w:t>
      </w:r>
      <w:r w:rsidR="00AF135C" w:rsidRPr="00773423">
        <w:rPr>
          <w:rFonts w:ascii="Arial" w:hAnsi="Arial" w:cs="Arial"/>
          <w:sz w:val="24"/>
          <w:szCs w:val="24"/>
        </w:rPr>
        <w:t xml:space="preserve">pozitivně </w:t>
      </w:r>
      <w:r w:rsidRPr="00773423">
        <w:rPr>
          <w:rFonts w:ascii="Arial" w:hAnsi="Arial" w:cs="Arial"/>
          <w:sz w:val="24"/>
          <w:szCs w:val="24"/>
        </w:rPr>
        <w:t>definovat lobbování jako soustavnou činnost spočívající v přímé nebo nepřímé komunikaci mezi lobbistou a lobbovaným za účelem ovlivnění jednání lobbovaného při přípravě, projednávání, schvalování</w:t>
      </w:r>
      <w:r w:rsidR="00AF135C" w:rsidRPr="00773423">
        <w:rPr>
          <w:rFonts w:ascii="Arial" w:hAnsi="Arial" w:cs="Arial"/>
          <w:sz w:val="24"/>
          <w:szCs w:val="24"/>
        </w:rPr>
        <w:t>,</w:t>
      </w:r>
      <w:r w:rsidRPr="00773423">
        <w:rPr>
          <w:rFonts w:ascii="Arial" w:hAnsi="Arial" w:cs="Arial"/>
          <w:sz w:val="24"/>
          <w:szCs w:val="24"/>
        </w:rPr>
        <w:t xml:space="preserve"> změn</w:t>
      </w:r>
      <w:r w:rsidR="00AF135C" w:rsidRPr="00773423">
        <w:rPr>
          <w:rFonts w:ascii="Arial" w:hAnsi="Arial" w:cs="Arial"/>
          <w:sz w:val="24"/>
          <w:szCs w:val="24"/>
        </w:rPr>
        <w:t>ě</w:t>
      </w:r>
      <w:r w:rsidRPr="00773423">
        <w:rPr>
          <w:rFonts w:ascii="Arial" w:hAnsi="Arial" w:cs="Arial"/>
          <w:sz w:val="24"/>
          <w:szCs w:val="24"/>
        </w:rPr>
        <w:t xml:space="preserve"> nebo rušení </w:t>
      </w:r>
      <w:r w:rsidRPr="00773423">
        <w:rPr>
          <w:rFonts w:ascii="Arial" w:hAnsi="Arial" w:cs="Arial"/>
          <w:sz w:val="24"/>
          <w:szCs w:val="24"/>
        </w:rPr>
        <w:lastRenderedPageBreak/>
        <w:t>právního předpisu</w:t>
      </w:r>
      <w:r w:rsidR="00AF135C" w:rsidRPr="00773423">
        <w:rPr>
          <w:rFonts w:ascii="Arial" w:hAnsi="Arial" w:cs="Arial"/>
          <w:sz w:val="24"/>
          <w:szCs w:val="24"/>
        </w:rPr>
        <w:t>, který schvaluje</w:t>
      </w:r>
      <w:r w:rsidRPr="00773423">
        <w:rPr>
          <w:rFonts w:ascii="Arial" w:hAnsi="Arial" w:cs="Arial"/>
          <w:sz w:val="24"/>
          <w:szCs w:val="24"/>
        </w:rPr>
        <w:t xml:space="preserve"> Parlament </w:t>
      </w:r>
      <w:r w:rsidR="00AF135C" w:rsidRPr="00773423">
        <w:rPr>
          <w:rFonts w:ascii="Arial" w:hAnsi="Arial" w:cs="Arial"/>
          <w:sz w:val="24"/>
          <w:szCs w:val="24"/>
        </w:rPr>
        <w:t xml:space="preserve">(zákon a zákonné opatření Senátu) </w:t>
      </w:r>
      <w:r w:rsidRPr="00773423">
        <w:rPr>
          <w:rFonts w:ascii="Arial" w:hAnsi="Arial" w:cs="Arial"/>
          <w:sz w:val="24"/>
          <w:szCs w:val="24"/>
        </w:rPr>
        <w:t>nebo vydáv</w:t>
      </w:r>
      <w:r w:rsidR="00AF135C" w:rsidRPr="00773423">
        <w:rPr>
          <w:rFonts w:ascii="Arial" w:hAnsi="Arial" w:cs="Arial"/>
          <w:sz w:val="24"/>
          <w:szCs w:val="24"/>
        </w:rPr>
        <w:t>á</w:t>
      </w:r>
      <w:r w:rsidRPr="00773423">
        <w:rPr>
          <w:rFonts w:ascii="Arial" w:hAnsi="Arial" w:cs="Arial"/>
          <w:sz w:val="24"/>
          <w:szCs w:val="24"/>
        </w:rPr>
        <w:t xml:space="preserve"> vlád</w:t>
      </w:r>
      <w:r w:rsidR="00AF135C" w:rsidRPr="00773423">
        <w:rPr>
          <w:rFonts w:ascii="Arial" w:hAnsi="Arial" w:cs="Arial"/>
          <w:sz w:val="24"/>
          <w:szCs w:val="24"/>
        </w:rPr>
        <w:t>a</w:t>
      </w:r>
      <w:r w:rsidRPr="00773423">
        <w:rPr>
          <w:rFonts w:ascii="Arial" w:hAnsi="Arial" w:cs="Arial"/>
          <w:sz w:val="24"/>
          <w:szCs w:val="24"/>
        </w:rPr>
        <w:t xml:space="preserve"> </w:t>
      </w:r>
      <w:r w:rsidR="00AF135C" w:rsidRPr="00773423">
        <w:rPr>
          <w:rFonts w:ascii="Arial" w:hAnsi="Arial" w:cs="Arial"/>
          <w:sz w:val="24"/>
          <w:szCs w:val="24"/>
        </w:rPr>
        <w:t>a</w:t>
      </w:r>
      <w:r w:rsidRPr="00773423">
        <w:rPr>
          <w:rFonts w:ascii="Arial" w:hAnsi="Arial" w:cs="Arial"/>
          <w:sz w:val="24"/>
          <w:szCs w:val="24"/>
        </w:rPr>
        <w:t>nebo ústřední správní úřad</w:t>
      </w:r>
      <w:r w:rsidR="00AF135C" w:rsidRPr="00773423">
        <w:rPr>
          <w:rFonts w:ascii="Arial" w:hAnsi="Arial" w:cs="Arial"/>
          <w:sz w:val="24"/>
          <w:szCs w:val="24"/>
        </w:rPr>
        <w:t>,</w:t>
      </w:r>
      <w:r w:rsidRPr="00773423">
        <w:rPr>
          <w:rFonts w:ascii="Arial" w:hAnsi="Arial" w:cs="Arial"/>
          <w:sz w:val="24"/>
          <w:szCs w:val="24"/>
        </w:rPr>
        <w:t xml:space="preserve"> nebo </w:t>
      </w:r>
      <w:r w:rsidR="00AF135C" w:rsidRPr="00773423">
        <w:rPr>
          <w:rFonts w:ascii="Arial" w:hAnsi="Arial" w:cs="Arial"/>
          <w:sz w:val="24"/>
          <w:szCs w:val="24"/>
        </w:rPr>
        <w:t>dokumentu obsahujícího koncepci rozvoje odvětví svěřeného ústřednímu správnímu úřadu, který schvaluje vláda. Pro obsah pojmu komunikace není potřebné do pozitivní definice lobbování uvádět, že zahrnuje i jednostranný kontakt, nadbytečné je též akcentování, že se jedná o všechny formy k</w:t>
      </w:r>
      <w:r w:rsidR="00AF135C" w:rsidRPr="00773423">
        <w:rPr>
          <w:rFonts w:ascii="Arial" w:hAnsi="Arial" w:cs="Arial"/>
          <w:sz w:val="24"/>
          <w:szCs w:val="24"/>
        </w:rPr>
        <w:t>o</w:t>
      </w:r>
      <w:r w:rsidR="00AF135C" w:rsidRPr="00773423">
        <w:rPr>
          <w:rFonts w:ascii="Arial" w:hAnsi="Arial" w:cs="Arial"/>
          <w:sz w:val="24"/>
          <w:szCs w:val="24"/>
        </w:rPr>
        <w:t xml:space="preserve">munikace.  </w:t>
      </w:r>
    </w:p>
    <w:p w:rsidR="006816A1" w:rsidRPr="00773423" w:rsidRDefault="00AF135C" w:rsidP="002E0A65">
      <w:pPr>
        <w:pStyle w:val="Bezmezer"/>
        <w:numPr>
          <w:ilvl w:val="0"/>
          <w:numId w:val="5"/>
        </w:numPr>
        <w:suppressAutoHyphens/>
        <w:spacing w:line="228" w:lineRule="auto"/>
        <w:ind w:left="284" w:hanging="284"/>
        <w:jc w:val="both"/>
        <w:rPr>
          <w:rFonts w:ascii="Arial" w:hAnsi="Arial" w:cs="Arial"/>
          <w:sz w:val="24"/>
          <w:szCs w:val="24"/>
        </w:rPr>
      </w:pPr>
      <w:r w:rsidRPr="00773423">
        <w:rPr>
          <w:rFonts w:ascii="Arial" w:hAnsi="Arial" w:cs="Arial"/>
          <w:sz w:val="24"/>
          <w:szCs w:val="24"/>
        </w:rPr>
        <w:t xml:space="preserve">V souvislosti s doplněním definice lobbisty o negativní vymezení (viz </w:t>
      </w:r>
      <w:r w:rsidR="00A01253" w:rsidRPr="00773423">
        <w:rPr>
          <w:rFonts w:ascii="Arial" w:hAnsi="Arial" w:cs="Arial"/>
          <w:sz w:val="24"/>
          <w:szCs w:val="24"/>
        </w:rPr>
        <w:t>připomínku</w:t>
      </w:r>
      <w:r w:rsidRPr="00773423">
        <w:rPr>
          <w:rFonts w:ascii="Arial" w:hAnsi="Arial" w:cs="Arial"/>
          <w:sz w:val="24"/>
          <w:szCs w:val="24"/>
        </w:rPr>
        <w:t xml:space="preserve"> </w:t>
      </w:r>
      <w:r w:rsidR="002E0A65">
        <w:rPr>
          <w:rFonts w:ascii="Arial" w:hAnsi="Arial" w:cs="Arial"/>
          <w:sz w:val="24"/>
          <w:szCs w:val="24"/>
        </w:rPr>
        <w:br/>
      </w:r>
      <w:r w:rsidRPr="00773423">
        <w:rPr>
          <w:rFonts w:ascii="Arial" w:hAnsi="Arial" w:cs="Arial"/>
          <w:sz w:val="24"/>
          <w:szCs w:val="24"/>
        </w:rPr>
        <w:t>k § 3) dop</w:t>
      </w:r>
      <w:r w:rsidRPr="00773423">
        <w:rPr>
          <w:rFonts w:ascii="Arial" w:hAnsi="Arial" w:cs="Arial"/>
          <w:sz w:val="24"/>
          <w:szCs w:val="24"/>
        </w:rPr>
        <w:t>o</w:t>
      </w:r>
      <w:r w:rsidRPr="00773423">
        <w:rPr>
          <w:rFonts w:ascii="Arial" w:hAnsi="Arial" w:cs="Arial"/>
          <w:sz w:val="24"/>
          <w:szCs w:val="24"/>
        </w:rPr>
        <w:t>ručuje komise vypustit v</w:t>
      </w:r>
      <w:r w:rsidR="006816A1" w:rsidRPr="00773423">
        <w:rPr>
          <w:rFonts w:ascii="Arial" w:hAnsi="Arial" w:cs="Arial"/>
          <w:sz w:val="24"/>
          <w:szCs w:val="24"/>
        </w:rPr>
        <w:t> </w:t>
      </w:r>
      <w:r w:rsidRPr="00773423">
        <w:rPr>
          <w:rFonts w:ascii="Arial" w:hAnsi="Arial" w:cs="Arial"/>
          <w:sz w:val="24"/>
          <w:szCs w:val="24"/>
        </w:rPr>
        <w:t>odstavc</w:t>
      </w:r>
      <w:r w:rsidR="006816A1" w:rsidRPr="00773423">
        <w:rPr>
          <w:rFonts w:ascii="Arial" w:hAnsi="Arial" w:cs="Arial"/>
          <w:sz w:val="24"/>
          <w:szCs w:val="24"/>
        </w:rPr>
        <w:t>i 2 písmeno a).</w:t>
      </w:r>
    </w:p>
    <w:p w:rsidR="006816A1" w:rsidRPr="00773423" w:rsidRDefault="006816A1" w:rsidP="002E0A65">
      <w:pPr>
        <w:pStyle w:val="Bezmezer"/>
        <w:numPr>
          <w:ilvl w:val="0"/>
          <w:numId w:val="5"/>
        </w:numPr>
        <w:suppressAutoHyphens/>
        <w:spacing w:line="228" w:lineRule="auto"/>
        <w:ind w:left="284" w:hanging="284"/>
        <w:jc w:val="both"/>
        <w:rPr>
          <w:rFonts w:ascii="Arial" w:hAnsi="Arial" w:cs="Arial"/>
          <w:sz w:val="24"/>
          <w:szCs w:val="24"/>
        </w:rPr>
      </w:pPr>
      <w:r w:rsidRPr="00773423">
        <w:rPr>
          <w:rFonts w:ascii="Arial" w:hAnsi="Arial" w:cs="Arial"/>
          <w:sz w:val="24"/>
          <w:szCs w:val="24"/>
        </w:rPr>
        <w:t xml:space="preserve">V odstavci 2 písm. b) komise doporučuje upravit pouze komunikaci při jednání orgánů komor Parlamentu, úpravu </w:t>
      </w:r>
      <w:r w:rsidR="00C33602" w:rsidRPr="00773423">
        <w:rPr>
          <w:rFonts w:ascii="Arial" w:hAnsi="Arial" w:cs="Arial"/>
          <w:sz w:val="24"/>
          <w:szCs w:val="24"/>
        </w:rPr>
        <w:t xml:space="preserve">komunikace při </w:t>
      </w:r>
      <w:r w:rsidRPr="00773423">
        <w:rPr>
          <w:rFonts w:ascii="Arial" w:hAnsi="Arial" w:cs="Arial"/>
          <w:sz w:val="24"/>
          <w:szCs w:val="24"/>
        </w:rPr>
        <w:t>jiných jednání</w:t>
      </w:r>
      <w:r w:rsidR="00A01253" w:rsidRPr="00773423">
        <w:rPr>
          <w:rFonts w:ascii="Arial" w:hAnsi="Arial" w:cs="Arial"/>
          <w:sz w:val="24"/>
          <w:szCs w:val="24"/>
        </w:rPr>
        <w:t>ch</w:t>
      </w:r>
      <w:r w:rsidRPr="00773423">
        <w:rPr>
          <w:rFonts w:ascii="Arial" w:hAnsi="Arial" w:cs="Arial"/>
          <w:sz w:val="24"/>
          <w:szCs w:val="24"/>
        </w:rPr>
        <w:t xml:space="preserve"> považuje za žádoucí koncentrovat v rámci odstavce 2 písm. f).</w:t>
      </w:r>
      <w:r w:rsidR="00393B9A" w:rsidRPr="00773423">
        <w:rPr>
          <w:rFonts w:ascii="Arial" w:hAnsi="Arial" w:cs="Arial"/>
          <w:sz w:val="24"/>
          <w:szCs w:val="24"/>
        </w:rPr>
        <w:t xml:space="preserve"> </w:t>
      </w:r>
    </w:p>
    <w:p w:rsidR="00F74E46" w:rsidRPr="00773423" w:rsidRDefault="00C33602" w:rsidP="002E0A65">
      <w:pPr>
        <w:pStyle w:val="Bezmezer"/>
        <w:numPr>
          <w:ilvl w:val="0"/>
          <w:numId w:val="5"/>
        </w:numPr>
        <w:suppressAutoHyphens/>
        <w:spacing w:line="228" w:lineRule="auto"/>
        <w:ind w:left="284" w:hanging="284"/>
        <w:jc w:val="both"/>
        <w:rPr>
          <w:rFonts w:ascii="Arial" w:hAnsi="Arial" w:cs="Arial"/>
          <w:sz w:val="24"/>
          <w:szCs w:val="24"/>
        </w:rPr>
      </w:pPr>
      <w:r w:rsidRPr="00773423">
        <w:rPr>
          <w:rFonts w:ascii="Arial" w:hAnsi="Arial" w:cs="Arial"/>
          <w:sz w:val="24"/>
          <w:szCs w:val="24"/>
        </w:rPr>
        <w:t xml:space="preserve">V odstavci 2 písm. e) je </w:t>
      </w:r>
      <w:r w:rsidR="00A01253" w:rsidRPr="00773423">
        <w:rPr>
          <w:rFonts w:ascii="Arial" w:hAnsi="Arial" w:cs="Arial"/>
          <w:sz w:val="24"/>
          <w:szCs w:val="24"/>
        </w:rPr>
        <w:t>nutné</w:t>
      </w:r>
      <w:r w:rsidRPr="00773423">
        <w:rPr>
          <w:rFonts w:ascii="Arial" w:hAnsi="Arial" w:cs="Arial"/>
          <w:sz w:val="24"/>
          <w:szCs w:val="24"/>
        </w:rPr>
        <w:t xml:space="preserve"> zpřesnit rámec připomínkového řízení tím, že půjde </w:t>
      </w:r>
      <w:r w:rsidR="002E0A65">
        <w:rPr>
          <w:rFonts w:ascii="Arial" w:hAnsi="Arial" w:cs="Arial"/>
          <w:sz w:val="24"/>
          <w:szCs w:val="24"/>
        </w:rPr>
        <w:br/>
      </w:r>
      <w:r w:rsidRPr="00773423">
        <w:rPr>
          <w:rFonts w:ascii="Arial" w:hAnsi="Arial" w:cs="Arial"/>
          <w:sz w:val="24"/>
          <w:szCs w:val="24"/>
        </w:rPr>
        <w:t>o upl</w:t>
      </w:r>
      <w:r w:rsidR="005F3F59" w:rsidRPr="00773423">
        <w:rPr>
          <w:rFonts w:ascii="Arial" w:hAnsi="Arial" w:cs="Arial"/>
          <w:sz w:val="24"/>
          <w:szCs w:val="24"/>
        </w:rPr>
        <w:t>a</w:t>
      </w:r>
      <w:r w:rsidRPr="00773423">
        <w:rPr>
          <w:rFonts w:ascii="Arial" w:hAnsi="Arial" w:cs="Arial"/>
          <w:sz w:val="24"/>
          <w:szCs w:val="24"/>
        </w:rPr>
        <w:t>tnění připomí</w:t>
      </w:r>
      <w:r w:rsidR="005F3F59" w:rsidRPr="00773423">
        <w:rPr>
          <w:rFonts w:ascii="Arial" w:hAnsi="Arial" w:cs="Arial"/>
          <w:sz w:val="24"/>
          <w:szCs w:val="24"/>
        </w:rPr>
        <w:t xml:space="preserve">nky vůči </w:t>
      </w:r>
      <w:r w:rsidR="00F74E46" w:rsidRPr="00773423">
        <w:rPr>
          <w:rFonts w:ascii="Arial" w:hAnsi="Arial" w:cs="Arial"/>
          <w:i/>
          <w:sz w:val="24"/>
          <w:szCs w:val="24"/>
        </w:rPr>
        <w:t xml:space="preserve">návrhu </w:t>
      </w:r>
      <w:r w:rsidR="00F74E46" w:rsidRPr="00773423">
        <w:rPr>
          <w:rFonts w:ascii="Arial" w:hAnsi="Arial" w:cs="Arial"/>
          <w:sz w:val="24"/>
          <w:szCs w:val="24"/>
        </w:rPr>
        <w:t xml:space="preserve">právního předpisu či </w:t>
      </w:r>
      <w:r w:rsidR="00F74E46" w:rsidRPr="00773423">
        <w:rPr>
          <w:rFonts w:ascii="Arial" w:hAnsi="Arial" w:cs="Arial"/>
          <w:i/>
          <w:sz w:val="24"/>
          <w:szCs w:val="24"/>
        </w:rPr>
        <w:t>návrhu</w:t>
      </w:r>
      <w:r w:rsidR="00F74E46" w:rsidRPr="00773423">
        <w:rPr>
          <w:rFonts w:ascii="Arial" w:hAnsi="Arial" w:cs="Arial"/>
          <w:sz w:val="24"/>
          <w:szCs w:val="24"/>
        </w:rPr>
        <w:t xml:space="preserve"> strategického dokumentu. Komise dále upozorňuje, že pravidla pro přípravu předpisů nebo strategických dokumentů jsou stanovena pouze vnitřními předpisy (která nadto z povahy věci nezavazují všechna připomínková místa). Vázanost aplikace ustanovení zákona obsahem vnitřních předpisů považuje komise za velmi problematickou.</w:t>
      </w:r>
    </w:p>
    <w:p w:rsidR="00C33602" w:rsidRPr="00773423" w:rsidRDefault="00F74E46" w:rsidP="002E0A65">
      <w:pPr>
        <w:pStyle w:val="Bezmezer"/>
        <w:numPr>
          <w:ilvl w:val="0"/>
          <w:numId w:val="5"/>
        </w:numPr>
        <w:suppressAutoHyphens/>
        <w:spacing w:line="228" w:lineRule="auto"/>
        <w:ind w:left="284" w:hanging="284"/>
        <w:jc w:val="both"/>
        <w:rPr>
          <w:rFonts w:ascii="Arial" w:hAnsi="Arial" w:cs="Arial"/>
          <w:sz w:val="24"/>
          <w:szCs w:val="24"/>
        </w:rPr>
      </w:pPr>
      <w:r w:rsidRPr="00773423">
        <w:rPr>
          <w:rFonts w:ascii="Arial" w:hAnsi="Arial" w:cs="Arial"/>
          <w:sz w:val="24"/>
          <w:szCs w:val="24"/>
        </w:rPr>
        <w:t xml:space="preserve">V případě odstavce </w:t>
      </w:r>
      <w:r w:rsidR="00B4299D" w:rsidRPr="00773423">
        <w:rPr>
          <w:rFonts w:ascii="Arial" w:hAnsi="Arial" w:cs="Arial"/>
          <w:sz w:val="24"/>
          <w:szCs w:val="24"/>
        </w:rPr>
        <w:t>2</w:t>
      </w:r>
      <w:r w:rsidRPr="00773423">
        <w:rPr>
          <w:rFonts w:ascii="Arial" w:hAnsi="Arial" w:cs="Arial"/>
          <w:sz w:val="24"/>
          <w:szCs w:val="24"/>
        </w:rPr>
        <w:t xml:space="preserve"> písm. f) </w:t>
      </w:r>
      <w:r w:rsidR="007364EB" w:rsidRPr="00773423">
        <w:rPr>
          <w:rFonts w:ascii="Arial" w:hAnsi="Arial" w:cs="Arial"/>
          <w:sz w:val="24"/>
          <w:szCs w:val="24"/>
        </w:rPr>
        <w:t xml:space="preserve">je předně namístě hovořit o závěrech jednání, nikoliv </w:t>
      </w:r>
      <w:r w:rsidR="002E0A65">
        <w:rPr>
          <w:rFonts w:ascii="Arial" w:hAnsi="Arial" w:cs="Arial"/>
          <w:sz w:val="24"/>
          <w:szCs w:val="24"/>
        </w:rPr>
        <w:br/>
      </w:r>
      <w:r w:rsidR="007364EB" w:rsidRPr="00773423">
        <w:rPr>
          <w:rFonts w:ascii="Arial" w:hAnsi="Arial" w:cs="Arial"/>
          <w:sz w:val="24"/>
          <w:szCs w:val="24"/>
        </w:rPr>
        <w:t>o zápisech z jednání, neboť stěžejní je výsledek jednání. V kontextu s doporučením na modifikaci obsahu odstavce 2 písm. b) bude dále vhodné neomezovat množinu orgánů, o jejichž jednání (či pře</w:t>
      </w:r>
      <w:r w:rsidR="007364EB" w:rsidRPr="00773423">
        <w:rPr>
          <w:rFonts w:ascii="Arial" w:hAnsi="Arial" w:cs="Arial"/>
          <w:sz w:val="24"/>
          <w:szCs w:val="24"/>
        </w:rPr>
        <w:t>s</w:t>
      </w:r>
      <w:r w:rsidR="007364EB" w:rsidRPr="00773423">
        <w:rPr>
          <w:rFonts w:ascii="Arial" w:hAnsi="Arial" w:cs="Arial"/>
          <w:sz w:val="24"/>
          <w:szCs w:val="24"/>
        </w:rPr>
        <w:t xml:space="preserve">něji zasedání) jde, na poradní orgány vlády (i ústřední správní úřady zřizují poradní orgány, které zveřejňují </w:t>
      </w:r>
      <w:r w:rsidR="00A01253" w:rsidRPr="00773423">
        <w:rPr>
          <w:rFonts w:ascii="Arial" w:hAnsi="Arial" w:cs="Arial"/>
          <w:sz w:val="24"/>
          <w:szCs w:val="24"/>
        </w:rPr>
        <w:t xml:space="preserve">nebo mohou zveřejňovat </w:t>
      </w:r>
      <w:r w:rsidR="007364EB" w:rsidRPr="00773423">
        <w:rPr>
          <w:rFonts w:ascii="Arial" w:hAnsi="Arial" w:cs="Arial"/>
          <w:sz w:val="24"/>
          <w:szCs w:val="24"/>
        </w:rPr>
        <w:t xml:space="preserve">závěry svých jednání).  </w:t>
      </w:r>
      <w:r w:rsidRPr="00773423">
        <w:rPr>
          <w:rFonts w:ascii="Arial" w:hAnsi="Arial" w:cs="Arial"/>
          <w:sz w:val="24"/>
          <w:szCs w:val="24"/>
        </w:rPr>
        <w:t xml:space="preserve">  </w:t>
      </w:r>
    </w:p>
    <w:p w:rsidR="00AF135C" w:rsidRPr="00773423" w:rsidRDefault="00AF135C" w:rsidP="002E0A65">
      <w:pPr>
        <w:pStyle w:val="Bezmezer"/>
        <w:suppressAutoHyphens/>
        <w:spacing w:line="228" w:lineRule="auto"/>
        <w:ind w:left="284"/>
        <w:jc w:val="both"/>
        <w:rPr>
          <w:rFonts w:ascii="Arial" w:hAnsi="Arial" w:cs="Arial"/>
          <w:sz w:val="24"/>
          <w:szCs w:val="24"/>
        </w:rPr>
      </w:pPr>
      <w:r w:rsidRPr="00773423">
        <w:rPr>
          <w:rFonts w:ascii="Arial" w:hAnsi="Arial" w:cs="Arial"/>
          <w:sz w:val="24"/>
          <w:szCs w:val="24"/>
        </w:rPr>
        <w:t xml:space="preserve"> </w:t>
      </w:r>
    </w:p>
    <w:p w:rsidR="007364EB" w:rsidRPr="00773423" w:rsidRDefault="007364EB" w:rsidP="002E0A65">
      <w:pPr>
        <w:pStyle w:val="Bezmezer"/>
        <w:suppressAutoHyphens/>
        <w:spacing w:line="228" w:lineRule="auto"/>
        <w:jc w:val="both"/>
        <w:rPr>
          <w:rFonts w:ascii="Arial" w:hAnsi="Arial" w:cs="Arial"/>
          <w:b/>
          <w:sz w:val="24"/>
          <w:szCs w:val="24"/>
          <w:u w:val="single"/>
        </w:rPr>
      </w:pPr>
      <w:r w:rsidRPr="00773423">
        <w:rPr>
          <w:rFonts w:ascii="Arial" w:hAnsi="Arial" w:cs="Arial"/>
          <w:b/>
          <w:sz w:val="24"/>
          <w:szCs w:val="24"/>
          <w:u w:val="single"/>
        </w:rPr>
        <w:t>K § 3:</w:t>
      </w:r>
    </w:p>
    <w:p w:rsidR="007364EB" w:rsidRPr="00773423" w:rsidRDefault="007364EB" w:rsidP="002E0A65">
      <w:pPr>
        <w:pStyle w:val="Bezmezer"/>
        <w:suppressAutoHyphens/>
        <w:spacing w:line="228" w:lineRule="auto"/>
        <w:jc w:val="both"/>
        <w:rPr>
          <w:rFonts w:ascii="Arial" w:hAnsi="Arial" w:cs="Arial"/>
          <w:b/>
          <w:sz w:val="24"/>
          <w:szCs w:val="24"/>
          <w:u w:val="single"/>
        </w:rPr>
      </w:pPr>
    </w:p>
    <w:p w:rsidR="007364EB" w:rsidRPr="00773423" w:rsidRDefault="007364EB" w:rsidP="002E0A65">
      <w:pPr>
        <w:pStyle w:val="Bezmezer"/>
        <w:numPr>
          <w:ilvl w:val="0"/>
          <w:numId w:val="6"/>
        </w:numPr>
        <w:suppressAutoHyphens/>
        <w:spacing w:line="228" w:lineRule="auto"/>
        <w:ind w:left="284" w:hanging="284"/>
        <w:jc w:val="both"/>
        <w:rPr>
          <w:rFonts w:ascii="Arial" w:hAnsi="Arial" w:cs="Arial"/>
          <w:sz w:val="24"/>
          <w:szCs w:val="24"/>
        </w:rPr>
      </w:pPr>
      <w:r w:rsidRPr="00773423">
        <w:rPr>
          <w:rFonts w:ascii="Arial" w:hAnsi="Arial" w:cs="Arial"/>
          <w:sz w:val="24"/>
          <w:szCs w:val="24"/>
        </w:rPr>
        <w:t>Komise považuje za nutné doplnit pozitivní definici lobbisty o definici negativní. Lobbistou by neměla být fyzická osoba v pracovněprávním, služebním nebo obdobném vztahu k České republice nebo fyzická osoba vykonávající funkci v orgánu České republiky při plnění úkolu vyplývajícího z tohoto vztahu nebo funkce.</w:t>
      </w:r>
      <w:r w:rsidR="00B041F0" w:rsidRPr="00773423">
        <w:rPr>
          <w:rFonts w:ascii="Arial" w:hAnsi="Arial" w:cs="Arial"/>
          <w:sz w:val="24"/>
          <w:szCs w:val="24"/>
        </w:rPr>
        <w:t xml:space="preserve"> Vhodné by bylo uvážit i doplnění fyzických osob v právním vztahu či ve funkci v rámci jiných právnických osob veřejného práva, které by nebyly lobbi</w:t>
      </w:r>
      <w:r w:rsidR="00B041F0" w:rsidRPr="00773423">
        <w:rPr>
          <w:rFonts w:ascii="Arial" w:hAnsi="Arial" w:cs="Arial"/>
          <w:sz w:val="24"/>
          <w:szCs w:val="24"/>
        </w:rPr>
        <w:t>s</w:t>
      </w:r>
      <w:r w:rsidR="00B041F0" w:rsidRPr="00773423">
        <w:rPr>
          <w:rFonts w:ascii="Arial" w:hAnsi="Arial" w:cs="Arial"/>
          <w:sz w:val="24"/>
          <w:szCs w:val="24"/>
        </w:rPr>
        <w:t xml:space="preserve">ty v případě, plnily-li by úkoly „ve veřejném zájmu“.  </w:t>
      </w:r>
    </w:p>
    <w:p w:rsidR="00B041F0" w:rsidRPr="00773423" w:rsidRDefault="00B041F0" w:rsidP="002E0A65">
      <w:pPr>
        <w:pStyle w:val="Bezmezer"/>
        <w:numPr>
          <w:ilvl w:val="0"/>
          <w:numId w:val="6"/>
        </w:numPr>
        <w:suppressAutoHyphens/>
        <w:spacing w:line="228" w:lineRule="auto"/>
        <w:ind w:left="284" w:hanging="284"/>
        <w:jc w:val="both"/>
        <w:rPr>
          <w:rFonts w:ascii="Arial" w:hAnsi="Arial" w:cs="Arial"/>
          <w:sz w:val="24"/>
          <w:szCs w:val="24"/>
        </w:rPr>
      </w:pPr>
      <w:r w:rsidRPr="00773423">
        <w:rPr>
          <w:rFonts w:ascii="Arial" w:hAnsi="Arial" w:cs="Arial"/>
          <w:sz w:val="24"/>
          <w:szCs w:val="24"/>
        </w:rPr>
        <w:t xml:space="preserve">Žádoucí je rovněž sjednocení pojmů v písmenech a) a b), tedy buď </w:t>
      </w:r>
      <w:r w:rsidR="00295811" w:rsidRPr="00773423">
        <w:rPr>
          <w:rFonts w:ascii="Arial" w:hAnsi="Arial" w:cs="Arial"/>
          <w:sz w:val="24"/>
          <w:szCs w:val="24"/>
        </w:rPr>
        <w:t>užít pojem „zájem“, nebo pojem „prospěch“.</w:t>
      </w:r>
    </w:p>
    <w:p w:rsidR="00295811" w:rsidRPr="00773423" w:rsidRDefault="00295811" w:rsidP="002E0A65">
      <w:pPr>
        <w:pStyle w:val="Bezmezer"/>
        <w:numPr>
          <w:ilvl w:val="0"/>
          <w:numId w:val="6"/>
        </w:numPr>
        <w:suppressAutoHyphens/>
        <w:spacing w:line="228" w:lineRule="auto"/>
        <w:ind w:left="284" w:hanging="284"/>
        <w:jc w:val="both"/>
        <w:rPr>
          <w:rFonts w:ascii="Arial" w:hAnsi="Arial" w:cs="Arial"/>
          <w:sz w:val="24"/>
          <w:szCs w:val="24"/>
        </w:rPr>
      </w:pPr>
      <w:r w:rsidRPr="00773423">
        <w:rPr>
          <w:rFonts w:ascii="Arial" w:hAnsi="Arial" w:cs="Arial"/>
          <w:sz w:val="24"/>
          <w:szCs w:val="24"/>
        </w:rPr>
        <w:t>Komise doporučuje vypustit písmeno c), neboť právnická osoba lobbující ve prospěch svých členů je vždy buď osobou lobbujících ve vlastním zájmu, nebo ve prospěch třetí osoby.</w:t>
      </w:r>
    </w:p>
    <w:p w:rsidR="00883F47" w:rsidRPr="00773423" w:rsidRDefault="00883F47" w:rsidP="002E0A65">
      <w:pPr>
        <w:pStyle w:val="Bezmezer"/>
        <w:suppressAutoHyphens/>
        <w:ind w:left="284" w:hanging="284"/>
        <w:jc w:val="both"/>
        <w:rPr>
          <w:rFonts w:ascii="Arial" w:hAnsi="Arial" w:cs="Arial"/>
          <w:sz w:val="24"/>
          <w:szCs w:val="24"/>
        </w:rPr>
      </w:pPr>
    </w:p>
    <w:p w:rsidR="00E230B0" w:rsidRPr="00773423" w:rsidRDefault="00E230B0" w:rsidP="002E0A65">
      <w:pPr>
        <w:pStyle w:val="Bezmezer"/>
        <w:suppressAutoHyphens/>
        <w:spacing w:line="228" w:lineRule="auto"/>
        <w:jc w:val="both"/>
        <w:rPr>
          <w:rFonts w:ascii="Arial" w:hAnsi="Arial" w:cs="Arial"/>
          <w:b/>
          <w:sz w:val="24"/>
          <w:szCs w:val="24"/>
          <w:u w:val="single"/>
        </w:rPr>
      </w:pPr>
      <w:r w:rsidRPr="00773423">
        <w:rPr>
          <w:rFonts w:ascii="Arial" w:hAnsi="Arial" w:cs="Arial"/>
          <w:b/>
          <w:sz w:val="24"/>
          <w:szCs w:val="24"/>
          <w:u w:val="single"/>
        </w:rPr>
        <w:t>K § 4:</w:t>
      </w:r>
    </w:p>
    <w:p w:rsidR="00332716" w:rsidRPr="00773423" w:rsidRDefault="00332716" w:rsidP="002E0A65">
      <w:pPr>
        <w:pStyle w:val="Bezmezer"/>
        <w:suppressAutoHyphens/>
        <w:jc w:val="both"/>
        <w:rPr>
          <w:rFonts w:ascii="Arial" w:hAnsi="Arial" w:cs="Arial"/>
          <w:sz w:val="24"/>
          <w:szCs w:val="24"/>
          <w:u w:val="single"/>
        </w:rPr>
      </w:pPr>
    </w:p>
    <w:p w:rsidR="00E230B0" w:rsidRPr="00773423" w:rsidRDefault="00E230B0" w:rsidP="002E0A65">
      <w:pPr>
        <w:pStyle w:val="Bezmezer"/>
        <w:numPr>
          <w:ilvl w:val="0"/>
          <w:numId w:val="7"/>
        </w:numPr>
        <w:suppressAutoHyphens/>
        <w:ind w:left="284" w:hanging="284"/>
        <w:jc w:val="both"/>
        <w:rPr>
          <w:rFonts w:ascii="Arial" w:hAnsi="Arial" w:cs="Arial"/>
          <w:sz w:val="24"/>
          <w:szCs w:val="24"/>
        </w:rPr>
      </w:pPr>
      <w:r w:rsidRPr="00773423">
        <w:rPr>
          <w:rFonts w:ascii="Arial" w:hAnsi="Arial" w:cs="Arial"/>
          <w:sz w:val="24"/>
          <w:szCs w:val="24"/>
        </w:rPr>
        <w:t>V odstavci 1 písm. e) bude žádoucí pro nadbytečnost vypustit slova „v ministerstvu nebo v Úřadu vlády České republiky“, neboť zákon o státní službě nepřipouští zřizování služebních míst náměstků pro řízení sekce v jiných služebních úřadech.</w:t>
      </w:r>
    </w:p>
    <w:p w:rsidR="00246A02" w:rsidRPr="00773423" w:rsidRDefault="00E230B0" w:rsidP="002E0A65">
      <w:pPr>
        <w:pStyle w:val="Bezmezer"/>
        <w:numPr>
          <w:ilvl w:val="0"/>
          <w:numId w:val="7"/>
        </w:numPr>
        <w:suppressAutoHyphens/>
        <w:ind w:left="284" w:hanging="284"/>
        <w:jc w:val="both"/>
        <w:rPr>
          <w:rFonts w:ascii="Arial" w:hAnsi="Arial" w:cs="Arial"/>
          <w:sz w:val="24"/>
          <w:szCs w:val="24"/>
        </w:rPr>
      </w:pPr>
      <w:r w:rsidRPr="00773423">
        <w:rPr>
          <w:rFonts w:ascii="Arial" w:hAnsi="Arial" w:cs="Arial"/>
          <w:sz w:val="24"/>
          <w:szCs w:val="24"/>
        </w:rPr>
        <w:t xml:space="preserve">V odstavci 1 písm. f) komise doporučuje </w:t>
      </w:r>
      <w:r w:rsidR="006F18F1" w:rsidRPr="00773423">
        <w:rPr>
          <w:rFonts w:ascii="Arial" w:hAnsi="Arial" w:cs="Arial"/>
          <w:sz w:val="24"/>
          <w:szCs w:val="24"/>
        </w:rPr>
        <w:t>pojem</w:t>
      </w:r>
      <w:r w:rsidRPr="00773423">
        <w:rPr>
          <w:rFonts w:ascii="Arial" w:hAnsi="Arial" w:cs="Arial"/>
          <w:sz w:val="24"/>
          <w:szCs w:val="24"/>
        </w:rPr>
        <w:t xml:space="preserve"> „místopředseda“ nahradit obecnějším </w:t>
      </w:r>
      <w:r w:rsidR="006F18F1" w:rsidRPr="00773423">
        <w:rPr>
          <w:rFonts w:ascii="Arial" w:hAnsi="Arial" w:cs="Arial"/>
          <w:sz w:val="24"/>
          <w:szCs w:val="24"/>
        </w:rPr>
        <w:t>pojmem</w:t>
      </w:r>
      <w:r w:rsidRPr="00773423">
        <w:rPr>
          <w:rFonts w:ascii="Arial" w:hAnsi="Arial" w:cs="Arial"/>
          <w:sz w:val="24"/>
          <w:szCs w:val="24"/>
        </w:rPr>
        <w:t xml:space="preserve"> „zástupce vedoucího ústředního správního úřadu“</w:t>
      </w:r>
      <w:r w:rsidR="006F18F1" w:rsidRPr="00773423">
        <w:rPr>
          <w:rFonts w:ascii="Arial" w:hAnsi="Arial" w:cs="Arial"/>
          <w:sz w:val="24"/>
          <w:szCs w:val="24"/>
        </w:rPr>
        <w:t xml:space="preserve"> (nikoliv každý ústřední správní úřad má v č</w:t>
      </w:r>
      <w:r w:rsidR="006F18F1" w:rsidRPr="00773423">
        <w:rPr>
          <w:rFonts w:ascii="Arial" w:hAnsi="Arial" w:cs="Arial"/>
          <w:sz w:val="24"/>
          <w:szCs w:val="24"/>
        </w:rPr>
        <w:t>e</w:t>
      </w:r>
      <w:r w:rsidR="006F18F1" w:rsidRPr="00773423">
        <w:rPr>
          <w:rFonts w:ascii="Arial" w:hAnsi="Arial" w:cs="Arial"/>
          <w:sz w:val="24"/>
          <w:szCs w:val="24"/>
        </w:rPr>
        <w:t>le předsedu)</w:t>
      </w:r>
      <w:r w:rsidRPr="00773423">
        <w:rPr>
          <w:rFonts w:ascii="Arial" w:hAnsi="Arial" w:cs="Arial"/>
          <w:sz w:val="24"/>
          <w:szCs w:val="24"/>
        </w:rPr>
        <w:t xml:space="preserve">. </w:t>
      </w:r>
    </w:p>
    <w:p w:rsidR="006A4D13" w:rsidRPr="00773423" w:rsidRDefault="00E230B0" w:rsidP="002E0A65">
      <w:pPr>
        <w:pStyle w:val="Bezmezer"/>
        <w:suppressAutoHyphens/>
        <w:ind w:left="284"/>
        <w:jc w:val="both"/>
        <w:rPr>
          <w:rFonts w:ascii="Arial" w:hAnsi="Arial" w:cs="Arial"/>
          <w:sz w:val="24"/>
          <w:szCs w:val="24"/>
        </w:rPr>
      </w:pPr>
      <w:r w:rsidRPr="00773423">
        <w:rPr>
          <w:rFonts w:ascii="Arial" w:hAnsi="Arial" w:cs="Arial"/>
          <w:sz w:val="24"/>
          <w:szCs w:val="24"/>
        </w:rPr>
        <w:t xml:space="preserve">Dále </w:t>
      </w:r>
      <w:r w:rsidR="00DA2B68" w:rsidRPr="00773423">
        <w:rPr>
          <w:rFonts w:ascii="Arial" w:hAnsi="Arial" w:cs="Arial"/>
          <w:sz w:val="24"/>
          <w:szCs w:val="24"/>
        </w:rPr>
        <w:t xml:space="preserve">komise </w:t>
      </w:r>
      <w:r w:rsidR="007D40E3" w:rsidRPr="00773423">
        <w:rPr>
          <w:rFonts w:ascii="Arial" w:hAnsi="Arial" w:cs="Arial"/>
          <w:sz w:val="24"/>
          <w:szCs w:val="24"/>
        </w:rPr>
        <w:t>dává k úvaze</w:t>
      </w:r>
      <w:r w:rsidR="00DA2B68" w:rsidRPr="00773423">
        <w:rPr>
          <w:rFonts w:ascii="Arial" w:hAnsi="Arial" w:cs="Arial"/>
          <w:sz w:val="24"/>
          <w:szCs w:val="24"/>
        </w:rPr>
        <w:t xml:space="preserve"> vynětí</w:t>
      </w:r>
      <w:r w:rsidRPr="00773423">
        <w:rPr>
          <w:rFonts w:ascii="Arial" w:hAnsi="Arial" w:cs="Arial"/>
          <w:sz w:val="24"/>
          <w:szCs w:val="24"/>
        </w:rPr>
        <w:t xml:space="preserve"> </w:t>
      </w:r>
      <w:r w:rsidR="006F18F1" w:rsidRPr="00773423">
        <w:rPr>
          <w:rFonts w:ascii="Arial" w:hAnsi="Arial" w:cs="Arial"/>
          <w:sz w:val="24"/>
          <w:szCs w:val="24"/>
        </w:rPr>
        <w:t>ředitel</w:t>
      </w:r>
      <w:r w:rsidR="00DA2B68" w:rsidRPr="00773423">
        <w:rPr>
          <w:rFonts w:ascii="Arial" w:hAnsi="Arial" w:cs="Arial"/>
          <w:sz w:val="24"/>
          <w:szCs w:val="24"/>
        </w:rPr>
        <w:t>ů</w:t>
      </w:r>
      <w:r w:rsidR="006F18F1" w:rsidRPr="00773423">
        <w:rPr>
          <w:rFonts w:ascii="Arial" w:hAnsi="Arial" w:cs="Arial"/>
          <w:sz w:val="24"/>
          <w:szCs w:val="24"/>
        </w:rPr>
        <w:t xml:space="preserve"> sekcí tzv. jiných ústředních správních úřadů, neboť tito na rozdíl od náměstků členů vlády, respektive náměstků pro řízení sekce nejsou automaticky zástupci vedoucích ústředních správních úřadů a žádný právní předpis jim</w:t>
      </w:r>
      <w:r w:rsidR="00246A02" w:rsidRPr="00773423">
        <w:rPr>
          <w:rFonts w:ascii="Arial" w:hAnsi="Arial" w:cs="Arial"/>
          <w:sz w:val="24"/>
          <w:szCs w:val="24"/>
        </w:rPr>
        <w:t>,</w:t>
      </w:r>
      <w:r w:rsidR="006F18F1" w:rsidRPr="00773423">
        <w:rPr>
          <w:rFonts w:ascii="Arial" w:hAnsi="Arial" w:cs="Arial"/>
          <w:sz w:val="24"/>
          <w:szCs w:val="24"/>
        </w:rPr>
        <w:t xml:space="preserve"> </w:t>
      </w:r>
      <w:r w:rsidR="00246A02" w:rsidRPr="00773423">
        <w:rPr>
          <w:rFonts w:ascii="Arial" w:hAnsi="Arial" w:cs="Arial"/>
          <w:sz w:val="24"/>
          <w:szCs w:val="24"/>
        </w:rPr>
        <w:t xml:space="preserve">na rozdíl od náměstků, </w:t>
      </w:r>
      <w:r w:rsidR="006F18F1" w:rsidRPr="00773423">
        <w:rPr>
          <w:rFonts w:ascii="Arial" w:hAnsi="Arial" w:cs="Arial"/>
          <w:sz w:val="24"/>
          <w:szCs w:val="24"/>
        </w:rPr>
        <w:t xml:space="preserve">nesvěřuje originární pravomoc. </w:t>
      </w:r>
      <w:r w:rsidR="00246A02" w:rsidRPr="00773423">
        <w:rPr>
          <w:rFonts w:ascii="Arial" w:hAnsi="Arial" w:cs="Arial"/>
          <w:sz w:val="24"/>
          <w:szCs w:val="24"/>
        </w:rPr>
        <w:t xml:space="preserve">Jediné další důvodné kritérium, které by svědčilo pro </w:t>
      </w:r>
      <w:r w:rsidR="006F18F1" w:rsidRPr="00773423">
        <w:rPr>
          <w:rFonts w:ascii="Arial" w:hAnsi="Arial" w:cs="Arial"/>
          <w:sz w:val="24"/>
          <w:szCs w:val="24"/>
        </w:rPr>
        <w:t xml:space="preserve">zařazení </w:t>
      </w:r>
      <w:r w:rsidR="00246A02" w:rsidRPr="00773423">
        <w:rPr>
          <w:rFonts w:ascii="Arial" w:hAnsi="Arial" w:cs="Arial"/>
          <w:sz w:val="24"/>
          <w:szCs w:val="24"/>
        </w:rPr>
        <w:t xml:space="preserve">ředitelů sekcí </w:t>
      </w:r>
      <w:r w:rsidR="006F18F1" w:rsidRPr="00773423">
        <w:rPr>
          <w:rFonts w:ascii="Arial" w:hAnsi="Arial" w:cs="Arial"/>
          <w:sz w:val="24"/>
          <w:szCs w:val="24"/>
        </w:rPr>
        <w:t>do množiny lobbovaných</w:t>
      </w:r>
      <w:r w:rsidR="00246A02" w:rsidRPr="00773423">
        <w:rPr>
          <w:rFonts w:ascii="Arial" w:hAnsi="Arial" w:cs="Arial"/>
          <w:sz w:val="24"/>
          <w:szCs w:val="24"/>
        </w:rPr>
        <w:t>, tj. přímá podřízenost vedoucímu ústředního správního úřadu, zjevně zvoleno nebylo, jinak by museli být zahrnuti</w:t>
      </w:r>
      <w:r w:rsidR="006F18F1" w:rsidRPr="00773423">
        <w:rPr>
          <w:rFonts w:ascii="Arial" w:hAnsi="Arial" w:cs="Arial"/>
          <w:sz w:val="24"/>
          <w:szCs w:val="24"/>
        </w:rPr>
        <w:t xml:space="preserve"> </w:t>
      </w:r>
      <w:r w:rsidR="00246A02" w:rsidRPr="00773423">
        <w:rPr>
          <w:rFonts w:ascii="Arial" w:hAnsi="Arial" w:cs="Arial"/>
          <w:sz w:val="24"/>
          <w:szCs w:val="24"/>
        </w:rPr>
        <w:t xml:space="preserve">i </w:t>
      </w:r>
      <w:r w:rsidR="006F18F1" w:rsidRPr="00773423">
        <w:rPr>
          <w:rFonts w:ascii="Arial" w:hAnsi="Arial" w:cs="Arial"/>
          <w:sz w:val="24"/>
          <w:szCs w:val="24"/>
        </w:rPr>
        <w:t xml:space="preserve">ředitele </w:t>
      </w:r>
      <w:r w:rsidR="00246A02" w:rsidRPr="00773423">
        <w:rPr>
          <w:rFonts w:ascii="Arial" w:hAnsi="Arial" w:cs="Arial"/>
          <w:sz w:val="24"/>
          <w:szCs w:val="24"/>
        </w:rPr>
        <w:t xml:space="preserve">samostatných </w:t>
      </w:r>
      <w:r w:rsidR="006F18F1" w:rsidRPr="00773423">
        <w:rPr>
          <w:rFonts w:ascii="Arial" w:hAnsi="Arial" w:cs="Arial"/>
          <w:sz w:val="24"/>
          <w:szCs w:val="24"/>
        </w:rPr>
        <w:t xml:space="preserve">odborů a vedoucí </w:t>
      </w:r>
      <w:r w:rsidR="006F18F1" w:rsidRPr="00773423">
        <w:rPr>
          <w:rFonts w:ascii="Arial" w:hAnsi="Arial" w:cs="Arial"/>
          <w:sz w:val="24"/>
          <w:szCs w:val="24"/>
        </w:rPr>
        <w:lastRenderedPageBreak/>
        <w:t>samostatných oddělení (mnohdy vykonávající z hlediska lobbování citliv</w:t>
      </w:r>
      <w:r w:rsidR="00246A02" w:rsidRPr="00773423">
        <w:rPr>
          <w:rFonts w:ascii="Arial" w:hAnsi="Arial" w:cs="Arial"/>
          <w:sz w:val="24"/>
          <w:szCs w:val="24"/>
        </w:rPr>
        <w:t>ou</w:t>
      </w:r>
      <w:r w:rsidR="006F18F1" w:rsidRPr="00773423">
        <w:rPr>
          <w:rFonts w:ascii="Arial" w:hAnsi="Arial" w:cs="Arial"/>
          <w:sz w:val="24"/>
          <w:szCs w:val="24"/>
        </w:rPr>
        <w:t xml:space="preserve"> agendu, např. legislativní).</w:t>
      </w:r>
      <w:r w:rsidR="006A4D13" w:rsidRPr="00773423">
        <w:rPr>
          <w:rFonts w:ascii="Arial" w:hAnsi="Arial" w:cs="Arial"/>
          <w:sz w:val="24"/>
          <w:szCs w:val="24"/>
        </w:rPr>
        <w:tab/>
      </w:r>
    </w:p>
    <w:p w:rsidR="00DA2B68" w:rsidRPr="00773423" w:rsidRDefault="00DA2B68" w:rsidP="002E0A65">
      <w:pPr>
        <w:pStyle w:val="Bezmezer"/>
        <w:numPr>
          <w:ilvl w:val="0"/>
          <w:numId w:val="7"/>
        </w:numPr>
        <w:suppressAutoHyphens/>
        <w:ind w:left="284" w:hanging="284"/>
        <w:jc w:val="both"/>
        <w:rPr>
          <w:rFonts w:ascii="Arial" w:hAnsi="Arial" w:cs="Arial"/>
          <w:sz w:val="24"/>
          <w:szCs w:val="24"/>
        </w:rPr>
      </w:pPr>
      <w:r w:rsidRPr="00773423">
        <w:rPr>
          <w:rFonts w:ascii="Arial" w:hAnsi="Arial" w:cs="Arial"/>
          <w:sz w:val="24"/>
          <w:szCs w:val="24"/>
        </w:rPr>
        <w:t xml:space="preserve">V odstavci 1 písm. g) bude žádoucí zvážit doplnění zástupců vedoucích kanceláří, </w:t>
      </w:r>
      <w:r w:rsidR="002E0A65">
        <w:rPr>
          <w:rFonts w:ascii="Arial" w:hAnsi="Arial" w:cs="Arial"/>
          <w:sz w:val="24"/>
          <w:szCs w:val="24"/>
        </w:rPr>
        <w:br/>
      </w:r>
      <w:r w:rsidRPr="00773423">
        <w:rPr>
          <w:rFonts w:ascii="Arial" w:hAnsi="Arial" w:cs="Arial"/>
          <w:sz w:val="24"/>
          <w:szCs w:val="24"/>
        </w:rPr>
        <w:t>jsou-li mezi lobbované zahrnuti i zástupci členů vlády a vedoucích ústředních správních úřadů.</w:t>
      </w:r>
    </w:p>
    <w:p w:rsidR="00DA2B68" w:rsidRPr="00773423" w:rsidRDefault="00DA2B68" w:rsidP="002E0A65">
      <w:pPr>
        <w:pStyle w:val="Bezmezer"/>
        <w:numPr>
          <w:ilvl w:val="0"/>
          <w:numId w:val="7"/>
        </w:numPr>
        <w:suppressAutoHyphens/>
        <w:ind w:left="284" w:hanging="284"/>
        <w:jc w:val="both"/>
        <w:rPr>
          <w:rFonts w:ascii="Arial" w:hAnsi="Arial" w:cs="Arial"/>
          <w:sz w:val="24"/>
          <w:szCs w:val="24"/>
        </w:rPr>
      </w:pPr>
      <w:r w:rsidRPr="00773423">
        <w:rPr>
          <w:rFonts w:ascii="Arial" w:hAnsi="Arial" w:cs="Arial"/>
          <w:sz w:val="24"/>
          <w:szCs w:val="24"/>
        </w:rPr>
        <w:t xml:space="preserve">Jsou-li mezi lobbované zahrnuti i členové Rady Českého telekomunikačního úřadu, je namístě </w:t>
      </w:r>
      <w:r w:rsidR="007D40E3" w:rsidRPr="00773423">
        <w:rPr>
          <w:rFonts w:ascii="Arial" w:hAnsi="Arial" w:cs="Arial"/>
          <w:sz w:val="24"/>
          <w:szCs w:val="24"/>
        </w:rPr>
        <w:t xml:space="preserve">posoudit </w:t>
      </w:r>
      <w:r w:rsidRPr="00773423">
        <w:rPr>
          <w:rFonts w:ascii="Arial" w:hAnsi="Arial" w:cs="Arial"/>
          <w:sz w:val="24"/>
          <w:szCs w:val="24"/>
        </w:rPr>
        <w:t xml:space="preserve">i </w:t>
      </w:r>
      <w:r w:rsidR="007D40E3" w:rsidRPr="00773423">
        <w:rPr>
          <w:rFonts w:ascii="Arial" w:hAnsi="Arial" w:cs="Arial"/>
          <w:sz w:val="24"/>
          <w:szCs w:val="24"/>
        </w:rPr>
        <w:t xml:space="preserve">možnost zahrnutí </w:t>
      </w:r>
      <w:r w:rsidRPr="00773423">
        <w:rPr>
          <w:rFonts w:ascii="Arial" w:hAnsi="Arial" w:cs="Arial"/>
          <w:sz w:val="24"/>
          <w:szCs w:val="24"/>
        </w:rPr>
        <w:t>člen</w:t>
      </w:r>
      <w:r w:rsidR="007D40E3" w:rsidRPr="00773423">
        <w:rPr>
          <w:rFonts w:ascii="Arial" w:hAnsi="Arial" w:cs="Arial"/>
          <w:sz w:val="24"/>
          <w:szCs w:val="24"/>
        </w:rPr>
        <w:t>ů</w:t>
      </w:r>
      <w:r w:rsidRPr="00773423">
        <w:rPr>
          <w:rFonts w:ascii="Arial" w:hAnsi="Arial" w:cs="Arial"/>
          <w:sz w:val="24"/>
          <w:szCs w:val="24"/>
        </w:rPr>
        <w:t xml:space="preserve"> Úřadu pro dohled nad hospodařením politických stran a politických hnutí. I v případě tohoto úřadu jde o instituci řízenou monokratických orgánem, avšak s pravomocemi výrazně omezenými ve prospěch jiného koleg</w:t>
      </w:r>
      <w:r w:rsidRPr="00773423">
        <w:rPr>
          <w:rFonts w:ascii="Arial" w:hAnsi="Arial" w:cs="Arial"/>
          <w:sz w:val="24"/>
          <w:szCs w:val="24"/>
        </w:rPr>
        <w:t>i</w:t>
      </w:r>
      <w:r w:rsidRPr="00773423">
        <w:rPr>
          <w:rFonts w:ascii="Arial" w:hAnsi="Arial" w:cs="Arial"/>
          <w:sz w:val="24"/>
          <w:szCs w:val="24"/>
        </w:rPr>
        <w:t>átního orgánu.</w:t>
      </w:r>
    </w:p>
    <w:p w:rsidR="00A83C1A" w:rsidRPr="00773423" w:rsidRDefault="00A83C1A" w:rsidP="002E0A65">
      <w:pPr>
        <w:pStyle w:val="Bezmezer"/>
        <w:numPr>
          <w:ilvl w:val="0"/>
          <w:numId w:val="7"/>
        </w:numPr>
        <w:suppressAutoHyphens/>
        <w:ind w:left="284" w:hanging="284"/>
        <w:jc w:val="both"/>
        <w:rPr>
          <w:rFonts w:ascii="Arial" w:hAnsi="Arial" w:cs="Arial"/>
          <w:sz w:val="24"/>
          <w:szCs w:val="24"/>
        </w:rPr>
      </w:pPr>
      <w:r w:rsidRPr="00773423">
        <w:rPr>
          <w:rFonts w:ascii="Arial" w:hAnsi="Arial" w:cs="Arial"/>
          <w:sz w:val="24"/>
          <w:szCs w:val="24"/>
        </w:rPr>
        <w:t>V případě odstavce 1 písm. l) bude po vzoru zákona o státní službě vhodnější užít pojmu „p</w:t>
      </w:r>
      <w:r w:rsidRPr="00773423">
        <w:rPr>
          <w:rFonts w:ascii="Arial" w:hAnsi="Arial" w:cs="Arial"/>
          <w:sz w:val="24"/>
          <w:szCs w:val="24"/>
        </w:rPr>
        <w:t>o</w:t>
      </w:r>
      <w:r w:rsidRPr="00773423">
        <w:rPr>
          <w:rFonts w:ascii="Arial" w:hAnsi="Arial" w:cs="Arial"/>
          <w:sz w:val="24"/>
          <w:szCs w:val="24"/>
        </w:rPr>
        <w:t>radce člena vlády</w:t>
      </w:r>
      <w:r w:rsidR="007D40E3" w:rsidRPr="00773423">
        <w:rPr>
          <w:rFonts w:ascii="Arial" w:hAnsi="Arial" w:cs="Arial"/>
          <w:sz w:val="24"/>
          <w:szCs w:val="24"/>
        </w:rPr>
        <w:t>“</w:t>
      </w:r>
      <w:r w:rsidRPr="00773423">
        <w:rPr>
          <w:rFonts w:ascii="Arial" w:hAnsi="Arial" w:cs="Arial"/>
          <w:sz w:val="24"/>
          <w:szCs w:val="24"/>
        </w:rPr>
        <w:t xml:space="preserve">. Užití terminologie zákona o státní službě by mělo </w:t>
      </w:r>
      <w:r w:rsidR="007D40E3" w:rsidRPr="00773423">
        <w:rPr>
          <w:rFonts w:ascii="Arial" w:hAnsi="Arial" w:cs="Arial"/>
          <w:sz w:val="24"/>
          <w:szCs w:val="24"/>
        </w:rPr>
        <w:t>usnadnit</w:t>
      </w:r>
      <w:r w:rsidRPr="00773423">
        <w:rPr>
          <w:rFonts w:ascii="Arial" w:hAnsi="Arial" w:cs="Arial"/>
          <w:sz w:val="24"/>
          <w:szCs w:val="24"/>
        </w:rPr>
        <w:t xml:space="preserve"> interpretaci v tom smyslu, že osobou poskytující poradenské nebo konzultační služby členovi vlády není i běžný zaměstnanec v ministerstvu (mnozí z nich </w:t>
      </w:r>
      <w:proofErr w:type="spellStart"/>
      <w:r w:rsidRPr="00773423">
        <w:rPr>
          <w:rFonts w:ascii="Arial" w:hAnsi="Arial" w:cs="Arial"/>
          <w:sz w:val="24"/>
          <w:szCs w:val="24"/>
        </w:rPr>
        <w:t>stricto</w:t>
      </w:r>
      <w:proofErr w:type="spellEnd"/>
      <w:r w:rsidRPr="00773423">
        <w:rPr>
          <w:rFonts w:ascii="Arial" w:hAnsi="Arial" w:cs="Arial"/>
          <w:sz w:val="24"/>
          <w:szCs w:val="24"/>
        </w:rPr>
        <w:t xml:space="preserve"> </w:t>
      </w:r>
      <w:proofErr w:type="spellStart"/>
      <w:r w:rsidRPr="00773423">
        <w:rPr>
          <w:rFonts w:ascii="Arial" w:hAnsi="Arial" w:cs="Arial"/>
          <w:sz w:val="24"/>
          <w:szCs w:val="24"/>
        </w:rPr>
        <w:t>sensu</w:t>
      </w:r>
      <w:proofErr w:type="spellEnd"/>
      <w:r w:rsidRPr="00773423">
        <w:rPr>
          <w:rFonts w:ascii="Arial" w:hAnsi="Arial" w:cs="Arial"/>
          <w:sz w:val="24"/>
          <w:szCs w:val="24"/>
        </w:rPr>
        <w:t xml:space="preserve"> poskytují členu vlády rady). Současně se odstraní i nadbytečné užití synonym „poradenské“ a „konzultační“. </w:t>
      </w:r>
    </w:p>
    <w:p w:rsidR="00317267" w:rsidRPr="00773423" w:rsidRDefault="00A83C1A" w:rsidP="002E0A65">
      <w:pPr>
        <w:pStyle w:val="Bezmezer"/>
        <w:numPr>
          <w:ilvl w:val="0"/>
          <w:numId w:val="7"/>
        </w:numPr>
        <w:suppressAutoHyphens/>
        <w:ind w:left="284" w:hanging="284"/>
        <w:jc w:val="both"/>
        <w:rPr>
          <w:rFonts w:ascii="Arial" w:hAnsi="Arial" w:cs="Arial"/>
          <w:sz w:val="24"/>
          <w:szCs w:val="24"/>
        </w:rPr>
      </w:pPr>
      <w:r w:rsidRPr="00773423">
        <w:rPr>
          <w:rFonts w:ascii="Arial" w:hAnsi="Arial" w:cs="Arial"/>
          <w:sz w:val="24"/>
          <w:szCs w:val="24"/>
        </w:rPr>
        <w:t xml:space="preserve">Komise vnímá </w:t>
      </w:r>
      <w:proofErr w:type="gramStart"/>
      <w:r w:rsidR="007D40E3" w:rsidRPr="00773423">
        <w:rPr>
          <w:rFonts w:ascii="Arial" w:hAnsi="Arial" w:cs="Arial"/>
          <w:sz w:val="24"/>
          <w:szCs w:val="24"/>
        </w:rPr>
        <w:t>problematickým</w:t>
      </w:r>
      <w:proofErr w:type="gramEnd"/>
      <w:r w:rsidRPr="00773423">
        <w:rPr>
          <w:rFonts w:ascii="Arial" w:hAnsi="Arial" w:cs="Arial"/>
          <w:sz w:val="24"/>
          <w:szCs w:val="24"/>
        </w:rPr>
        <w:t xml:space="preserve"> fakt, že lobbovaným by měl být jakýkoliv zaměstnanec zařazený v kanceláři bez ohledu na jeho náplň práce (státní služby).</w:t>
      </w:r>
      <w:r w:rsidR="000027EC" w:rsidRPr="00773423">
        <w:rPr>
          <w:rFonts w:ascii="Arial" w:hAnsi="Arial" w:cs="Arial"/>
          <w:sz w:val="24"/>
          <w:szCs w:val="24"/>
        </w:rPr>
        <w:t xml:space="preserve"> Obsahová náplň kanceláří člena vlády je různá, může tak nastat situace, kdy zaměstnanci se stejnou náplní práce (státní služby) budou v některých ministerstvech lobbovanými a v jiných nikoliv pouze díky jejich zařazení. Komise dále připomíná, že pojem „kancelář člena vlády“ není, na rozdíl od kabinetu člena vlády, vymezen zákonem, nýbrž toliko prováděcím právním předpisem.</w:t>
      </w:r>
    </w:p>
    <w:p w:rsidR="00317267" w:rsidRPr="00773423" w:rsidRDefault="00317267" w:rsidP="002E0A65">
      <w:pPr>
        <w:pStyle w:val="Bezmezer"/>
        <w:suppressAutoHyphens/>
        <w:ind w:left="284"/>
        <w:jc w:val="both"/>
        <w:rPr>
          <w:rFonts w:ascii="Arial" w:hAnsi="Arial" w:cs="Arial"/>
          <w:sz w:val="24"/>
          <w:szCs w:val="24"/>
        </w:rPr>
      </w:pPr>
    </w:p>
    <w:p w:rsidR="00B50830" w:rsidRPr="00773423" w:rsidRDefault="00B50830" w:rsidP="002E0A65">
      <w:pPr>
        <w:pStyle w:val="Bezmezer"/>
        <w:suppressAutoHyphens/>
        <w:spacing w:line="228" w:lineRule="auto"/>
        <w:jc w:val="both"/>
        <w:rPr>
          <w:rFonts w:ascii="Arial" w:hAnsi="Arial" w:cs="Arial"/>
          <w:b/>
          <w:sz w:val="24"/>
          <w:szCs w:val="24"/>
          <w:u w:val="single"/>
        </w:rPr>
      </w:pPr>
      <w:r w:rsidRPr="00773423">
        <w:rPr>
          <w:rFonts w:ascii="Arial" w:hAnsi="Arial" w:cs="Arial"/>
          <w:b/>
          <w:sz w:val="24"/>
          <w:szCs w:val="24"/>
          <w:u w:val="single"/>
        </w:rPr>
        <w:t>K § 5:</w:t>
      </w:r>
    </w:p>
    <w:p w:rsidR="00B50830" w:rsidRPr="00773423" w:rsidRDefault="00B50830" w:rsidP="002E0A65">
      <w:pPr>
        <w:pStyle w:val="Bezmezer"/>
        <w:suppressAutoHyphens/>
        <w:spacing w:line="228" w:lineRule="auto"/>
        <w:jc w:val="both"/>
        <w:rPr>
          <w:rFonts w:ascii="Arial" w:hAnsi="Arial" w:cs="Arial"/>
          <w:b/>
          <w:sz w:val="24"/>
          <w:szCs w:val="24"/>
          <w:u w:val="single"/>
        </w:rPr>
      </w:pPr>
    </w:p>
    <w:p w:rsidR="00B50830" w:rsidRPr="00773423" w:rsidRDefault="007D40E3" w:rsidP="002E0A65">
      <w:pPr>
        <w:pStyle w:val="Bezmezer"/>
        <w:tabs>
          <w:tab w:val="left" w:pos="284"/>
        </w:tabs>
        <w:suppressAutoHyphens/>
        <w:spacing w:line="228" w:lineRule="auto"/>
        <w:jc w:val="both"/>
        <w:rPr>
          <w:rFonts w:ascii="Arial" w:hAnsi="Arial" w:cs="Arial"/>
          <w:sz w:val="24"/>
          <w:szCs w:val="24"/>
        </w:rPr>
      </w:pPr>
      <w:r w:rsidRPr="00773423">
        <w:rPr>
          <w:rFonts w:ascii="Arial" w:hAnsi="Arial" w:cs="Arial"/>
          <w:sz w:val="24"/>
          <w:szCs w:val="24"/>
        </w:rPr>
        <w:tab/>
      </w:r>
      <w:r w:rsidR="00B50830" w:rsidRPr="00773423">
        <w:rPr>
          <w:rFonts w:ascii="Arial" w:hAnsi="Arial" w:cs="Arial"/>
          <w:sz w:val="24"/>
          <w:szCs w:val="24"/>
        </w:rPr>
        <w:tab/>
        <w:t>V odstavci 2 bude vhodné větu druhou uvést takto: „Úřad zajistí možnost veřejného nahlížení do r</w:t>
      </w:r>
      <w:r w:rsidR="00B50830" w:rsidRPr="00773423">
        <w:rPr>
          <w:rFonts w:ascii="Arial" w:hAnsi="Arial" w:cs="Arial"/>
          <w:sz w:val="24"/>
          <w:szCs w:val="24"/>
        </w:rPr>
        <w:t>e</w:t>
      </w:r>
      <w:r w:rsidR="00B50830" w:rsidRPr="00773423">
        <w:rPr>
          <w:rFonts w:ascii="Arial" w:hAnsi="Arial" w:cs="Arial"/>
          <w:sz w:val="24"/>
          <w:szCs w:val="24"/>
        </w:rPr>
        <w:t>gistru prostřednictvím svých internetových stránek“.</w:t>
      </w:r>
    </w:p>
    <w:p w:rsidR="00B50830" w:rsidRPr="00773423" w:rsidRDefault="00B50830" w:rsidP="002E0A65">
      <w:pPr>
        <w:pStyle w:val="Bezmezer"/>
        <w:suppressAutoHyphens/>
        <w:spacing w:line="228" w:lineRule="auto"/>
        <w:jc w:val="both"/>
        <w:rPr>
          <w:rFonts w:ascii="Arial" w:hAnsi="Arial" w:cs="Arial"/>
          <w:b/>
          <w:sz w:val="24"/>
          <w:szCs w:val="24"/>
          <w:u w:val="single"/>
        </w:rPr>
      </w:pPr>
    </w:p>
    <w:p w:rsidR="00B50830" w:rsidRPr="00773423" w:rsidRDefault="00B50830" w:rsidP="002E0A65">
      <w:pPr>
        <w:pStyle w:val="Bezmezer"/>
        <w:suppressAutoHyphens/>
        <w:spacing w:line="228" w:lineRule="auto"/>
        <w:jc w:val="both"/>
        <w:rPr>
          <w:rFonts w:ascii="Arial" w:hAnsi="Arial" w:cs="Arial"/>
          <w:b/>
          <w:sz w:val="24"/>
          <w:szCs w:val="24"/>
          <w:u w:val="single"/>
        </w:rPr>
      </w:pPr>
      <w:r w:rsidRPr="00773423">
        <w:rPr>
          <w:rFonts w:ascii="Arial" w:hAnsi="Arial" w:cs="Arial"/>
          <w:b/>
          <w:sz w:val="24"/>
          <w:szCs w:val="24"/>
          <w:u w:val="single"/>
        </w:rPr>
        <w:t>K § 6:</w:t>
      </w:r>
    </w:p>
    <w:p w:rsidR="00B50830" w:rsidRPr="00773423" w:rsidRDefault="00B50830" w:rsidP="002E0A65">
      <w:pPr>
        <w:pStyle w:val="Bezmezer"/>
        <w:suppressAutoHyphens/>
        <w:spacing w:line="228" w:lineRule="auto"/>
        <w:jc w:val="both"/>
        <w:rPr>
          <w:rFonts w:ascii="Arial" w:hAnsi="Arial" w:cs="Arial"/>
          <w:b/>
          <w:sz w:val="24"/>
          <w:szCs w:val="24"/>
          <w:u w:val="single"/>
        </w:rPr>
      </w:pPr>
    </w:p>
    <w:p w:rsidR="00B50830" w:rsidRPr="00773423" w:rsidRDefault="00B50830" w:rsidP="002E0A65">
      <w:pPr>
        <w:pStyle w:val="Bezmezer"/>
        <w:tabs>
          <w:tab w:val="left" w:pos="284"/>
        </w:tabs>
        <w:suppressAutoHyphens/>
        <w:spacing w:line="228" w:lineRule="auto"/>
        <w:jc w:val="both"/>
        <w:rPr>
          <w:rFonts w:ascii="Arial" w:hAnsi="Arial" w:cs="Arial"/>
          <w:sz w:val="24"/>
          <w:szCs w:val="24"/>
        </w:rPr>
      </w:pPr>
      <w:r w:rsidRPr="00773423">
        <w:rPr>
          <w:rFonts w:ascii="Arial" w:hAnsi="Arial" w:cs="Arial"/>
          <w:sz w:val="24"/>
          <w:szCs w:val="24"/>
        </w:rPr>
        <w:tab/>
      </w:r>
      <w:r w:rsidRPr="00773423">
        <w:rPr>
          <w:rFonts w:ascii="Arial" w:hAnsi="Arial" w:cs="Arial"/>
          <w:sz w:val="24"/>
          <w:szCs w:val="24"/>
        </w:rPr>
        <w:tab/>
        <w:t xml:space="preserve">Komise má obavu, že určení dne, kdy činnost osoby naplnila znaky lobbisty, je zatížena příliš velkou subjektivitou, což je rizikové zejména s ohledem na fakt, že s nezapsáním do registru </w:t>
      </w:r>
      <w:r w:rsidR="007D40E3" w:rsidRPr="00773423">
        <w:rPr>
          <w:rFonts w:ascii="Arial" w:hAnsi="Arial" w:cs="Arial"/>
          <w:sz w:val="24"/>
          <w:szCs w:val="24"/>
        </w:rPr>
        <w:t xml:space="preserve">transparentnosti </w:t>
      </w:r>
      <w:r w:rsidRPr="00773423">
        <w:rPr>
          <w:rFonts w:ascii="Arial" w:hAnsi="Arial" w:cs="Arial"/>
          <w:sz w:val="24"/>
          <w:szCs w:val="24"/>
        </w:rPr>
        <w:t xml:space="preserve">spojuje navrhovaný zákon správní trest. Navrhuje proto preferovat obdobnou konstrukci, jakou zákonodárce zvolil v případě vzniku oprávnění </w:t>
      </w:r>
      <w:r w:rsidR="003367F0" w:rsidRPr="00773423">
        <w:rPr>
          <w:rFonts w:ascii="Arial" w:hAnsi="Arial" w:cs="Arial"/>
          <w:sz w:val="24"/>
          <w:szCs w:val="24"/>
        </w:rPr>
        <w:t xml:space="preserve">k výkonu </w:t>
      </w:r>
      <w:r w:rsidRPr="00773423">
        <w:rPr>
          <w:rFonts w:ascii="Arial" w:hAnsi="Arial" w:cs="Arial"/>
          <w:sz w:val="24"/>
          <w:szCs w:val="24"/>
        </w:rPr>
        <w:t>volných živností</w:t>
      </w:r>
      <w:r w:rsidR="003367F0" w:rsidRPr="00773423">
        <w:rPr>
          <w:rFonts w:ascii="Arial" w:hAnsi="Arial" w:cs="Arial"/>
          <w:sz w:val="24"/>
          <w:szCs w:val="24"/>
        </w:rPr>
        <w:t>. T</w:t>
      </w:r>
      <w:r w:rsidRPr="00773423">
        <w:rPr>
          <w:rFonts w:ascii="Arial" w:hAnsi="Arial" w:cs="Arial"/>
          <w:sz w:val="24"/>
          <w:szCs w:val="24"/>
        </w:rPr>
        <w:t xml:space="preserve">j. </w:t>
      </w:r>
      <w:r w:rsidR="00357C71" w:rsidRPr="00773423">
        <w:rPr>
          <w:rFonts w:ascii="Arial" w:hAnsi="Arial" w:cs="Arial"/>
          <w:sz w:val="24"/>
          <w:szCs w:val="24"/>
        </w:rPr>
        <w:t>osoba, která hodlá vykonávat lobbování, by učinila oznámení vůči Úřadu pro dohled nad hospodařením politických stran a politických hnutí</w:t>
      </w:r>
      <w:r w:rsidR="00DB3291" w:rsidRPr="00773423">
        <w:rPr>
          <w:rFonts w:ascii="Arial" w:hAnsi="Arial" w:cs="Arial"/>
          <w:sz w:val="24"/>
          <w:szCs w:val="24"/>
        </w:rPr>
        <w:t xml:space="preserve"> (nikoliv tedy podala návrh na zápis)</w:t>
      </w:r>
      <w:r w:rsidR="00357C71" w:rsidRPr="00773423">
        <w:rPr>
          <w:rFonts w:ascii="Arial" w:hAnsi="Arial" w:cs="Arial"/>
          <w:sz w:val="24"/>
          <w:szCs w:val="24"/>
        </w:rPr>
        <w:t>, ten by j</w:t>
      </w:r>
      <w:r w:rsidR="007D40E3" w:rsidRPr="00773423">
        <w:rPr>
          <w:rFonts w:ascii="Arial" w:hAnsi="Arial" w:cs="Arial"/>
          <w:sz w:val="24"/>
          <w:szCs w:val="24"/>
        </w:rPr>
        <w:t>i</w:t>
      </w:r>
      <w:r w:rsidR="00357C71" w:rsidRPr="00773423">
        <w:rPr>
          <w:rFonts w:ascii="Arial" w:hAnsi="Arial" w:cs="Arial"/>
          <w:sz w:val="24"/>
          <w:szCs w:val="24"/>
        </w:rPr>
        <w:t xml:space="preserve"> v případě, že by neexistoval</w:t>
      </w:r>
      <w:r w:rsidR="003367F0" w:rsidRPr="00773423">
        <w:rPr>
          <w:rFonts w:ascii="Arial" w:hAnsi="Arial" w:cs="Arial"/>
          <w:sz w:val="24"/>
          <w:szCs w:val="24"/>
        </w:rPr>
        <w:t>a překážka,</w:t>
      </w:r>
      <w:r w:rsidR="00357C71" w:rsidRPr="00773423">
        <w:rPr>
          <w:rFonts w:ascii="Arial" w:hAnsi="Arial" w:cs="Arial"/>
          <w:sz w:val="24"/>
          <w:szCs w:val="24"/>
        </w:rPr>
        <w:t xml:space="preserve"> zapsal do registru transparentnosti </w:t>
      </w:r>
      <w:r w:rsidR="003367F0" w:rsidRPr="00773423">
        <w:rPr>
          <w:rFonts w:ascii="Arial" w:hAnsi="Arial" w:cs="Arial"/>
          <w:sz w:val="24"/>
          <w:szCs w:val="24"/>
        </w:rPr>
        <w:t>a dnem zápisu by se osoba stala lo</w:t>
      </w:r>
      <w:r w:rsidR="003367F0" w:rsidRPr="00773423">
        <w:rPr>
          <w:rFonts w:ascii="Arial" w:hAnsi="Arial" w:cs="Arial"/>
          <w:sz w:val="24"/>
          <w:szCs w:val="24"/>
        </w:rPr>
        <w:t>b</w:t>
      </w:r>
      <w:r w:rsidR="003367F0" w:rsidRPr="00773423">
        <w:rPr>
          <w:rFonts w:ascii="Arial" w:hAnsi="Arial" w:cs="Arial"/>
          <w:sz w:val="24"/>
          <w:szCs w:val="24"/>
        </w:rPr>
        <w:t>bistou.</w:t>
      </w:r>
    </w:p>
    <w:p w:rsidR="00273BB5" w:rsidRPr="00773423" w:rsidRDefault="00273BB5" w:rsidP="002E0A65">
      <w:pPr>
        <w:pStyle w:val="Bezmezer"/>
        <w:tabs>
          <w:tab w:val="left" w:pos="284"/>
        </w:tabs>
        <w:suppressAutoHyphens/>
        <w:spacing w:line="228" w:lineRule="auto"/>
        <w:jc w:val="both"/>
        <w:rPr>
          <w:rFonts w:ascii="Arial" w:hAnsi="Arial" w:cs="Arial"/>
          <w:sz w:val="24"/>
          <w:szCs w:val="24"/>
        </w:rPr>
      </w:pPr>
    </w:p>
    <w:p w:rsidR="00273BB5" w:rsidRPr="00773423" w:rsidRDefault="00273BB5" w:rsidP="002E0A65">
      <w:pPr>
        <w:pStyle w:val="Bezmezer"/>
        <w:tabs>
          <w:tab w:val="left" w:pos="284"/>
        </w:tabs>
        <w:suppressAutoHyphens/>
        <w:spacing w:line="228" w:lineRule="auto"/>
        <w:jc w:val="both"/>
        <w:rPr>
          <w:rFonts w:ascii="Arial" w:hAnsi="Arial" w:cs="Arial"/>
          <w:b/>
          <w:sz w:val="24"/>
          <w:szCs w:val="24"/>
          <w:u w:val="single"/>
        </w:rPr>
      </w:pPr>
      <w:r w:rsidRPr="00773423">
        <w:rPr>
          <w:rFonts w:ascii="Arial" w:hAnsi="Arial" w:cs="Arial"/>
          <w:b/>
          <w:sz w:val="24"/>
          <w:szCs w:val="24"/>
          <w:u w:val="single"/>
        </w:rPr>
        <w:t>K § 7:</w:t>
      </w:r>
    </w:p>
    <w:p w:rsidR="00B50830" w:rsidRPr="00773423" w:rsidRDefault="00B50830" w:rsidP="002E0A65">
      <w:pPr>
        <w:pStyle w:val="Bezmezer"/>
        <w:suppressAutoHyphens/>
        <w:spacing w:line="228" w:lineRule="auto"/>
        <w:jc w:val="both"/>
        <w:rPr>
          <w:rFonts w:ascii="Arial" w:hAnsi="Arial" w:cs="Arial"/>
          <w:sz w:val="24"/>
          <w:szCs w:val="24"/>
        </w:rPr>
      </w:pPr>
    </w:p>
    <w:p w:rsidR="00317267" w:rsidRPr="00773423" w:rsidRDefault="00461111" w:rsidP="002E0A65">
      <w:pPr>
        <w:pStyle w:val="Bezmezer"/>
        <w:suppressAutoHyphens/>
        <w:ind w:firstLine="709"/>
        <w:jc w:val="both"/>
        <w:rPr>
          <w:rFonts w:ascii="Arial" w:hAnsi="Arial" w:cs="Arial"/>
          <w:sz w:val="24"/>
          <w:szCs w:val="24"/>
        </w:rPr>
      </w:pPr>
      <w:r w:rsidRPr="00773423">
        <w:rPr>
          <w:rFonts w:ascii="Arial" w:hAnsi="Arial" w:cs="Arial"/>
          <w:sz w:val="24"/>
          <w:szCs w:val="24"/>
        </w:rPr>
        <w:t>Komise doporučuje vázat zápis lobbovaného do registru transparentnosti spíše na získání postavení lobbovaného než na zahájení výkonu funkce nebo činnosti lobbovaného. Přejde se tak případným interpretačním sporům, zda osoba, která sice formálně zast</w:t>
      </w:r>
      <w:r w:rsidRPr="00773423">
        <w:rPr>
          <w:rFonts w:ascii="Arial" w:hAnsi="Arial" w:cs="Arial"/>
          <w:sz w:val="24"/>
          <w:szCs w:val="24"/>
        </w:rPr>
        <w:t>á</w:t>
      </w:r>
      <w:r w:rsidRPr="00773423">
        <w:rPr>
          <w:rFonts w:ascii="Arial" w:hAnsi="Arial" w:cs="Arial"/>
          <w:sz w:val="24"/>
          <w:szCs w:val="24"/>
        </w:rPr>
        <w:t>vá pozici uvedenou v § 4, avšak reálně na této pozici nevykonává činnost (typické např. u státních zaměstnanců při aplikaci institutů zařazení mimo výkon státní služby, pozastavení výkonu státní služby, služebního volna)</w:t>
      </w:r>
      <w:r w:rsidR="00742893" w:rsidRPr="00773423">
        <w:rPr>
          <w:rFonts w:ascii="Arial" w:hAnsi="Arial" w:cs="Arial"/>
          <w:sz w:val="24"/>
          <w:szCs w:val="24"/>
        </w:rPr>
        <w:t>, je lobbovaným.</w:t>
      </w:r>
      <w:r w:rsidRPr="00773423">
        <w:rPr>
          <w:rFonts w:ascii="Arial" w:hAnsi="Arial" w:cs="Arial"/>
          <w:sz w:val="24"/>
          <w:szCs w:val="24"/>
        </w:rPr>
        <w:t xml:space="preserve"> Eventuální změnu </w:t>
      </w:r>
      <w:r w:rsidR="00742893" w:rsidRPr="00773423">
        <w:rPr>
          <w:rFonts w:ascii="Arial" w:hAnsi="Arial" w:cs="Arial"/>
          <w:sz w:val="24"/>
          <w:szCs w:val="24"/>
        </w:rPr>
        <w:t>je</w:t>
      </w:r>
      <w:r w:rsidRPr="00773423">
        <w:rPr>
          <w:rFonts w:ascii="Arial" w:hAnsi="Arial" w:cs="Arial"/>
          <w:sz w:val="24"/>
          <w:szCs w:val="24"/>
        </w:rPr>
        <w:t xml:space="preserve"> nutno z</w:t>
      </w:r>
      <w:r w:rsidRPr="00773423">
        <w:rPr>
          <w:rFonts w:ascii="Arial" w:hAnsi="Arial" w:cs="Arial"/>
          <w:sz w:val="24"/>
          <w:szCs w:val="24"/>
        </w:rPr>
        <w:t>o</w:t>
      </w:r>
      <w:r w:rsidRPr="00773423">
        <w:rPr>
          <w:rFonts w:ascii="Arial" w:hAnsi="Arial" w:cs="Arial"/>
          <w:sz w:val="24"/>
          <w:szCs w:val="24"/>
        </w:rPr>
        <w:t>hlednit i </w:t>
      </w:r>
      <w:r w:rsidR="00742893" w:rsidRPr="00773423">
        <w:rPr>
          <w:rFonts w:ascii="Arial" w:hAnsi="Arial" w:cs="Arial"/>
          <w:sz w:val="24"/>
          <w:szCs w:val="24"/>
        </w:rPr>
        <w:t>v dalších ustanoveních</w:t>
      </w:r>
      <w:r w:rsidRPr="00773423">
        <w:rPr>
          <w:rFonts w:ascii="Arial" w:hAnsi="Arial" w:cs="Arial"/>
          <w:sz w:val="24"/>
          <w:szCs w:val="24"/>
        </w:rPr>
        <w:t xml:space="preserve"> (např. v § 11 odst. 3 a</w:t>
      </w:r>
      <w:r w:rsidR="00742893" w:rsidRPr="00773423">
        <w:rPr>
          <w:rFonts w:ascii="Arial" w:hAnsi="Arial" w:cs="Arial"/>
          <w:sz w:val="24"/>
          <w:szCs w:val="24"/>
        </w:rPr>
        <w:t> </w:t>
      </w:r>
      <w:r w:rsidRPr="00773423">
        <w:rPr>
          <w:rFonts w:ascii="Arial" w:hAnsi="Arial" w:cs="Arial"/>
          <w:sz w:val="24"/>
          <w:szCs w:val="24"/>
        </w:rPr>
        <w:t>4).</w:t>
      </w:r>
    </w:p>
    <w:p w:rsidR="00742893" w:rsidRPr="00773423" w:rsidRDefault="00742893" w:rsidP="002E0A65">
      <w:pPr>
        <w:pStyle w:val="Bezmezer"/>
        <w:tabs>
          <w:tab w:val="left" w:pos="284"/>
        </w:tabs>
        <w:suppressAutoHyphens/>
        <w:spacing w:line="228" w:lineRule="auto"/>
        <w:jc w:val="both"/>
        <w:rPr>
          <w:rFonts w:ascii="Arial" w:hAnsi="Arial" w:cs="Arial"/>
          <w:sz w:val="24"/>
          <w:szCs w:val="24"/>
          <w:u w:val="single"/>
        </w:rPr>
      </w:pPr>
    </w:p>
    <w:p w:rsidR="002E0A65" w:rsidRDefault="002E0A65" w:rsidP="002E0A65">
      <w:pPr>
        <w:pStyle w:val="Bezmezer"/>
        <w:tabs>
          <w:tab w:val="left" w:pos="284"/>
        </w:tabs>
        <w:suppressAutoHyphens/>
        <w:spacing w:line="228" w:lineRule="auto"/>
        <w:jc w:val="both"/>
        <w:rPr>
          <w:rFonts w:ascii="Arial" w:hAnsi="Arial" w:cs="Arial"/>
          <w:b/>
          <w:sz w:val="24"/>
          <w:szCs w:val="24"/>
          <w:u w:val="single"/>
        </w:rPr>
      </w:pPr>
    </w:p>
    <w:p w:rsidR="002E0A65" w:rsidRDefault="002E0A65" w:rsidP="002E0A65">
      <w:pPr>
        <w:pStyle w:val="Bezmezer"/>
        <w:tabs>
          <w:tab w:val="left" w:pos="284"/>
        </w:tabs>
        <w:suppressAutoHyphens/>
        <w:spacing w:line="228" w:lineRule="auto"/>
        <w:jc w:val="both"/>
        <w:rPr>
          <w:rFonts w:ascii="Arial" w:hAnsi="Arial" w:cs="Arial"/>
          <w:b/>
          <w:sz w:val="24"/>
          <w:szCs w:val="24"/>
          <w:u w:val="single"/>
        </w:rPr>
      </w:pPr>
    </w:p>
    <w:p w:rsidR="002E0A65" w:rsidRDefault="002E0A65" w:rsidP="002E0A65">
      <w:pPr>
        <w:pStyle w:val="Bezmezer"/>
        <w:tabs>
          <w:tab w:val="left" w:pos="284"/>
        </w:tabs>
        <w:suppressAutoHyphens/>
        <w:spacing w:line="228" w:lineRule="auto"/>
        <w:jc w:val="both"/>
        <w:rPr>
          <w:rFonts w:ascii="Arial" w:hAnsi="Arial" w:cs="Arial"/>
          <w:b/>
          <w:sz w:val="24"/>
          <w:szCs w:val="24"/>
          <w:u w:val="single"/>
        </w:rPr>
      </w:pPr>
    </w:p>
    <w:p w:rsidR="00742893" w:rsidRPr="00773423" w:rsidRDefault="00742893" w:rsidP="002E0A65">
      <w:pPr>
        <w:pStyle w:val="Bezmezer"/>
        <w:tabs>
          <w:tab w:val="left" w:pos="284"/>
        </w:tabs>
        <w:suppressAutoHyphens/>
        <w:spacing w:line="228" w:lineRule="auto"/>
        <w:jc w:val="both"/>
        <w:rPr>
          <w:rFonts w:ascii="Arial" w:hAnsi="Arial" w:cs="Arial"/>
          <w:b/>
          <w:sz w:val="24"/>
          <w:szCs w:val="24"/>
          <w:u w:val="single"/>
        </w:rPr>
      </w:pPr>
      <w:r w:rsidRPr="00773423">
        <w:rPr>
          <w:rFonts w:ascii="Arial" w:hAnsi="Arial" w:cs="Arial"/>
          <w:b/>
          <w:sz w:val="24"/>
          <w:szCs w:val="24"/>
          <w:u w:val="single"/>
        </w:rPr>
        <w:lastRenderedPageBreak/>
        <w:t>K § 8:</w:t>
      </w:r>
    </w:p>
    <w:p w:rsidR="00742893" w:rsidRPr="00773423" w:rsidRDefault="00742893" w:rsidP="002E0A65">
      <w:pPr>
        <w:pStyle w:val="Bezmezer"/>
        <w:tabs>
          <w:tab w:val="left" w:pos="284"/>
        </w:tabs>
        <w:suppressAutoHyphens/>
        <w:spacing w:line="228" w:lineRule="auto"/>
        <w:jc w:val="both"/>
        <w:rPr>
          <w:rFonts w:ascii="Arial" w:hAnsi="Arial" w:cs="Arial"/>
          <w:sz w:val="24"/>
          <w:szCs w:val="24"/>
        </w:rPr>
      </w:pPr>
    </w:p>
    <w:p w:rsidR="00742893" w:rsidRPr="00773423" w:rsidRDefault="00742893" w:rsidP="002E0A65">
      <w:pPr>
        <w:pStyle w:val="Bezmezer"/>
        <w:numPr>
          <w:ilvl w:val="0"/>
          <w:numId w:val="8"/>
        </w:numPr>
        <w:tabs>
          <w:tab w:val="left" w:pos="284"/>
        </w:tabs>
        <w:suppressAutoHyphens/>
        <w:spacing w:line="228" w:lineRule="auto"/>
        <w:ind w:left="284" w:hanging="291"/>
        <w:jc w:val="both"/>
        <w:rPr>
          <w:rFonts w:ascii="Arial" w:hAnsi="Arial" w:cs="Arial"/>
          <w:sz w:val="24"/>
          <w:szCs w:val="24"/>
        </w:rPr>
      </w:pPr>
      <w:r w:rsidRPr="00773423">
        <w:rPr>
          <w:rFonts w:ascii="Arial" w:hAnsi="Arial" w:cs="Arial"/>
          <w:sz w:val="24"/>
          <w:szCs w:val="24"/>
        </w:rPr>
        <w:t>S ohledem na skutečnost, že lobbista nemusí být podnikatelem, je nutné v odstavci 1 písm. b) doplnit též adresu místa pobytu.</w:t>
      </w:r>
    </w:p>
    <w:p w:rsidR="00742893" w:rsidRPr="00773423" w:rsidRDefault="00742893" w:rsidP="002E0A65">
      <w:pPr>
        <w:pStyle w:val="Bezmezer"/>
        <w:numPr>
          <w:ilvl w:val="0"/>
          <w:numId w:val="8"/>
        </w:numPr>
        <w:tabs>
          <w:tab w:val="left" w:pos="284"/>
        </w:tabs>
        <w:suppressAutoHyphens/>
        <w:spacing w:line="228" w:lineRule="auto"/>
        <w:ind w:left="284" w:hanging="291"/>
        <w:jc w:val="both"/>
        <w:rPr>
          <w:rFonts w:ascii="Arial" w:hAnsi="Arial" w:cs="Arial"/>
          <w:sz w:val="24"/>
          <w:szCs w:val="24"/>
        </w:rPr>
      </w:pPr>
      <w:r w:rsidRPr="00773423">
        <w:rPr>
          <w:rFonts w:ascii="Arial" w:hAnsi="Arial" w:cs="Arial"/>
          <w:sz w:val="24"/>
          <w:szCs w:val="24"/>
        </w:rPr>
        <w:t>V odstavci 1 písm. c) je z pohledu komise nutno za slovo „číslo“ doplnit slovo „osoby“, čímž d</w:t>
      </w:r>
      <w:r w:rsidRPr="00773423">
        <w:rPr>
          <w:rFonts w:ascii="Arial" w:hAnsi="Arial" w:cs="Arial"/>
          <w:sz w:val="24"/>
          <w:szCs w:val="24"/>
        </w:rPr>
        <w:t>o</w:t>
      </w:r>
      <w:r w:rsidRPr="00773423">
        <w:rPr>
          <w:rFonts w:ascii="Arial" w:hAnsi="Arial" w:cs="Arial"/>
          <w:sz w:val="24"/>
          <w:szCs w:val="24"/>
        </w:rPr>
        <w:t>jde ke korektnímu uvedení názvu daného institutu.</w:t>
      </w:r>
    </w:p>
    <w:p w:rsidR="00742893" w:rsidRPr="00773423" w:rsidRDefault="00742893" w:rsidP="002E0A65">
      <w:pPr>
        <w:pStyle w:val="Bezmezer"/>
        <w:numPr>
          <w:ilvl w:val="0"/>
          <w:numId w:val="8"/>
        </w:numPr>
        <w:tabs>
          <w:tab w:val="left" w:pos="284"/>
        </w:tabs>
        <w:suppressAutoHyphens/>
        <w:spacing w:line="228" w:lineRule="auto"/>
        <w:ind w:left="284" w:hanging="291"/>
        <w:jc w:val="both"/>
        <w:rPr>
          <w:rFonts w:ascii="Arial" w:hAnsi="Arial" w:cs="Arial"/>
          <w:sz w:val="24"/>
          <w:szCs w:val="24"/>
        </w:rPr>
      </w:pPr>
      <w:r w:rsidRPr="00773423">
        <w:rPr>
          <w:rFonts w:ascii="Arial" w:hAnsi="Arial" w:cs="Arial"/>
          <w:sz w:val="24"/>
          <w:szCs w:val="24"/>
        </w:rPr>
        <w:t xml:space="preserve">Komise pléduje pro reformulaci odstavce 4 </w:t>
      </w:r>
      <w:r w:rsidR="007D40E3" w:rsidRPr="00773423">
        <w:rPr>
          <w:rFonts w:ascii="Arial" w:hAnsi="Arial" w:cs="Arial"/>
          <w:sz w:val="24"/>
          <w:szCs w:val="24"/>
        </w:rPr>
        <w:t>tak</w:t>
      </w:r>
      <w:r w:rsidRPr="00773423">
        <w:rPr>
          <w:rFonts w:ascii="Arial" w:hAnsi="Arial" w:cs="Arial"/>
          <w:sz w:val="24"/>
          <w:szCs w:val="24"/>
        </w:rPr>
        <w:t xml:space="preserve">, aby lobbista měl povinnost oznamovat nejen změny údajů o lobbujícím zaměstnanci (ve smyslu změny jména apod.), nýbrž </w:t>
      </w:r>
      <w:r w:rsidR="002E0A65">
        <w:rPr>
          <w:rFonts w:ascii="Arial" w:hAnsi="Arial" w:cs="Arial"/>
          <w:sz w:val="24"/>
          <w:szCs w:val="24"/>
        </w:rPr>
        <w:br/>
      </w:r>
      <w:r w:rsidRPr="00773423">
        <w:rPr>
          <w:rFonts w:ascii="Arial" w:hAnsi="Arial" w:cs="Arial"/>
          <w:sz w:val="24"/>
          <w:szCs w:val="24"/>
        </w:rPr>
        <w:t>i to, že lobbující z</w:t>
      </w:r>
      <w:r w:rsidRPr="00773423">
        <w:rPr>
          <w:rFonts w:ascii="Arial" w:hAnsi="Arial" w:cs="Arial"/>
          <w:sz w:val="24"/>
          <w:szCs w:val="24"/>
        </w:rPr>
        <w:t>a</w:t>
      </w:r>
      <w:r w:rsidRPr="00773423">
        <w:rPr>
          <w:rFonts w:ascii="Arial" w:hAnsi="Arial" w:cs="Arial"/>
          <w:sz w:val="24"/>
          <w:szCs w:val="24"/>
        </w:rPr>
        <w:t>městnanec pozbyl status lobbujícího zaměstnance.</w:t>
      </w:r>
    </w:p>
    <w:p w:rsidR="00742893" w:rsidRPr="00773423" w:rsidRDefault="00742893" w:rsidP="002E0A65">
      <w:pPr>
        <w:pStyle w:val="Bezmezer"/>
        <w:tabs>
          <w:tab w:val="left" w:pos="284"/>
        </w:tabs>
        <w:suppressAutoHyphens/>
        <w:spacing w:line="228" w:lineRule="auto"/>
        <w:ind w:left="284"/>
        <w:jc w:val="both"/>
        <w:rPr>
          <w:rFonts w:ascii="Arial" w:hAnsi="Arial" w:cs="Arial"/>
          <w:sz w:val="24"/>
          <w:szCs w:val="24"/>
        </w:rPr>
      </w:pPr>
    </w:p>
    <w:p w:rsidR="00742893" w:rsidRPr="00773423" w:rsidRDefault="00742893" w:rsidP="002E0A65">
      <w:pPr>
        <w:pStyle w:val="Bezmezer"/>
        <w:tabs>
          <w:tab w:val="left" w:pos="284"/>
        </w:tabs>
        <w:suppressAutoHyphens/>
        <w:spacing w:line="228" w:lineRule="auto"/>
        <w:ind w:left="-7"/>
        <w:jc w:val="both"/>
        <w:rPr>
          <w:rFonts w:ascii="Arial" w:hAnsi="Arial" w:cs="Arial"/>
          <w:b/>
          <w:sz w:val="24"/>
          <w:szCs w:val="24"/>
          <w:u w:val="single"/>
        </w:rPr>
      </w:pPr>
      <w:r w:rsidRPr="00773423">
        <w:rPr>
          <w:rFonts w:ascii="Arial" w:hAnsi="Arial" w:cs="Arial"/>
          <w:b/>
          <w:sz w:val="24"/>
          <w:szCs w:val="24"/>
          <w:u w:val="single"/>
        </w:rPr>
        <w:t>K § 9:</w:t>
      </w:r>
    </w:p>
    <w:p w:rsidR="00742893" w:rsidRPr="00773423" w:rsidRDefault="00742893" w:rsidP="002E0A65">
      <w:pPr>
        <w:pStyle w:val="Bezmezer"/>
        <w:tabs>
          <w:tab w:val="left" w:pos="284"/>
        </w:tabs>
        <w:suppressAutoHyphens/>
        <w:spacing w:line="228" w:lineRule="auto"/>
        <w:ind w:left="-7"/>
        <w:jc w:val="both"/>
        <w:rPr>
          <w:rFonts w:ascii="Arial" w:hAnsi="Arial" w:cs="Arial"/>
          <w:sz w:val="24"/>
          <w:szCs w:val="24"/>
          <w:u w:val="single"/>
        </w:rPr>
      </w:pPr>
    </w:p>
    <w:p w:rsidR="00B65418" w:rsidRPr="00773423" w:rsidRDefault="00742893" w:rsidP="002E0A65">
      <w:pPr>
        <w:pStyle w:val="Bezmezer"/>
        <w:tabs>
          <w:tab w:val="left" w:pos="0"/>
        </w:tabs>
        <w:suppressAutoHyphens/>
        <w:spacing w:line="228" w:lineRule="auto"/>
        <w:ind w:hanging="284"/>
        <w:jc w:val="both"/>
        <w:rPr>
          <w:rFonts w:ascii="Arial" w:hAnsi="Arial" w:cs="Arial"/>
          <w:sz w:val="24"/>
          <w:szCs w:val="24"/>
        </w:rPr>
      </w:pPr>
      <w:r w:rsidRPr="00773423">
        <w:rPr>
          <w:rFonts w:ascii="Arial" w:hAnsi="Arial" w:cs="Arial"/>
          <w:sz w:val="24"/>
          <w:szCs w:val="24"/>
        </w:rPr>
        <w:tab/>
      </w:r>
      <w:r w:rsidRPr="00773423">
        <w:rPr>
          <w:rFonts w:ascii="Arial" w:hAnsi="Arial" w:cs="Arial"/>
          <w:sz w:val="24"/>
          <w:szCs w:val="24"/>
        </w:rPr>
        <w:tab/>
        <w:t xml:space="preserve">Komise připomíná, že asistent poslance nebo senátora nutně nemusí být zařazen v orgánu veřejné moci či organizační složce státu (při zvolené definici může </w:t>
      </w:r>
      <w:r w:rsidR="00B65418" w:rsidRPr="00773423">
        <w:rPr>
          <w:rFonts w:ascii="Arial" w:hAnsi="Arial" w:cs="Arial"/>
          <w:sz w:val="24"/>
          <w:szCs w:val="24"/>
        </w:rPr>
        <w:t xml:space="preserve">mít toto postavení </w:t>
      </w:r>
      <w:r w:rsidRPr="00773423">
        <w:rPr>
          <w:rFonts w:ascii="Arial" w:hAnsi="Arial" w:cs="Arial"/>
          <w:sz w:val="24"/>
          <w:szCs w:val="24"/>
        </w:rPr>
        <w:t>např. vysok</w:t>
      </w:r>
      <w:r w:rsidR="00B65418" w:rsidRPr="00773423">
        <w:rPr>
          <w:rFonts w:ascii="Arial" w:hAnsi="Arial" w:cs="Arial"/>
          <w:sz w:val="24"/>
          <w:szCs w:val="24"/>
        </w:rPr>
        <w:t>á</w:t>
      </w:r>
      <w:r w:rsidRPr="00773423">
        <w:rPr>
          <w:rFonts w:ascii="Arial" w:hAnsi="Arial" w:cs="Arial"/>
          <w:sz w:val="24"/>
          <w:szCs w:val="24"/>
        </w:rPr>
        <w:t xml:space="preserve"> škol</w:t>
      </w:r>
      <w:r w:rsidR="00B65418" w:rsidRPr="00773423">
        <w:rPr>
          <w:rFonts w:ascii="Arial" w:hAnsi="Arial" w:cs="Arial"/>
          <w:sz w:val="24"/>
          <w:szCs w:val="24"/>
        </w:rPr>
        <w:t>a, kterou poslanec jednorázově požádal o expertízu).</w:t>
      </w:r>
    </w:p>
    <w:p w:rsidR="00B65418" w:rsidRPr="00773423" w:rsidRDefault="00B65418" w:rsidP="002E0A65">
      <w:pPr>
        <w:pStyle w:val="Bezmezer"/>
        <w:tabs>
          <w:tab w:val="left" w:pos="0"/>
        </w:tabs>
        <w:suppressAutoHyphens/>
        <w:spacing w:line="228" w:lineRule="auto"/>
        <w:ind w:hanging="284"/>
        <w:jc w:val="both"/>
        <w:rPr>
          <w:rFonts w:ascii="Arial" w:hAnsi="Arial" w:cs="Arial"/>
          <w:sz w:val="24"/>
          <w:szCs w:val="24"/>
        </w:rPr>
      </w:pPr>
    </w:p>
    <w:p w:rsidR="00B65418" w:rsidRPr="00773423" w:rsidRDefault="00B65418" w:rsidP="002E0A65">
      <w:pPr>
        <w:pStyle w:val="Bezmezer"/>
        <w:tabs>
          <w:tab w:val="left" w:pos="284"/>
        </w:tabs>
        <w:suppressAutoHyphens/>
        <w:spacing w:line="228" w:lineRule="auto"/>
        <w:jc w:val="both"/>
        <w:rPr>
          <w:rFonts w:ascii="Arial" w:hAnsi="Arial" w:cs="Arial"/>
          <w:b/>
          <w:sz w:val="24"/>
          <w:szCs w:val="24"/>
          <w:u w:val="single"/>
        </w:rPr>
      </w:pPr>
      <w:r w:rsidRPr="00773423">
        <w:rPr>
          <w:rFonts w:ascii="Arial" w:hAnsi="Arial" w:cs="Arial"/>
          <w:b/>
          <w:sz w:val="24"/>
          <w:szCs w:val="24"/>
          <w:u w:val="single"/>
        </w:rPr>
        <w:t>K § 10:</w:t>
      </w:r>
    </w:p>
    <w:p w:rsidR="00B65418" w:rsidRPr="00773423" w:rsidRDefault="00B65418" w:rsidP="002E0A65">
      <w:pPr>
        <w:pStyle w:val="Bezmezer"/>
        <w:tabs>
          <w:tab w:val="left" w:pos="284"/>
        </w:tabs>
        <w:suppressAutoHyphens/>
        <w:spacing w:line="228" w:lineRule="auto"/>
        <w:jc w:val="both"/>
        <w:rPr>
          <w:rFonts w:ascii="Arial" w:hAnsi="Arial" w:cs="Arial"/>
          <w:sz w:val="24"/>
          <w:szCs w:val="24"/>
          <w:u w:val="single"/>
        </w:rPr>
      </w:pPr>
    </w:p>
    <w:p w:rsidR="00B65418" w:rsidRPr="00773423" w:rsidRDefault="00B65418" w:rsidP="002E0A65">
      <w:pPr>
        <w:pStyle w:val="Bezmezer"/>
        <w:numPr>
          <w:ilvl w:val="0"/>
          <w:numId w:val="9"/>
        </w:numPr>
        <w:tabs>
          <w:tab w:val="left" w:pos="284"/>
        </w:tabs>
        <w:suppressAutoHyphens/>
        <w:spacing w:line="228" w:lineRule="auto"/>
        <w:ind w:left="284" w:hanging="284"/>
        <w:jc w:val="both"/>
        <w:rPr>
          <w:rFonts w:ascii="Arial" w:hAnsi="Arial" w:cs="Arial"/>
          <w:sz w:val="24"/>
          <w:szCs w:val="24"/>
        </w:rPr>
      </w:pPr>
      <w:r w:rsidRPr="00773423">
        <w:rPr>
          <w:rFonts w:ascii="Arial" w:hAnsi="Arial" w:cs="Arial"/>
          <w:sz w:val="24"/>
          <w:szCs w:val="24"/>
        </w:rPr>
        <w:t>Jak již bylo uvedeno v připomínce komise k § 6, navrhuje se koncipovat získání oprávnění k lobbování v režimu ohlášení. V § 10 je proto nutno namísto návrhu na zápis hovořit o ohláš</w:t>
      </w:r>
      <w:r w:rsidRPr="00773423">
        <w:rPr>
          <w:rFonts w:ascii="Arial" w:hAnsi="Arial" w:cs="Arial"/>
          <w:sz w:val="24"/>
          <w:szCs w:val="24"/>
        </w:rPr>
        <w:t>e</w:t>
      </w:r>
      <w:r w:rsidRPr="00773423">
        <w:rPr>
          <w:rFonts w:ascii="Arial" w:hAnsi="Arial" w:cs="Arial"/>
          <w:sz w:val="24"/>
          <w:szCs w:val="24"/>
        </w:rPr>
        <w:t>ní.</w:t>
      </w:r>
    </w:p>
    <w:p w:rsidR="00B65418" w:rsidRPr="00773423" w:rsidRDefault="00B65418" w:rsidP="002E0A65">
      <w:pPr>
        <w:pStyle w:val="Bezmezer"/>
        <w:numPr>
          <w:ilvl w:val="0"/>
          <w:numId w:val="9"/>
        </w:numPr>
        <w:tabs>
          <w:tab w:val="left" w:pos="284"/>
        </w:tabs>
        <w:suppressAutoHyphens/>
        <w:spacing w:line="228" w:lineRule="auto"/>
        <w:ind w:left="284" w:hanging="284"/>
        <w:jc w:val="both"/>
        <w:rPr>
          <w:rFonts w:ascii="Arial" w:hAnsi="Arial" w:cs="Arial"/>
          <w:sz w:val="24"/>
          <w:szCs w:val="24"/>
        </w:rPr>
      </w:pPr>
      <w:r w:rsidRPr="00773423">
        <w:rPr>
          <w:rFonts w:ascii="Arial" w:hAnsi="Arial" w:cs="Arial"/>
          <w:sz w:val="24"/>
          <w:szCs w:val="24"/>
        </w:rPr>
        <w:t>S ohledem na záměr předkladatele omezit způsob činění oznámení na oznamování prostřednictvím elektronické aplikace spravované Úřadem pro dohled nad hospodařením politických stran a politických hnutí je nutné toto pravidlo inkorporovat do § 10 a současně vypustit v jeho odstavci 1 větu poslední.</w:t>
      </w:r>
    </w:p>
    <w:p w:rsidR="00B65418" w:rsidRPr="00773423" w:rsidRDefault="00297AF7" w:rsidP="002E0A65">
      <w:pPr>
        <w:pStyle w:val="Bezmezer"/>
        <w:numPr>
          <w:ilvl w:val="0"/>
          <w:numId w:val="9"/>
        </w:numPr>
        <w:tabs>
          <w:tab w:val="left" w:pos="284"/>
        </w:tabs>
        <w:suppressAutoHyphens/>
        <w:spacing w:line="228" w:lineRule="auto"/>
        <w:ind w:left="284" w:hanging="284"/>
        <w:jc w:val="both"/>
        <w:rPr>
          <w:rFonts w:ascii="Arial" w:hAnsi="Arial" w:cs="Arial"/>
          <w:sz w:val="24"/>
          <w:szCs w:val="24"/>
        </w:rPr>
      </w:pPr>
      <w:r w:rsidRPr="00773423">
        <w:rPr>
          <w:rFonts w:ascii="Arial" w:hAnsi="Arial" w:cs="Arial"/>
          <w:sz w:val="24"/>
          <w:szCs w:val="24"/>
        </w:rPr>
        <w:t xml:space="preserve">Režim ohlášení lobbování by měl tkvět v tom, že osoba, která hodlá lobbovat, ohlásí tuto skutečnost Úřadu pro dohled nad hospodařením politických stran a politických hnutí, ten ji v případě, že není ve výkonu trestu zákazu lobbování či již není v registru </w:t>
      </w:r>
      <w:r w:rsidR="007D40E3" w:rsidRPr="00773423">
        <w:rPr>
          <w:rFonts w:ascii="Arial" w:hAnsi="Arial" w:cs="Arial"/>
          <w:sz w:val="24"/>
          <w:szCs w:val="24"/>
        </w:rPr>
        <w:t xml:space="preserve">transparentnosti </w:t>
      </w:r>
      <w:r w:rsidRPr="00773423">
        <w:rPr>
          <w:rFonts w:ascii="Arial" w:hAnsi="Arial" w:cs="Arial"/>
          <w:sz w:val="24"/>
          <w:szCs w:val="24"/>
        </w:rPr>
        <w:t xml:space="preserve">zapsána, zapíše ve stanovené lhůtě do registru transparentnosti, zašle jí potvrzení o zápisu a současně </w:t>
      </w:r>
      <w:r w:rsidR="007D40E3" w:rsidRPr="00773423">
        <w:rPr>
          <w:rFonts w:ascii="Arial" w:hAnsi="Arial" w:cs="Arial"/>
          <w:sz w:val="24"/>
          <w:szCs w:val="24"/>
        </w:rPr>
        <w:t xml:space="preserve">jí </w:t>
      </w:r>
      <w:r w:rsidRPr="00773423">
        <w:rPr>
          <w:rFonts w:ascii="Arial" w:hAnsi="Arial" w:cs="Arial"/>
          <w:sz w:val="24"/>
          <w:szCs w:val="24"/>
        </w:rPr>
        <w:t xml:space="preserve">zašle přístupové údaje do registru. V případě, že osoba vykonává trest zákazu lobbování či již je v registru transparentnosti zapsána, vydá úřad negativní rozhodnutí. V § 10 odst. 2 je tedy nutno vypustit věty druhou a </w:t>
      </w:r>
      <w:proofErr w:type="gramStart"/>
      <w:r w:rsidRPr="00773423">
        <w:rPr>
          <w:rFonts w:ascii="Arial" w:hAnsi="Arial" w:cs="Arial"/>
          <w:sz w:val="24"/>
          <w:szCs w:val="24"/>
        </w:rPr>
        <w:t>třetí</w:t>
      </w:r>
      <w:proofErr w:type="gramEnd"/>
      <w:r w:rsidRPr="00773423">
        <w:rPr>
          <w:rFonts w:ascii="Arial" w:hAnsi="Arial" w:cs="Arial"/>
          <w:sz w:val="24"/>
          <w:szCs w:val="24"/>
        </w:rPr>
        <w:t xml:space="preserve"> a naopak doplnit kompetenci úřadu vydat negativní rozhodnutí v případě, kdy osobu nelze do registru transparentnosti zapsat.</w:t>
      </w:r>
    </w:p>
    <w:p w:rsidR="00B65418" w:rsidRPr="00773423" w:rsidRDefault="00B65418" w:rsidP="002E0A65">
      <w:pPr>
        <w:pStyle w:val="Bezmezer"/>
        <w:numPr>
          <w:ilvl w:val="0"/>
          <w:numId w:val="9"/>
        </w:numPr>
        <w:tabs>
          <w:tab w:val="left" w:pos="284"/>
        </w:tabs>
        <w:suppressAutoHyphens/>
        <w:spacing w:line="228" w:lineRule="auto"/>
        <w:ind w:left="284" w:hanging="284"/>
        <w:jc w:val="both"/>
        <w:rPr>
          <w:rFonts w:ascii="Arial" w:hAnsi="Arial" w:cs="Arial"/>
          <w:sz w:val="24"/>
          <w:szCs w:val="24"/>
        </w:rPr>
      </w:pPr>
      <w:r w:rsidRPr="00773423">
        <w:rPr>
          <w:rFonts w:ascii="Arial" w:hAnsi="Arial" w:cs="Arial"/>
          <w:sz w:val="24"/>
          <w:szCs w:val="24"/>
        </w:rPr>
        <w:t>S ohledem na skutečnost, že lobbista nemusí využívat lobbujícího zaměstnance, není možno stanovovat jako bezpodmínečnou obligatorní náležitost návrhu na zápis do registru údaje o t</w:t>
      </w:r>
      <w:r w:rsidRPr="00773423">
        <w:rPr>
          <w:rFonts w:ascii="Arial" w:hAnsi="Arial" w:cs="Arial"/>
          <w:sz w:val="24"/>
          <w:szCs w:val="24"/>
        </w:rPr>
        <w:t>a</w:t>
      </w:r>
      <w:r w:rsidRPr="00773423">
        <w:rPr>
          <w:rFonts w:ascii="Arial" w:hAnsi="Arial" w:cs="Arial"/>
          <w:sz w:val="24"/>
          <w:szCs w:val="24"/>
        </w:rPr>
        <w:t xml:space="preserve">kovém zaměstnanci. Nadto lobbista nemůže ohlašovat údaj o dni zápisu lobbujícího </w:t>
      </w:r>
      <w:r w:rsidR="007D40E3" w:rsidRPr="00773423">
        <w:rPr>
          <w:rFonts w:ascii="Arial" w:hAnsi="Arial" w:cs="Arial"/>
          <w:sz w:val="24"/>
          <w:szCs w:val="24"/>
        </w:rPr>
        <w:t>zaměstnance</w:t>
      </w:r>
      <w:r w:rsidRPr="00773423">
        <w:rPr>
          <w:rFonts w:ascii="Arial" w:hAnsi="Arial" w:cs="Arial"/>
          <w:sz w:val="24"/>
          <w:szCs w:val="24"/>
        </w:rPr>
        <w:t xml:space="preserve"> do registru [§ 8 odst. 2 písm. c)], neboť ten zapisuje Úřad pro dohled nad hospodařením politických stran a politických hnutí.</w:t>
      </w:r>
    </w:p>
    <w:p w:rsidR="00B05080" w:rsidRPr="00773423" w:rsidRDefault="00B05080" w:rsidP="002E0A65">
      <w:pPr>
        <w:pStyle w:val="Bezmezer"/>
        <w:tabs>
          <w:tab w:val="left" w:pos="284"/>
        </w:tabs>
        <w:suppressAutoHyphens/>
        <w:spacing w:line="228" w:lineRule="auto"/>
        <w:ind w:left="284"/>
        <w:jc w:val="both"/>
        <w:rPr>
          <w:rFonts w:ascii="Arial" w:hAnsi="Arial" w:cs="Arial"/>
          <w:sz w:val="24"/>
          <w:szCs w:val="24"/>
        </w:rPr>
      </w:pPr>
    </w:p>
    <w:p w:rsidR="00B05080" w:rsidRPr="00773423" w:rsidRDefault="00B05080" w:rsidP="002E0A65">
      <w:pPr>
        <w:pStyle w:val="Bezmezer"/>
        <w:tabs>
          <w:tab w:val="left" w:pos="284"/>
        </w:tabs>
        <w:suppressAutoHyphens/>
        <w:spacing w:line="228" w:lineRule="auto"/>
        <w:ind w:left="284" w:hanging="284"/>
        <w:jc w:val="both"/>
        <w:rPr>
          <w:rFonts w:ascii="Arial" w:hAnsi="Arial" w:cs="Arial"/>
          <w:b/>
          <w:sz w:val="24"/>
          <w:szCs w:val="24"/>
          <w:u w:val="single"/>
        </w:rPr>
      </w:pPr>
      <w:r w:rsidRPr="00773423">
        <w:rPr>
          <w:rFonts w:ascii="Arial" w:hAnsi="Arial" w:cs="Arial"/>
          <w:b/>
          <w:sz w:val="24"/>
          <w:szCs w:val="24"/>
          <w:u w:val="single"/>
        </w:rPr>
        <w:t>K § 11:</w:t>
      </w:r>
    </w:p>
    <w:p w:rsidR="00B05080" w:rsidRPr="00773423" w:rsidRDefault="00B05080" w:rsidP="002E0A65">
      <w:pPr>
        <w:pStyle w:val="Bezmezer"/>
        <w:tabs>
          <w:tab w:val="left" w:pos="284"/>
        </w:tabs>
        <w:suppressAutoHyphens/>
        <w:spacing w:line="228" w:lineRule="auto"/>
        <w:ind w:left="284" w:hanging="284"/>
        <w:jc w:val="both"/>
        <w:rPr>
          <w:rFonts w:ascii="Arial" w:hAnsi="Arial" w:cs="Arial"/>
          <w:sz w:val="24"/>
          <w:szCs w:val="24"/>
          <w:u w:val="single"/>
        </w:rPr>
      </w:pPr>
    </w:p>
    <w:p w:rsidR="00B05080" w:rsidRPr="00773423" w:rsidRDefault="00B05080" w:rsidP="002E0A65">
      <w:pPr>
        <w:pStyle w:val="Bezmezer"/>
        <w:numPr>
          <w:ilvl w:val="0"/>
          <w:numId w:val="10"/>
        </w:numPr>
        <w:tabs>
          <w:tab w:val="left" w:pos="284"/>
        </w:tabs>
        <w:suppressAutoHyphens/>
        <w:spacing w:line="228" w:lineRule="auto"/>
        <w:ind w:left="284" w:hanging="284"/>
        <w:jc w:val="both"/>
        <w:rPr>
          <w:rFonts w:ascii="Arial" w:hAnsi="Arial" w:cs="Arial"/>
          <w:sz w:val="24"/>
          <w:szCs w:val="24"/>
          <w:u w:val="single"/>
        </w:rPr>
      </w:pPr>
      <w:r w:rsidRPr="00773423">
        <w:rPr>
          <w:rFonts w:ascii="Arial" w:hAnsi="Arial" w:cs="Arial"/>
          <w:sz w:val="24"/>
          <w:szCs w:val="24"/>
        </w:rPr>
        <w:t>V odstavci 1 by z pohledu komise nemělo být hovořeno o žádosti, nýbrž o oznámení lobbisty, že přestal vykonávat lobbistickou činnost. Úřad pro dohled nad hospodařením politických stran a politických hnutí nebude rozhodovat, pouze provede informační úkon.</w:t>
      </w:r>
    </w:p>
    <w:p w:rsidR="00B05080" w:rsidRPr="00773423" w:rsidRDefault="00B05080" w:rsidP="002E0A65">
      <w:pPr>
        <w:pStyle w:val="Bezmezer"/>
        <w:numPr>
          <w:ilvl w:val="0"/>
          <w:numId w:val="10"/>
        </w:numPr>
        <w:tabs>
          <w:tab w:val="left" w:pos="284"/>
        </w:tabs>
        <w:suppressAutoHyphens/>
        <w:spacing w:line="228" w:lineRule="auto"/>
        <w:ind w:left="284" w:hanging="284"/>
        <w:jc w:val="both"/>
        <w:rPr>
          <w:rFonts w:ascii="Arial" w:hAnsi="Arial" w:cs="Arial"/>
          <w:sz w:val="24"/>
          <w:szCs w:val="24"/>
          <w:u w:val="single"/>
        </w:rPr>
      </w:pPr>
      <w:r w:rsidRPr="00773423">
        <w:rPr>
          <w:rFonts w:ascii="Arial" w:hAnsi="Arial" w:cs="Arial"/>
          <w:sz w:val="24"/>
          <w:szCs w:val="24"/>
        </w:rPr>
        <w:t xml:space="preserve">Rovněž v odstavci 3 není namístě hovořit o žádosti, neboť to evokuje řízení o žádosti. Úřad by měl konat </w:t>
      </w:r>
      <w:r w:rsidRPr="00773423">
        <w:rPr>
          <w:rFonts w:ascii="Arial" w:hAnsi="Arial" w:cs="Arial"/>
          <w:i/>
          <w:sz w:val="24"/>
          <w:szCs w:val="24"/>
        </w:rPr>
        <w:t>po oznámení</w:t>
      </w:r>
      <w:r w:rsidRPr="00773423">
        <w:rPr>
          <w:rFonts w:ascii="Arial" w:hAnsi="Arial" w:cs="Arial"/>
          <w:sz w:val="24"/>
          <w:szCs w:val="24"/>
        </w:rPr>
        <w:t xml:space="preserve"> dané skutečnosti. </w:t>
      </w:r>
    </w:p>
    <w:p w:rsidR="00B05080" w:rsidRPr="00773423" w:rsidRDefault="00B05080" w:rsidP="002E0A65">
      <w:pPr>
        <w:pStyle w:val="Bezmezer"/>
        <w:tabs>
          <w:tab w:val="left" w:pos="284"/>
        </w:tabs>
        <w:suppressAutoHyphens/>
        <w:spacing w:line="228" w:lineRule="auto"/>
        <w:ind w:left="284"/>
        <w:jc w:val="both"/>
        <w:rPr>
          <w:rFonts w:ascii="Arial" w:hAnsi="Arial" w:cs="Arial"/>
          <w:sz w:val="24"/>
          <w:szCs w:val="24"/>
        </w:rPr>
      </w:pPr>
      <w:r w:rsidRPr="00773423">
        <w:rPr>
          <w:rFonts w:ascii="Arial" w:hAnsi="Arial" w:cs="Arial"/>
          <w:sz w:val="24"/>
          <w:szCs w:val="24"/>
        </w:rPr>
        <w:t xml:space="preserve">Komise dále doporučuje, aby právo oznámit skutečnost, že pozbyl postavení lobbovaného, bylo </w:t>
      </w:r>
      <w:r w:rsidR="007D40E3" w:rsidRPr="00773423">
        <w:rPr>
          <w:rFonts w:ascii="Arial" w:hAnsi="Arial" w:cs="Arial"/>
          <w:sz w:val="24"/>
          <w:szCs w:val="24"/>
        </w:rPr>
        <w:t>přiznáno</w:t>
      </w:r>
      <w:r w:rsidRPr="00773423">
        <w:rPr>
          <w:rFonts w:ascii="Arial" w:hAnsi="Arial" w:cs="Arial"/>
          <w:sz w:val="24"/>
          <w:szCs w:val="24"/>
        </w:rPr>
        <w:t xml:space="preserve"> též lobbovanému.</w:t>
      </w:r>
    </w:p>
    <w:p w:rsidR="00B05080" w:rsidRPr="00773423" w:rsidRDefault="00B05080" w:rsidP="002E0A65">
      <w:pPr>
        <w:pStyle w:val="Bezmezer"/>
        <w:numPr>
          <w:ilvl w:val="0"/>
          <w:numId w:val="10"/>
        </w:numPr>
        <w:tabs>
          <w:tab w:val="left" w:pos="284"/>
        </w:tabs>
        <w:suppressAutoHyphens/>
        <w:spacing w:line="228" w:lineRule="auto"/>
        <w:ind w:left="284" w:hanging="284"/>
        <w:jc w:val="both"/>
        <w:rPr>
          <w:rFonts w:ascii="Arial" w:hAnsi="Arial" w:cs="Arial"/>
          <w:sz w:val="24"/>
          <w:szCs w:val="24"/>
          <w:u w:val="single"/>
        </w:rPr>
      </w:pPr>
      <w:r w:rsidRPr="00773423">
        <w:rPr>
          <w:rFonts w:ascii="Arial" w:hAnsi="Arial" w:cs="Arial"/>
          <w:sz w:val="24"/>
          <w:szCs w:val="24"/>
        </w:rPr>
        <w:t>Je otázkou, proč mají být údaje o lobbistech a lobbovaných vymazány až po 5 letech po ztrátě postavení lobbisty, respektive lobbovaného, jak se navrhuje v odstavci 5, když jejich zprávy budou vymazány nejpozději po 3 letech od jejich uložení v registru transparentnosti. Komise dop</w:t>
      </w:r>
      <w:r w:rsidRPr="00773423">
        <w:rPr>
          <w:rFonts w:ascii="Arial" w:hAnsi="Arial" w:cs="Arial"/>
          <w:sz w:val="24"/>
          <w:szCs w:val="24"/>
        </w:rPr>
        <w:t>o</w:t>
      </w:r>
      <w:r w:rsidRPr="00773423">
        <w:rPr>
          <w:rFonts w:ascii="Arial" w:hAnsi="Arial" w:cs="Arial"/>
          <w:sz w:val="24"/>
          <w:szCs w:val="24"/>
        </w:rPr>
        <w:t>ručuje sjednocení.</w:t>
      </w:r>
    </w:p>
    <w:p w:rsidR="00B05080" w:rsidRPr="00773423" w:rsidRDefault="00B05080" w:rsidP="002E0A65">
      <w:pPr>
        <w:pStyle w:val="Bezmezer"/>
        <w:numPr>
          <w:ilvl w:val="0"/>
          <w:numId w:val="10"/>
        </w:numPr>
        <w:tabs>
          <w:tab w:val="left" w:pos="284"/>
        </w:tabs>
        <w:suppressAutoHyphens/>
        <w:spacing w:line="228" w:lineRule="auto"/>
        <w:ind w:left="284" w:hanging="284"/>
        <w:jc w:val="both"/>
        <w:rPr>
          <w:rFonts w:ascii="Arial" w:hAnsi="Arial" w:cs="Arial"/>
          <w:sz w:val="24"/>
          <w:szCs w:val="24"/>
          <w:u w:val="single"/>
        </w:rPr>
      </w:pPr>
      <w:r w:rsidRPr="00773423">
        <w:rPr>
          <w:rFonts w:ascii="Arial" w:hAnsi="Arial" w:cs="Arial"/>
          <w:sz w:val="24"/>
          <w:szCs w:val="24"/>
        </w:rPr>
        <w:t>Pro nadbytečnost bude vhodné vypustit v odstavci 5 poslední větu.</w:t>
      </w:r>
    </w:p>
    <w:p w:rsidR="00B05080" w:rsidRPr="00773423" w:rsidRDefault="00B05080" w:rsidP="002E0A65">
      <w:pPr>
        <w:pStyle w:val="Bezmezer"/>
        <w:tabs>
          <w:tab w:val="left" w:pos="284"/>
        </w:tabs>
        <w:suppressAutoHyphens/>
        <w:spacing w:line="228" w:lineRule="auto"/>
        <w:jc w:val="both"/>
        <w:rPr>
          <w:rFonts w:ascii="Arial" w:hAnsi="Arial" w:cs="Arial"/>
          <w:sz w:val="24"/>
          <w:szCs w:val="24"/>
        </w:rPr>
      </w:pPr>
    </w:p>
    <w:p w:rsidR="00B05080" w:rsidRPr="00773423" w:rsidRDefault="00B05080" w:rsidP="002E0A65">
      <w:pPr>
        <w:pStyle w:val="Bezmezer"/>
        <w:tabs>
          <w:tab w:val="left" w:pos="284"/>
        </w:tabs>
        <w:suppressAutoHyphens/>
        <w:spacing w:line="228" w:lineRule="auto"/>
        <w:ind w:left="284" w:hanging="284"/>
        <w:jc w:val="both"/>
        <w:rPr>
          <w:rFonts w:ascii="Arial" w:hAnsi="Arial" w:cs="Arial"/>
          <w:b/>
          <w:sz w:val="24"/>
          <w:szCs w:val="24"/>
          <w:u w:val="single"/>
        </w:rPr>
      </w:pPr>
      <w:r w:rsidRPr="00773423">
        <w:rPr>
          <w:rFonts w:ascii="Arial" w:hAnsi="Arial" w:cs="Arial"/>
          <w:b/>
          <w:sz w:val="24"/>
          <w:szCs w:val="24"/>
          <w:u w:val="single"/>
        </w:rPr>
        <w:t>K § 1</w:t>
      </w:r>
      <w:r w:rsidR="00ED52FE" w:rsidRPr="00773423">
        <w:rPr>
          <w:rFonts w:ascii="Arial" w:hAnsi="Arial" w:cs="Arial"/>
          <w:b/>
          <w:sz w:val="24"/>
          <w:szCs w:val="24"/>
          <w:u w:val="single"/>
        </w:rPr>
        <w:t>2</w:t>
      </w:r>
      <w:r w:rsidRPr="00773423">
        <w:rPr>
          <w:rFonts w:ascii="Arial" w:hAnsi="Arial" w:cs="Arial"/>
          <w:b/>
          <w:sz w:val="24"/>
          <w:szCs w:val="24"/>
          <w:u w:val="single"/>
        </w:rPr>
        <w:t>:</w:t>
      </w:r>
    </w:p>
    <w:p w:rsidR="00B05080" w:rsidRPr="00773423" w:rsidRDefault="00B05080" w:rsidP="002E0A65">
      <w:pPr>
        <w:pStyle w:val="Bezmezer"/>
        <w:tabs>
          <w:tab w:val="left" w:pos="284"/>
        </w:tabs>
        <w:suppressAutoHyphens/>
        <w:spacing w:line="228" w:lineRule="auto"/>
        <w:jc w:val="both"/>
        <w:rPr>
          <w:rFonts w:ascii="Arial" w:hAnsi="Arial" w:cs="Arial"/>
          <w:sz w:val="24"/>
          <w:szCs w:val="24"/>
        </w:rPr>
      </w:pPr>
    </w:p>
    <w:p w:rsidR="00B05080" w:rsidRPr="00773423" w:rsidRDefault="00B05080" w:rsidP="002E0A65">
      <w:pPr>
        <w:pStyle w:val="Bezmezer"/>
        <w:numPr>
          <w:ilvl w:val="0"/>
          <w:numId w:val="11"/>
        </w:numPr>
        <w:tabs>
          <w:tab w:val="left" w:pos="284"/>
        </w:tabs>
        <w:suppressAutoHyphens/>
        <w:spacing w:line="228" w:lineRule="auto"/>
        <w:ind w:left="284" w:hanging="284"/>
        <w:jc w:val="both"/>
        <w:rPr>
          <w:rFonts w:ascii="Arial" w:hAnsi="Arial" w:cs="Arial"/>
          <w:sz w:val="24"/>
          <w:szCs w:val="24"/>
        </w:rPr>
      </w:pPr>
      <w:r w:rsidRPr="00773423">
        <w:rPr>
          <w:rFonts w:ascii="Arial" w:hAnsi="Arial" w:cs="Arial"/>
          <w:sz w:val="24"/>
          <w:szCs w:val="24"/>
        </w:rPr>
        <w:t>Komise doporučuje, aby navrhované důvody využití údajů z informačních systémů veřejné správy byly nahrazeny obecnější formulací, že Úřad pro dohled nad hospodařením politických stran a politických hnutí</w:t>
      </w:r>
      <w:r w:rsidR="00ED52FE" w:rsidRPr="00773423">
        <w:rPr>
          <w:rFonts w:ascii="Arial" w:hAnsi="Arial" w:cs="Arial"/>
          <w:sz w:val="24"/>
          <w:szCs w:val="24"/>
        </w:rPr>
        <w:t xml:space="preserve"> využívá vymezené údaje </w:t>
      </w:r>
      <w:r w:rsidR="00ED52FE" w:rsidRPr="00773423">
        <w:rPr>
          <w:rFonts w:ascii="Arial" w:hAnsi="Arial" w:cs="Arial"/>
          <w:i/>
          <w:sz w:val="24"/>
          <w:szCs w:val="24"/>
        </w:rPr>
        <w:t>při výkonu působnosti podle navrhovaného zákona</w:t>
      </w:r>
      <w:r w:rsidR="00ED52FE" w:rsidRPr="00773423">
        <w:rPr>
          <w:rFonts w:ascii="Arial" w:hAnsi="Arial" w:cs="Arial"/>
          <w:sz w:val="24"/>
          <w:szCs w:val="24"/>
        </w:rPr>
        <w:t>. Tím bude zajištěna možnost využití obsahu informačních systémů veřejné správy též pro přestupkové řízení.</w:t>
      </w:r>
    </w:p>
    <w:p w:rsidR="00B05080" w:rsidRPr="00773423" w:rsidRDefault="00B05080" w:rsidP="002E0A65">
      <w:pPr>
        <w:pStyle w:val="Bezmezer"/>
        <w:numPr>
          <w:ilvl w:val="0"/>
          <w:numId w:val="11"/>
        </w:numPr>
        <w:tabs>
          <w:tab w:val="left" w:pos="284"/>
        </w:tabs>
        <w:suppressAutoHyphens/>
        <w:spacing w:line="228" w:lineRule="auto"/>
        <w:ind w:left="284" w:hanging="284"/>
        <w:jc w:val="both"/>
        <w:rPr>
          <w:rFonts w:ascii="Arial" w:hAnsi="Arial" w:cs="Arial"/>
          <w:sz w:val="24"/>
          <w:szCs w:val="24"/>
        </w:rPr>
      </w:pPr>
      <w:r w:rsidRPr="00773423">
        <w:rPr>
          <w:rFonts w:ascii="Arial" w:hAnsi="Arial" w:cs="Arial"/>
          <w:sz w:val="24"/>
          <w:szCs w:val="24"/>
        </w:rPr>
        <w:t>Údaje, které mají být čerpány z informačních systémů veřejné správy, je žádoucí uvést tak, jak jsou uváděny v zákonech upravujících tyto systémy. V opačném případě bude možno z těchto systémů poskytovat např. pouze křestní jména, neboť příslušné zákony pod pojmem „jméno“ míní právě pouze „křestní jméno“. S ohledem na zásadu jednoty pojmosloví je nutno pojem „jméno“ „rozepsat“ v celém navrhovaném zákonu.</w:t>
      </w:r>
    </w:p>
    <w:p w:rsidR="00B05080" w:rsidRPr="00773423" w:rsidRDefault="00B05080" w:rsidP="002E0A65">
      <w:pPr>
        <w:pStyle w:val="Bezmezer"/>
        <w:numPr>
          <w:ilvl w:val="0"/>
          <w:numId w:val="11"/>
        </w:numPr>
        <w:tabs>
          <w:tab w:val="left" w:pos="284"/>
        </w:tabs>
        <w:suppressAutoHyphens/>
        <w:spacing w:line="228" w:lineRule="auto"/>
        <w:ind w:left="284" w:hanging="284"/>
        <w:jc w:val="both"/>
        <w:rPr>
          <w:rFonts w:ascii="Arial" w:hAnsi="Arial" w:cs="Arial"/>
          <w:sz w:val="24"/>
          <w:szCs w:val="24"/>
        </w:rPr>
      </w:pPr>
      <w:r w:rsidRPr="00773423">
        <w:rPr>
          <w:rFonts w:ascii="Arial" w:hAnsi="Arial" w:cs="Arial"/>
          <w:sz w:val="24"/>
          <w:szCs w:val="24"/>
        </w:rPr>
        <w:t xml:space="preserve">Komisi není zcela zřejmé, zda Úřad pro dohled nad hospodařením politických stran a politických hnutí pro potřeby vedení registru transparentnosti či dohledové činnosti skutečně potřebuje následující údaje: místo a okres, případně stát narození, místo </w:t>
      </w:r>
      <w:r w:rsidR="002E0A65">
        <w:rPr>
          <w:rFonts w:ascii="Arial" w:hAnsi="Arial" w:cs="Arial"/>
          <w:sz w:val="24"/>
          <w:szCs w:val="24"/>
        </w:rPr>
        <w:br/>
      </w:r>
      <w:r w:rsidRPr="00773423">
        <w:rPr>
          <w:rFonts w:ascii="Arial" w:hAnsi="Arial" w:cs="Arial"/>
          <w:sz w:val="24"/>
          <w:szCs w:val="24"/>
        </w:rPr>
        <w:t>a okres, případně stát úmrtí, státní občanství a omezení svéprávnosti. Doporučuje proto provést revizi potřebnosti těchto údajů.</w:t>
      </w:r>
    </w:p>
    <w:p w:rsidR="00B05080" w:rsidRPr="00773423" w:rsidRDefault="00B05080" w:rsidP="002E0A65">
      <w:pPr>
        <w:pStyle w:val="Bezmezer"/>
        <w:numPr>
          <w:ilvl w:val="0"/>
          <w:numId w:val="11"/>
        </w:numPr>
        <w:tabs>
          <w:tab w:val="left" w:pos="284"/>
        </w:tabs>
        <w:suppressAutoHyphens/>
        <w:spacing w:line="228" w:lineRule="auto"/>
        <w:ind w:left="284" w:hanging="284"/>
        <w:jc w:val="both"/>
        <w:rPr>
          <w:rFonts w:ascii="Arial" w:hAnsi="Arial" w:cs="Arial"/>
          <w:sz w:val="24"/>
          <w:szCs w:val="24"/>
        </w:rPr>
      </w:pPr>
      <w:r w:rsidRPr="00773423">
        <w:rPr>
          <w:rFonts w:ascii="Arial" w:hAnsi="Arial" w:cs="Arial"/>
          <w:sz w:val="24"/>
          <w:szCs w:val="24"/>
        </w:rPr>
        <w:t xml:space="preserve">S ohledem na legislativní konstrukci zákona č. 153/1994 Sb., o zpravodajských službách České republiky, je třeba odstavec 6 vypustit a do zákona, kterým se mění některé zákony v souvislosti s přijetím zákona o lobbování, vložit novelu § 11 odst. 3 zákona č. 153/1994 Sb., v jejímž rámci se výčet informačních systémů veřejné správy, z nichž mohou zpravodajské služby čerpat údaje, doplní o registr transparentnosti. </w:t>
      </w:r>
    </w:p>
    <w:p w:rsidR="00ED52FE" w:rsidRPr="00773423" w:rsidRDefault="00ED52FE" w:rsidP="002E0A65">
      <w:pPr>
        <w:pStyle w:val="Bezmezer"/>
        <w:tabs>
          <w:tab w:val="left" w:pos="284"/>
        </w:tabs>
        <w:suppressAutoHyphens/>
        <w:spacing w:line="228" w:lineRule="auto"/>
        <w:jc w:val="both"/>
        <w:rPr>
          <w:rFonts w:ascii="Arial" w:hAnsi="Arial" w:cs="Arial"/>
          <w:sz w:val="24"/>
          <w:szCs w:val="24"/>
          <w:u w:val="single"/>
        </w:rPr>
      </w:pPr>
    </w:p>
    <w:p w:rsidR="00ED52FE" w:rsidRPr="00773423" w:rsidRDefault="00ED52FE" w:rsidP="002E0A65">
      <w:pPr>
        <w:pStyle w:val="Bezmezer"/>
        <w:tabs>
          <w:tab w:val="left" w:pos="284"/>
        </w:tabs>
        <w:suppressAutoHyphens/>
        <w:spacing w:line="228" w:lineRule="auto"/>
        <w:jc w:val="both"/>
        <w:rPr>
          <w:rFonts w:ascii="Arial" w:hAnsi="Arial" w:cs="Arial"/>
          <w:b/>
          <w:sz w:val="24"/>
          <w:szCs w:val="24"/>
          <w:u w:val="single"/>
        </w:rPr>
      </w:pPr>
      <w:r w:rsidRPr="00773423">
        <w:rPr>
          <w:rFonts w:ascii="Arial" w:hAnsi="Arial" w:cs="Arial"/>
          <w:b/>
          <w:sz w:val="24"/>
          <w:szCs w:val="24"/>
          <w:u w:val="single"/>
        </w:rPr>
        <w:t>K § 13:</w:t>
      </w:r>
    </w:p>
    <w:p w:rsidR="00ED52FE" w:rsidRPr="00773423" w:rsidRDefault="00ED52FE" w:rsidP="002E0A65">
      <w:pPr>
        <w:pStyle w:val="Bezmezer"/>
        <w:tabs>
          <w:tab w:val="left" w:pos="284"/>
        </w:tabs>
        <w:suppressAutoHyphens/>
        <w:spacing w:line="228" w:lineRule="auto"/>
        <w:jc w:val="both"/>
        <w:rPr>
          <w:rFonts w:ascii="Arial" w:hAnsi="Arial" w:cs="Arial"/>
          <w:sz w:val="24"/>
          <w:szCs w:val="24"/>
          <w:u w:val="single"/>
        </w:rPr>
      </w:pPr>
    </w:p>
    <w:p w:rsidR="00ED52FE" w:rsidRPr="00773423" w:rsidRDefault="00ED52FE" w:rsidP="002E0A65">
      <w:pPr>
        <w:pStyle w:val="Bezmezer"/>
        <w:numPr>
          <w:ilvl w:val="0"/>
          <w:numId w:val="12"/>
        </w:numPr>
        <w:tabs>
          <w:tab w:val="left" w:pos="284"/>
        </w:tabs>
        <w:suppressAutoHyphens/>
        <w:spacing w:line="228" w:lineRule="auto"/>
        <w:ind w:left="284" w:hanging="284"/>
        <w:jc w:val="both"/>
        <w:rPr>
          <w:rFonts w:ascii="Arial" w:hAnsi="Arial" w:cs="Arial"/>
          <w:sz w:val="24"/>
          <w:szCs w:val="24"/>
          <w:u w:val="single"/>
        </w:rPr>
      </w:pPr>
      <w:r w:rsidRPr="00773423">
        <w:rPr>
          <w:rFonts w:ascii="Arial" w:hAnsi="Arial" w:cs="Arial"/>
          <w:sz w:val="24"/>
          <w:szCs w:val="24"/>
        </w:rPr>
        <w:t>Komise poukazuje na fakt, že v odstavci 1 se vymezuje okamžik, od kterého vzniká povinnost ukládat do registru transparentnosti zprávy o lobbování. V § 15 odst. 1 však obdobné vymezení absentuje. Je proto namístě sjednocení obou ustanovení.</w:t>
      </w:r>
    </w:p>
    <w:p w:rsidR="005D4543" w:rsidRPr="00773423" w:rsidRDefault="005D4543" w:rsidP="002E0A65">
      <w:pPr>
        <w:pStyle w:val="Bezmezer"/>
        <w:numPr>
          <w:ilvl w:val="0"/>
          <w:numId w:val="12"/>
        </w:numPr>
        <w:tabs>
          <w:tab w:val="left" w:pos="284"/>
        </w:tabs>
        <w:suppressAutoHyphens/>
        <w:spacing w:line="228" w:lineRule="auto"/>
        <w:ind w:left="284" w:hanging="284"/>
        <w:jc w:val="both"/>
        <w:rPr>
          <w:rFonts w:ascii="Arial" w:hAnsi="Arial" w:cs="Arial"/>
          <w:sz w:val="24"/>
          <w:szCs w:val="24"/>
          <w:u w:val="single"/>
        </w:rPr>
      </w:pPr>
      <w:r w:rsidRPr="00773423">
        <w:rPr>
          <w:rFonts w:ascii="Arial" w:hAnsi="Arial" w:cs="Arial"/>
          <w:sz w:val="24"/>
          <w:szCs w:val="24"/>
        </w:rPr>
        <w:t>Komise navrhuje, aby odstavec 2 upravoval náležitosti zprávy lobbisty v případě, že došlo alespoň k jednomu lobbování, zatímco další odstavec by řešil náležitosti této zprávy v situaci, kdy lobbistická činnost vyvinuta nebyla.</w:t>
      </w:r>
    </w:p>
    <w:p w:rsidR="005D4543" w:rsidRPr="00773423" w:rsidRDefault="00ED52FE" w:rsidP="002E0A65">
      <w:pPr>
        <w:pStyle w:val="Bezmezer"/>
        <w:numPr>
          <w:ilvl w:val="0"/>
          <w:numId w:val="12"/>
        </w:numPr>
        <w:tabs>
          <w:tab w:val="left" w:pos="284"/>
        </w:tabs>
        <w:suppressAutoHyphens/>
        <w:spacing w:line="228" w:lineRule="auto"/>
        <w:ind w:left="284" w:hanging="284"/>
        <w:jc w:val="both"/>
        <w:rPr>
          <w:rFonts w:ascii="Arial" w:hAnsi="Arial" w:cs="Arial"/>
          <w:sz w:val="24"/>
          <w:szCs w:val="24"/>
          <w:u w:val="single"/>
        </w:rPr>
      </w:pPr>
      <w:r w:rsidRPr="00773423">
        <w:rPr>
          <w:rFonts w:ascii="Arial" w:hAnsi="Arial" w:cs="Arial"/>
          <w:sz w:val="24"/>
          <w:szCs w:val="24"/>
        </w:rPr>
        <w:t xml:space="preserve">V odstavci 2 písm. e) </w:t>
      </w:r>
      <w:r w:rsidR="005D4543" w:rsidRPr="00773423">
        <w:rPr>
          <w:rFonts w:ascii="Arial" w:hAnsi="Arial" w:cs="Arial"/>
          <w:sz w:val="24"/>
          <w:szCs w:val="24"/>
        </w:rPr>
        <w:t>komise doporučuje vypustit slovo „přesné“, neboť posouzení přesnosti vymezení bude vždy otázkou velmi subjektivní.</w:t>
      </w:r>
    </w:p>
    <w:p w:rsidR="00ED52FE" w:rsidRPr="00773423" w:rsidRDefault="005D4543" w:rsidP="002E0A65">
      <w:pPr>
        <w:pStyle w:val="Bezmezer"/>
        <w:numPr>
          <w:ilvl w:val="0"/>
          <w:numId w:val="12"/>
        </w:numPr>
        <w:tabs>
          <w:tab w:val="left" w:pos="284"/>
        </w:tabs>
        <w:suppressAutoHyphens/>
        <w:spacing w:line="228" w:lineRule="auto"/>
        <w:ind w:left="284" w:hanging="284"/>
        <w:jc w:val="both"/>
        <w:rPr>
          <w:rFonts w:ascii="Arial" w:hAnsi="Arial" w:cs="Arial"/>
          <w:sz w:val="24"/>
          <w:szCs w:val="24"/>
        </w:rPr>
      </w:pPr>
      <w:r w:rsidRPr="00773423">
        <w:rPr>
          <w:rFonts w:ascii="Arial" w:hAnsi="Arial" w:cs="Arial"/>
          <w:sz w:val="24"/>
          <w:szCs w:val="24"/>
        </w:rPr>
        <w:t>Odstavec 3 bude vhodné pro jeho nadbytečnost vypustit.</w:t>
      </w:r>
    </w:p>
    <w:p w:rsidR="005D4543" w:rsidRPr="00773423" w:rsidRDefault="005D4543" w:rsidP="002E0A65">
      <w:pPr>
        <w:pStyle w:val="Bezmezer"/>
        <w:numPr>
          <w:ilvl w:val="0"/>
          <w:numId w:val="12"/>
        </w:numPr>
        <w:tabs>
          <w:tab w:val="left" w:pos="284"/>
        </w:tabs>
        <w:suppressAutoHyphens/>
        <w:spacing w:line="228" w:lineRule="auto"/>
        <w:ind w:left="284" w:hanging="284"/>
        <w:jc w:val="both"/>
        <w:rPr>
          <w:rFonts w:ascii="Arial" w:hAnsi="Arial" w:cs="Arial"/>
          <w:sz w:val="24"/>
          <w:szCs w:val="24"/>
        </w:rPr>
      </w:pPr>
      <w:r w:rsidRPr="00773423">
        <w:rPr>
          <w:rFonts w:ascii="Arial" w:hAnsi="Arial" w:cs="Arial"/>
          <w:sz w:val="24"/>
          <w:szCs w:val="24"/>
        </w:rPr>
        <w:t xml:space="preserve">S ohledem na záměr předkladatele omezit způsob podávání zprávy lobbisty na podávání prostřednictvím elektronické aplikace spravované Úřadem pro dohled nad hospodařením politických stran a politických hnutí je třeba odstavce 5 a 6 nahradit odstavcem, který toto pravidlo zavede (je nutné neopomenout na úpravu fikce podpisu). Komise připomíná, že v takovém případě není potřeba vydání prováděcího právního předpisu. </w:t>
      </w:r>
    </w:p>
    <w:p w:rsidR="00C1095F" w:rsidRPr="00773423" w:rsidRDefault="00C1095F" w:rsidP="002E0A65">
      <w:pPr>
        <w:pStyle w:val="Bezmezer"/>
        <w:numPr>
          <w:ilvl w:val="0"/>
          <w:numId w:val="12"/>
        </w:numPr>
        <w:tabs>
          <w:tab w:val="left" w:pos="284"/>
        </w:tabs>
        <w:suppressAutoHyphens/>
        <w:spacing w:line="228" w:lineRule="auto"/>
        <w:ind w:left="284" w:hanging="284"/>
        <w:jc w:val="both"/>
        <w:rPr>
          <w:rFonts w:ascii="Arial" w:hAnsi="Arial" w:cs="Arial"/>
          <w:sz w:val="24"/>
          <w:szCs w:val="24"/>
        </w:rPr>
      </w:pPr>
      <w:r w:rsidRPr="00773423">
        <w:rPr>
          <w:rFonts w:ascii="Arial" w:hAnsi="Arial" w:cs="Arial"/>
          <w:sz w:val="24"/>
          <w:szCs w:val="24"/>
        </w:rPr>
        <w:t>Protože není zcela vyloučeno, že ve zprávě lobbisty budou obsaženy údaje o třetích osobách, považuje komise za nutné, aby i tyto třetí osoby, s výjimkou osob, v jejichž prospěch bylo lobbováno, disponovaly nástrojem, s jehož pomocí mohou proti zveřejnění údajů brojit. Současně je nutno založit pravomoc Úřadu pro dohled nad hospod</w:t>
      </w:r>
      <w:r w:rsidRPr="00773423">
        <w:rPr>
          <w:rFonts w:ascii="Arial" w:hAnsi="Arial" w:cs="Arial"/>
          <w:sz w:val="24"/>
          <w:szCs w:val="24"/>
        </w:rPr>
        <w:t>a</w:t>
      </w:r>
      <w:r w:rsidRPr="00773423">
        <w:rPr>
          <w:rFonts w:ascii="Arial" w:hAnsi="Arial" w:cs="Arial"/>
          <w:sz w:val="24"/>
          <w:szCs w:val="24"/>
        </w:rPr>
        <w:t xml:space="preserve">řením politických stran a politických hnutí odstranit z textu zprávy lobbisty tyto údaje. </w:t>
      </w:r>
      <w:r w:rsidR="00ED52FE" w:rsidRPr="00773423">
        <w:rPr>
          <w:rFonts w:ascii="Arial" w:hAnsi="Arial" w:cs="Arial"/>
          <w:sz w:val="24"/>
          <w:szCs w:val="24"/>
        </w:rPr>
        <w:t xml:space="preserve"> </w:t>
      </w:r>
    </w:p>
    <w:p w:rsidR="00C1095F" w:rsidRPr="00773423" w:rsidRDefault="00C1095F" w:rsidP="002E0A65">
      <w:pPr>
        <w:pStyle w:val="Bezmezer"/>
        <w:tabs>
          <w:tab w:val="left" w:pos="284"/>
        </w:tabs>
        <w:suppressAutoHyphens/>
        <w:spacing w:line="228" w:lineRule="auto"/>
        <w:ind w:left="284"/>
        <w:jc w:val="both"/>
        <w:rPr>
          <w:rFonts w:ascii="Arial" w:hAnsi="Arial" w:cs="Arial"/>
          <w:sz w:val="24"/>
          <w:szCs w:val="24"/>
        </w:rPr>
      </w:pPr>
    </w:p>
    <w:p w:rsidR="00A53926" w:rsidRPr="00773423" w:rsidRDefault="00A53926" w:rsidP="002E0A65">
      <w:pPr>
        <w:pStyle w:val="Bezmezer"/>
        <w:tabs>
          <w:tab w:val="left" w:pos="0"/>
        </w:tabs>
        <w:suppressAutoHyphens/>
        <w:spacing w:line="228" w:lineRule="auto"/>
        <w:jc w:val="both"/>
        <w:rPr>
          <w:rFonts w:ascii="Arial" w:hAnsi="Arial" w:cs="Arial"/>
          <w:b/>
          <w:sz w:val="24"/>
          <w:szCs w:val="24"/>
          <w:u w:val="single"/>
        </w:rPr>
      </w:pPr>
      <w:r w:rsidRPr="00773423">
        <w:rPr>
          <w:rFonts w:ascii="Arial" w:hAnsi="Arial" w:cs="Arial"/>
          <w:b/>
          <w:sz w:val="24"/>
          <w:szCs w:val="24"/>
          <w:u w:val="single"/>
        </w:rPr>
        <w:t>K § 14:</w:t>
      </w:r>
    </w:p>
    <w:p w:rsidR="00A53926" w:rsidRPr="00773423" w:rsidRDefault="00A53926" w:rsidP="002E0A65">
      <w:pPr>
        <w:pStyle w:val="Bezmezer"/>
        <w:tabs>
          <w:tab w:val="left" w:pos="0"/>
        </w:tabs>
        <w:suppressAutoHyphens/>
        <w:spacing w:line="228" w:lineRule="auto"/>
        <w:jc w:val="both"/>
        <w:rPr>
          <w:rFonts w:ascii="Arial" w:hAnsi="Arial" w:cs="Arial"/>
          <w:b/>
          <w:sz w:val="24"/>
          <w:szCs w:val="24"/>
          <w:u w:val="single"/>
        </w:rPr>
      </w:pPr>
    </w:p>
    <w:p w:rsidR="00A53926" w:rsidRPr="00773423" w:rsidRDefault="00D77F41" w:rsidP="002E0A65">
      <w:pPr>
        <w:pStyle w:val="Bezmezer"/>
        <w:numPr>
          <w:ilvl w:val="0"/>
          <w:numId w:val="15"/>
        </w:numPr>
        <w:tabs>
          <w:tab w:val="left" w:pos="0"/>
        </w:tabs>
        <w:suppressAutoHyphens/>
        <w:spacing w:line="228" w:lineRule="auto"/>
        <w:ind w:left="284" w:hanging="284"/>
        <w:jc w:val="both"/>
        <w:rPr>
          <w:rFonts w:ascii="Arial" w:hAnsi="Arial" w:cs="Arial"/>
          <w:sz w:val="24"/>
          <w:szCs w:val="24"/>
        </w:rPr>
      </w:pPr>
      <w:r w:rsidRPr="00773423">
        <w:rPr>
          <w:rFonts w:ascii="Arial" w:hAnsi="Arial" w:cs="Arial"/>
          <w:sz w:val="24"/>
          <w:szCs w:val="24"/>
        </w:rPr>
        <w:t>V zájmu zachování jednoty pojmosloví komise doporučuje v odstavci 1 slova „osoby z</w:t>
      </w:r>
      <w:r w:rsidRPr="00773423">
        <w:rPr>
          <w:rFonts w:ascii="Arial" w:hAnsi="Arial" w:cs="Arial"/>
          <w:sz w:val="24"/>
          <w:szCs w:val="24"/>
        </w:rPr>
        <w:t>a</w:t>
      </w:r>
      <w:r w:rsidRPr="00773423">
        <w:rPr>
          <w:rFonts w:ascii="Arial" w:hAnsi="Arial" w:cs="Arial"/>
          <w:sz w:val="24"/>
          <w:szCs w:val="24"/>
        </w:rPr>
        <w:t>psané v registru“ nahradit slovy „lobbujícího zaměstnance“.</w:t>
      </w:r>
    </w:p>
    <w:p w:rsidR="00D77F41" w:rsidRPr="00773423" w:rsidRDefault="00D77F41" w:rsidP="002E0A65">
      <w:pPr>
        <w:pStyle w:val="Bezmezer"/>
        <w:numPr>
          <w:ilvl w:val="0"/>
          <w:numId w:val="15"/>
        </w:numPr>
        <w:tabs>
          <w:tab w:val="left" w:pos="0"/>
        </w:tabs>
        <w:suppressAutoHyphens/>
        <w:spacing w:line="228" w:lineRule="auto"/>
        <w:ind w:left="284" w:hanging="284"/>
        <w:jc w:val="both"/>
        <w:rPr>
          <w:rFonts w:ascii="Arial" w:hAnsi="Arial" w:cs="Arial"/>
          <w:sz w:val="24"/>
          <w:szCs w:val="24"/>
        </w:rPr>
      </w:pPr>
      <w:r w:rsidRPr="00773423">
        <w:rPr>
          <w:rFonts w:ascii="Arial" w:hAnsi="Arial" w:cs="Arial"/>
          <w:sz w:val="24"/>
          <w:szCs w:val="24"/>
        </w:rPr>
        <w:t>Slova „smí vykonávat“ v odstavci 1 je třeba nahradit slovem „vykonává“.</w:t>
      </w:r>
    </w:p>
    <w:p w:rsidR="00D77F41" w:rsidRPr="00773423" w:rsidRDefault="00D77F41" w:rsidP="002E0A65">
      <w:pPr>
        <w:pStyle w:val="Bezmezer"/>
        <w:numPr>
          <w:ilvl w:val="0"/>
          <w:numId w:val="15"/>
        </w:numPr>
        <w:tabs>
          <w:tab w:val="left" w:pos="0"/>
        </w:tabs>
        <w:suppressAutoHyphens/>
        <w:spacing w:line="228" w:lineRule="auto"/>
        <w:ind w:left="284" w:hanging="284"/>
        <w:jc w:val="both"/>
        <w:rPr>
          <w:rFonts w:ascii="Arial" w:hAnsi="Arial" w:cs="Arial"/>
          <w:sz w:val="24"/>
          <w:szCs w:val="24"/>
        </w:rPr>
      </w:pPr>
      <w:r w:rsidRPr="00773423">
        <w:rPr>
          <w:rFonts w:ascii="Arial" w:hAnsi="Arial" w:cs="Arial"/>
          <w:sz w:val="24"/>
          <w:szCs w:val="24"/>
        </w:rPr>
        <w:lastRenderedPageBreak/>
        <w:t xml:space="preserve">V odstavci 2 považuje </w:t>
      </w:r>
      <w:r w:rsidR="007D40E3" w:rsidRPr="00773423">
        <w:rPr>
          <w:rFonts w:ascii="Arial" w:hAnsi="Arial" w:cs="Arial"/>
          <w:sz w:val="24"/>
          <w:szCs w:val="24"/>
        </w:rPr>
        <w:t xml:space="preserve">komise </w:t>
      </w:r>
      <w:r w:rsidRPr="00773423">
        <w:rPr>
          <w:rFonts w:ascii="Arial" w:hAnsi="Arial" w:cs="Arial"/>
          <w:sz w:val="24"/>
          <w:szCs w:val="24"/>
        </w:rPr>
        <w:t>za žádoucí, aby byla slova „před jednáním“ nahrazena slovy „na počátku komunikace“, což by mělo zajistit vyšší míru kompatibility s definicí lobbování.</w:t>
      </w:r>
    </w:p>
    <w:p w:rsidR="00D77F41" w:rsidRPr="00773423" w:rsidRDefault="00D77F41" w:rsidP="002E0A65">
      <w:pPr>
        <w:pStyle w:val="Bezmezer"/>
        <w:tabs>
          <w:tab w:val="left" w:pos="0"/>
        </w:tabs>
        <w:suppressAutoHyphens/>
        <w:spacing w:line="228" w:lineRule="auto"/>
        <w:jc w:val="both"/>
        <w:rPr>
          <w:rFonts w:ascii="Arial" w:hAnsi="Arial" w:cs="Arial"/>
          <w:sz w:val="24"/>
          <w:szCs w:val="24"/>
        </w:rPr>
      </w:pPr>
    </w:p>
    <w:p w:rsidR="00C1095F" w:rsidRPr="00773423" w:rsidRDefault="00C1095F" w:rsidP="002E0A65">
      <w:pPr>
        <w:pStyle w:val="Bezmezer"/>
        <w:tabs>
          <w:tab w:val="left" w:pos="0"/>
        </w:tabs>
        <w:suppressAutoHyphens/>
        <w:spacing w:line="228" w:lineRule="auto"/>
        <w:jc w:val="both"/>
        <w:rPr>
          <w:rFonts w:ascii="Arial" w:hAnsi="Arial" w:cs="Arial"/>
          <w:b/>
          <w:sz w:val="24"/>
          <w:szCs w:val="24"/>
          <w:u w:val="single"/>
        </w:rPr>
      </w:pPr>
      <w:r w:rsidRPr="00773423">
        <w:rPr>
          <w:rFonts w:ascii="Arial" w:hAnsi="Arial" w:cs="Arial"/>
          <w:b/>
          <w:sz w:val="24"/>
          <w:szCs w:val="24"/>
          <w:u w:val="single"/>
        </w:rPr>
        <w:t>K § 15:</w:t>
      </w:r>
    </w:p>
    <w:p w:rsidR="00C1095F" w:rsidRPr="00773423" w:rsidRDefault="00C1095F" w:rsidP="002E0A65">
      <w:pPr>
        <w:pStyle w:val="Bezmezer"/>
        <w:tabs>
          <w:tab w:val="left" w:pos="0"/>
        </w:tabs>
        <w:suppressAutoHyphens/>
        <w:spacing w:line="228" w:lineRule="auto"/>
        <w:jc w:val="both"/>
        <w:rPr>
          <w:rFonts w:ascii="Arial" w:hAnsi="Arial" w:cs="Arial"/>
          <w:b/>
          <w:sz w:val="24"/>
          <w:szCs w:val="24"/>
          <w:u w:val="single"/>
        </w:rPr>
      </w:pPr>
    </w:p>
    <w:p w:rsidR="00C1095F" w:rsidRDefault="00C1095F" w:rsidP="002E0A65">
      <w:pPr>
        <w:pStyle w:val="Bezmezer"/>
        <w:tabs>
          <w:tab w:val="left" w:pos="0"/>
        </w:tabs>
        <w:suppressAutoHyphens/>
        <w:spacing w:line="228" w:lineRule="auto"/>
        <w:jc w:val="both"/>
        <w:rPr>
          <w:rFonts w:ascii="Arial" w:hAnsi="Arial" w:cs="Arial"/>
          <w:sz w:val="24"/>
          <w:szCs w:val="24"/>
        </w:rPr>
      </w:pPr>
      <w:r w:rsidRPr="00773423">
        <w:rPr>
          <w:rFonts w:ascii="Arial" w:hAnsi="Arial" w:cs="Arial"/>
          <w:sz w:val="24"/>
          <w:szCs w:val="24"/>
        </w:rPr>
        <w:tab/>
        <w:t>Připomínky komise k § 13 platí shodně i v případě tohoto paragrafu.</w:t>
      </w:r>
    </w:p>
    <w:p w:rsidR="00B05080" w:rsidRPr="00773423" w:rsidRDefault="00B05080" w:rsidP="002E0A65">
      <w:pPr>
        <w:pStyle w:val="Bezmezer"/>
        <w:tabs>
          <w:tab w:val="left" w:pos="284"/>
        </w:tabs>
        <w:suppressAutoHyphens/>
        <w:spacing w:line="228" w:lineRule="auto"/>
        <w:ind w:left="284"/>
        <w:jc w:val="both"/>
        <w:rPr>
          <w:rFonts w:ascii="Arial" w:hAnsi="Arial" w:cs="Arial"/>
          <w:sz w:val="24"/>
          <w:szCs w:val="24"/>
        </w:rPr>
      </w:pPr>
    </w:p>
    <w:p w:rsidR="00D77F41" w:rsidRPr="00773423" w:rsidRDefault="00D77F41" w:rsidP="002E0A65">
      <w:pPr>
        <w:pStyle w:val="Bezmezer"/>
        <w:tabs>
          <w:tab w:val="left" w:pos="0"/>
        </w:tabs>
        <w:suppressAutoHyphens/>
        <w:spacing w:line="228" w:lineRule="auto"/>
        <w:jc w:val="both"/>
        <w:rPr>
          <w:rFonts w:ascii="Arial" w:hAnsi="Arial" w:cs="Arial"/>
          <w:b/>
          <w:sz w:val="24"/>
          <w:szCs w:val="24"/>
          <w:u w:val="single"/>
        </w:rPr>
      </w:pPr>
      <w:r w:rsidRPr="00773423">
        <w:rPr>
          <w:rFonts w:ascii="Arial" w:hAnsi="Arial" w:cs="Arial"/>
          <w:b/>
          <w:sz w:val="24"/>
          <w:szCs w:val="24"/>
          <w:u w:val="single"/>
        </w:rPr>
        <w:t>K § 16:</w:t>
      </w:r>
    </w:p>
    <w:p w:rsidR="00D77F41" w:rsidRPr="00773423" w:rsidRDefault="00D77F41" w:rsidP="002E0A65">
      <w:pPr>
        <w:pStyle w:val="Bezmezer"/>
        <w:tabs>
          <w:tab w:val="left" w:pos="0"/>
        </w:tabs>
        <w:suppressAutoHyphens/>
        <w:spacing w:line="228" w:lineRule="auto"/>
        <w:jc w:val="both"/>
        <w:rPr>
          <w:rFonts w:ascii="Arial" w:hAnsi="Arial" w:cs="Arial"/>
          <w:b/>
          <w:sz w:val="24"/>
          <w:szCs w:val="24"/>
          <w:u w:val="single"/>
        </w:rPr>
      </w:pPr>
    </w:p>
    <w:p w:rsidR="005E471C" w:rsidRPr="00773423" w:rsidRDefault="00D77F41" w:rsidP="002E0A65">
      <w:pPr>
        <w:pStyle w:val="Bezmezer"/>
        <w:numPr>
          <w:ilvl w:val="0"/>
          <w:numId w:val="16"/>
        </w:numPr>
        <w:tabs>
          <w:tab w:val="left" w:pos="0"/>
        </w:tabs>
        <w:suppressAutoHyphens/>
        <w:spacing w:line="228" w:lineRule="auto"/>
        <w:ind w:left="284" w:hanging="284"/>
        <w:jc w:val="both"/>
        <w:rPr>
          <w:rFonts w:ascii="Arial" w:hAnsi="Arial" w:cs="Arial"/>
          <w:sz w:val="24"/>
          <w:szCs w:val="24"/>
        </w:rPr>
      </w:pPr>
      <w:r w:rsidRPr="00773423">
        <w:rPr>
          <w:rFonts w:ascii="Arial" w:hAnsi="Arial" w:cs="Arial"/>
          <w:sz w:val="24"/>
          <w:szCs w:val="24"/>
        </w:rPr>
        <w:t xml:space="preserve">V odstavci 1 bude z pohledu komise vhodné slovo „lobbováním“ nahradit slovy „plněním povinností“, neboť ne všechny povinnosti </w:t>
      </w:r>
      <w:r w:rsidR="005E471C" w:rsidRPr="00773423">
        <w:rPr>
          <w:rFonts w:ascii="Arial" w:hAnsi="Arial" w:cs="Arial"/>
          <w:sz w:val="24"/>
          <w:szCs w:val="24"/>
        </w:rPr>
        <w:t>zakládané navrhovaným zákonem jsou definičně lobbov</w:t>
      </w:r>
      <w:r w:rsidR="005E471C" w:rsidRPr="00773423">
        <w:rPr>
          <w:rFonts w:ascii="Arial" w:hAnsi="Arial" w:cs="Arial"/>
          <w:sz w:val="24"/>
          <w:szCs w:val="24"/>
        </w:rPr>
        <w:t>á</w:t>
      </w:r>
      <w:r w:rsidR="005E471C" w:rsidRPr="00773423">
        <w:rPr>
          <w:rFonts w:ascii="Arial" w:hAnsi="Arial" w:cs="Arial"/>
          <w:sz w:val="24"/>
          <w:szCs w:val="24"/>
        </w:rPr>
        <w:t>ním (např. podávání zpráv lobbovaným).</w:t>
      </w:r>
    </w:p>
    <w:p w:rsidR="00D77F41" w:rsidRPr="00773423" w:rsidRDefault="005E471C" w:rsidP="002E0A65">
      <w:pPr>
        <w:pStyle w:val="Bezmezer"/>
        <w:numPr>
          <w:ilvl w:val="0"/>
          <w:numId w:val="16"/>
        </w:numPr>
        <w:tabs>
          <w:tab w:val="left" w:pos="0"/>
        </w:tabs>
        <w:suppressAutoHyphens/>
        <w:spacing w:line="228" w:lineRule="auto"/>
        <w:ind w:left="284" w:hanging="284"/>
        <w:jc w:val="both"/>
        <w:rPr>
          <w:rFonts w:ascii="Arial" w:hAnsi="Arial" w:cs="Arial"/>
          <w:sz w:val="24"/>
          <w:szCs w:val="24"/>
        </w:rPr>
      </w:pPr>
      <w:r w:rsidRPr="00773423">
        <w:rPr>
          <w:rFonts w:ascii="Arial" w:hAnsi="Arial" w:cs="Arial"/>
          <w:sz w:val="24"/>
          <w:szCs w:val="24"/>
        </w:rPr>
        <w:t>Odstavec 2 je nadbytečný, pouze parafrázuje obsah dohledu, a komise jej proto doporučuje v</w:t>
      </w:r>
      <w:r w:rsidRPr="00773423">
        <w:rPr>
          <w:rFonts w:ascii="Arial" w:hAnsi="Arial" w:cs="Arial"/>
          <w:sz w:val="24"/>
          <w:szCs w:val="24"/>
        </w:rPr>
        <w:t>y</w:t>
      </w:r>
      <w:r w:rsidRPr="00773423">
        <w:rPr>
          <w:rFonts w:ascii="Arial" w:hAnsi="Arial" w:cs="Arial"/>
          <w:sz w:val="24"/>
          <w:szCs w:val="24"/>
        </w:rPr>
        <w:t>pustit.</w:t>
      </w:r>
      <w:r w:rsidR="00D77F41" w:rsidRPr="00773423">
        <w:rPr>
          <w:rFonts w:ascii="Arial" w:hAnsi="Arial" w:cs="Arial"/>
          <w:sz w:val="24"/>
          <w:szCs w:val="24"/>
        </w:rPr>
        <w:t xml:space="preserve">  </w:t>
      </w:r>
    </w:p>
    <w:p w:rsidR="005E471C" w:rsidRPr="00773423" w:rsidRDefault="005E471C" w:rsidP="002E0A65">
      <w:pPr>
        <w:pStyle w:val="Bezmezer"/>
        <w:tabs>
          <w:tab w:val="left" w:pos="0"/>
        </w:tabs>
        <w:suppressAutoHyphens/>
        <w:spacing w:line="228" w:lineRule="auto"/>
        <w:jc w:val="both"/>
        <w:rPr>
          <w:rFonts w:ascii="Arial" w:hAnsi="Arial" w:cs="Arial"/>
          <w:b/>
          <w:sz w:val="24"/>
          <w:szCs w:val="24"/>
          <w:u w:val="single"/>
        </w:rPr>
      </w:pPr>
    </w:p>
    <w:p w:rsidR="00C1095F" w:rsidRPr="00773423" w:rsidRDefault="00C1095F" w:rsidP="002E0A65">
      <w:pPr>
        <w:pStyle w:val="Bezmezer"/>
        <w:tabs>
          <w:tab w:val="left" w:pos="0"/>
        </w:tabs>
        <w:suppressAutoHyphens/>
        <w:spacing w:line="228" w:lineRule="auto"/>
        <w:jc w:val="both"/>
        <w:rPr>
          <w:rFonts w:ascii="Arial" w:hAnsi="Arial" w:cs="Arial"/>
          <w:b/>
          <w:sz w:val="24"/>
          <w:szCs w:val="24"/>
          <w:u w:val="single"/>
        </w:rPr>
      </w:pPr>
      <w:r w:rsidRPr="00773423">
        <w:rPr>
          <w:rFonts w:ascii="Arial" w:hAnsi="Arial" w:cs="Arial"/>
          <w:b/>
          <w:sz w:val="24"/>
          <w:szCs w:val="24"/>
          <w:u w:val="single"/>
        </w:rPr>
        <w:t>K § 17:</w:t>
      </w:r>
    </w:p>
    <w:p w:rsidR="00C1095F" w:rsidRPr="00773423" w:rsidRDefault="00C1095F" w:rsidP="002E0A65">
      <w:pPr>
        <w:pStyle w:val="Bezmezer"/>
        <w:tabs>
          <w:tab w:val="left" w:pos="0"/>
        </w:tabs>
        <w:suppressAutoHyphens/>
        <w:spacing w:line="228" w:lineRule="auto"/>
        <w:jc w:val="both"/>
        <w:rPr>
          <w:rFonts w:ascii="Arial" w:hAnsi="Arial" w:cs="Arial"/>
          <w:b/>
          <w:sz w:val="24"/>
          <w:szCs w:val="24"/>
          <w:u w:val="single"/>
        </w:rPr>
      </w:pPr>
    </w:p>
    <w:p w:rsidR="005C7BCE" w:rsidRPr="00773423" w:rsidRDefault="005C7BCE" w:rsidP="002E0A65">
      <w:pPr>
        <w:pStyle w:val="Bezmezer"/>
        <w:numPr>
          <w:ilvl w:val="0"/>
          <w:numId w:val="13"/>
        </w:numPr>
        <w:tabs>
          <w:tab w:val="left" w:pos="284"/>
        </w:tabs>
        <w:suppressAutoHyphens/>
        <w:spacing w:line="228" w:lineRule="auto"/>
        <w:ind w:left="284" w:hanging="284"/>
        <w:jc w:val="both"/>
        <w:rPr>
          <w:rFonts w:ascii="Arial" w:hAnsi="Arial" w:cs="Arial"/>
          <w:sz w:val="24"/>
          <w:szCs w:val="24"/>
        </w:rPr>
      </w:pPr>
      <w:r w:rsidRPr="00773423">
        <w:rPr>
          <w:rFonts w:ascii="Arial" w:hAnsi="Arial" w:cs="Arial"/>
          <w:sz w:val="24"/>
          <w:szCs w:val="24"/>
        </w:rPr>
        <w:t>S ohledem na připomínku komise k § 6 je skutková podstata problematická. Bude-li akceptována změna, která je v této připomínce navrhována, bude žádoucí skutkovou podstatu nahradit sku</w:t>
      </w:r>
      <w:r w:rsidRPr="00773423">
        <w:rPr>
          <w:rFonts w:ascii="Arial" w:hAnsi="Arial" w:cs="Arial"/>
          <w:sz w:val="24"/>
          <w:szCs w:val="24"/>
        </w:rPr>
        <w:t>t</w:t>
      </w:r>
      <w:r w:rsidRPr="00773423">
        <w:rPr>
          <w:rFonts w:ascii="Arial" w:hAnsi="Arial" w:cs="Arial"/>
          <w:sz w:val="24"/>
          <w:szCs w:val="24"/>
        </w:rPr>
        <w:t>kovou podstatou činění lobbování bez oznámení.</w:t>
      </w:r>
    </w:p>
    <w:p w:rsidR="00A53926" w:rsidRPr="00773423" w:rsidRDefault="00A53926" w:rsidP="002E0A65">
      <w:pPr>
        <w:pStyle w:val="Bezmezer"/>
        <w:numPr>
          <w:ilvl w:val="0"/>
          <w:numId w:val="13"/>
        </w:numPr>
        <w:tabs>
          <w:tab w:val="left" w:pos="0"/>
        </w:tabs>
        <w:suppressAutoHyphens/>
        <w:spacing w:line="228" w:lineRule="auto"/>
        <w:ind w:left="284" w:hanging="284"/>
        <w:jc w:val="both"/>
        <w:rPr>
          <w:rFonts w:ascii="Arial" w:hAnsi="Arial" w:cs="Arial"/>
          <w:sz w:val="24"/>
          <w:szCs w:val="24"/>
        </w:rPr>
      </w:pPr>
      <w:r w:rsidRPr="00773423">
        <w:rPr>
          <w:rFonts w:ascii="Arial" w:hAnsi="Arial" w:cs="Arial"/>
          <w:sz w:val="24"/>
          <w:szCs w:val="24"/>
        </w:rPr>
        <w:t>V případě odstavce 1 písm. c) bude potřeba zohlednit připomínku komise k § 8 odst. 4.</w:t>
      </w:r>
    </w:p>
    <w:p w:rsidR="00C1095F" w:rsidRPr="00773423" w:rsidRDefault="00C1095F" w:rsidP="002E0A65">
      <w:pPr>
        <w:pStyle w:val="Bezmezer"/>
        <w:numPr>
          <w:ilvl w:val="0"/>
          <w:numId w:val="13"/>
        </w:numPr>
        <w:tabs>
          <w:tab w:val="left" w:pos="0"/>
        </w:tabs>
        <w:suppressAutoHyphens/>
        <w:spacing w:line="228" w:lineRule="auto"/>
        <w:ind w:left="284" w:hanging="284"/>
        <w:jc w:val="both"/>
        <w:rPr>
          <w:rFonts w:ascii="Arial" w:hAnsi="Arial" w:cs="Arial"/>
          <w:sz w:val="24"/>
          <w:szCs w:val="24"/>
        </w:rPr>
      </w:pPr>
      <w:r w:rsidRPr="00773423">
        <w:rPr>
          <w:rFonts w:ascii="Arial" w:hAnsi="Arial" w:cs="Arial"/>
          <w:sz w:val="24"/>
          <w:szCs w:val="24"/>
        </w:rPr>
        <w:t xml:space="preserve">Komise navrhuje </w:t>
      </w:r>
      <w:r w:rsidR="001217C1" w:rsidRPr="00773423">
        <w:rPr>
          <w:rFonts w:ascii="Arial" w:hAnsi="Arial" w:cs="Arial"/>
          <w:sz w:val="24"/>
          <w:szCs w:val="24"/>
        </w:rPr>
        <w:t>v odstavci 1 písm. e) vypustit slova „zjevn</w:t>
      </w:r>
      <w:r w:rsidR="00381683" w:rsidRPr="00773423">
        <w:rPr>
          <w:rFonts w:ascii="Arial" w:hAnsi="Arial" w:cs="Arial"/>
          <w:sz w:val="24"/>
          <w:szCs w:val="24"/>
        </w:rPr>
        <w:t>ě</w:t>
      </w:r>
      <w:r w:rsidR="001217C1" w:rsidRPr="00773423">
        <w:rPr>
          <w:rFonts w:ascii="Arial" w:hAnsi="Arial" w:cs="Arial"/>
          <w:sz w:val="24"/>
          <w:szCs w:val="24"/>
        </w:rPr>
        <w:t>“ a „nepřesné“</w:t>
      </w:r>
      <w:r w:rsidR="00381683" w:rsidRPr="00773423">
        <w:rPr>
          <w:rFonts w:ascii="Arial" w:hAnsi="Arial" w:cs="Arial"/>
          <w:sz w:val="24"/>
          <w:szCs w:val="24"/>
        </w:rPr>
        <w:t>, neboť je obtížné a</w:t>
      </w:r>
      <w:r w:rsidR="005C7BCE" w:rsidRPr="00773423">
        <w:rPr>
          <w:rFonts w:ascii="Arial" w:hAnsi="Arial" w:cs="Arial"/>
          <w:sz w:val="24"/>
          <w:szCs w:val="24"/>
        </w:rPr>
        <w:t> </w:t>
      </w:r>
      <w:r w:rsidR="00381683" w:rsidRPr="00773423">
        <w:rPr>
          <w:rFonts w:ascii="Arial" w:hAnsi="Arial" w:cs="Arial"/>
          <w:sz w:val="24"/>
          <w:szCs w:val="24"/>
        </w:rPr>
        <w:t>neúčelné kategorizovat nepravdivost údajů, v případě nepřesných údajů je pak problémem přílišná subjektivnost.</w:t>
      </w:r>
      <w:r w:rsidRPr="00773423">
        <w:rPr>
          <w:rFonts w:ascii="Arial" w:hAnsi="Arial" w:cs="Arial"/>
          <w:sz w:val="24"/>
          <w:szCs w:val="24"/>
        </w:rPr>
        <w:t xml:space="preserve"> </w:t>
      </w:r>
    </w:p>
    <w:p w:rsidR="00C1095F" w:rsidRPr="00773423" w:rsidRDefault="00C1095F" w:rsidP="002E0A65">
      <w:pPr>
        <w:pStyle w:val="Bezmezer"/>
        <w:tabs>
          <w:tab w:val="left" w:pos="284"/>
        </w:tabs>
        <w:suppressAutoHyphens/>
        <w:spacing w:line="228" w:lineRule="auto"/>
        <w:ind w:left="284"/>
        <w:jc w:val="both"/>
        <w:rPr>
          <w:rFonts w:ascii="Arial" w:hAnsi="Arial" w:cs="Arial"/>
          <w:sz w:val="24"/>
          <w:szCs w:val="24"/>
        </w:rPr>
      </w:pPr>
    </w:p>
    <w:p w:rsidR="005E471C" w:rsidRPr="00773423" w:rsidRDefault="005E471C" w:rsidP="002E0A65">
      <w:pPr>
        <w:pStyle w:val="Bezmezer"/>
        <w:tabs>
          <w:tab w:val="left" w:pos="0"/>
        </w:tabs>
        <w:suppressAutoHyphens/>
        <w:spacing w:line="228" w:lineRule="auto"/>
        <w:jc w:val="both"/>
        <w:rPr>
          <w:rFonts w:ascii="Arial" w:hAnsi="Arial" w:cs="Arial"/>
          <w:b/>
          <w:sz w:val="24"/>
          <w:szCs w:val="24"/>
          <w:u w:val="single"/>
        </w:rPr>
      </w:pPr>
      <w:r w:rsidRPr="00773423">
        <w:rPr>
          <w:rFonts w:ascii="Arial" w:hAnsi="Arial" w:cs="Arial"/>
          <w:b/>
          <w:sz w:val="24"/>
          <w:szCs w:val="24"/>
          <w:u w:val="single"/>
        </w:rPr>
        <w:t>K § 20:</w:t>
      </w:r>
    </w:p>
    <w:p w:rsidR="005E471C" w:rsidRPr="00773423" w:rsidRDefault="005E471C" w:rsidP="002E0A65">
      <w:pPr>
        <w:pStyle w:val="Bezmezer"/>
        <w:tabs>
          <w:tab w:val="left" w:pos="0"/>
        </w:tabs>
        <w:suppressAutoHyphens/>
        <w:spacing w:line="228" w:lineRule="auto"/>
        <w:jc w:val="both"/>
        <w:rPr>
          <w:rFonts w:ascii="Arial" w:hAnsi="Arial" w:cs="Arial"/>
          <w:sz w:val="24"/>
          <w:szCs w:val="24"/>
          <w:u w:val="single"/>
        </w:rPr>
      </w:pPr>
    </w:p>
    <w:p w:rsidR="005E471C" w:rsidRPr="00773423" w:rsidRDefault="005E471C" w:rsidP="002E0A65">
      <w:pPr>
        <w:pStyle w:val="Bezmezer"/>
        <w:numPr>
          <w:ilvl w:val="0"/>
          <w:numId w:val="17"/>
        </w:numPr>
        <w:tabs>
          <w:tab w:val="left" w:pos="0"/>
        </w:tabs>
        <w:suppressAutoHyphens/>
        <w:spacing w:line="228" w:lineRule="auto"/>
        <w:ind w:left="284" w:hanging="284"/>
        <w:jc w:val="both"/>
        <w:rPr>
          <w:rFonts w:ascii="Arial" w:hAnsi="Arial" w:cs="Arial"/>
          <w:sz w:val="24"/>
          <w:szCs w:val="24"/>
        </w:rPr>
      </w:pPr>
      <w:r w:rsidRPr="00773423">
        <w:rPr>
          <w:rFonts w:ascii="Arial" w:hAnsi="Arial" w:cs="Arial"/>
          <w:sz w:val="24"/>
          <w:szCs w:val="24"/>
        </w:rPr>
        <w:t>Ustanovení odstavců 1 a 2 před středníkem je možno pro nadbytečnost v</w:t>
      </w:r>
      <w:r w:rsidRPr="00773423">
        <w:rPr>
          <w:rFonts w:ascii="Arial" w:hAnsi="Arial" w:cs="Arial"/>
          <w:sz w:val="24"/>
          <w:szCs w:val="24"/>
        </w:rPr>
        <w:t>y</w:t>
      </w:r>
      <w:r w:rsidRPr="00773423">
        <w:rPr>
          <w:rFonts w:ascii="Arial" w:hAnsi="Arial" w:cs="Arial"/>
          <w:sz w:val="24"/>
          <w:szCs w:val="24"/>
        </w:rPr>
        <w:t>pustit, tomuto zásahu je pak potřeba přizpůsobit i zbylý text (Např. „</w:t>
      </w:r>
      <w:r w:rsidRPr="00773423">
        <w:rPr>
          <w:rFonts w:ascii="Arial" w:hAnsi="Arial" w:cs="Arial"/>
          <w:i/>
          <w:sz w:val="24"/>
          <w:szCs w:val="24"/>
        </w:rPr>
        <w:t>Osoby, které ke dni nabytí účinnosti tohoto z</w:t>
      </w:r>
      <w:r w:rsidRPr="00773423">
        <w:rPr>
          <w:rFonts w:ascii="Arial" w:hAnsi="Arial" w:cs="Arial"/>
          <w:i/>
          <w:sz w:val="24"/>
          <w:szCs w:val="24"/>
        </w:rPr>
        <w:t>á</w:t>
      </w:r>
      <w:r w:rsidRPr="00773423">
        <w:rPr>
          <w:rFonts w:ascii="Arial" w:hAnsi="Arial" w:cs="Arial"/>
          <w:i/>
          <w:sz w:val="24"/>
          <w:szCs w:val="24"/>
        </w:rPr>
        <w:t>kona naplňují znaky lobbisty</w:t>
      </w:r>
      <w:proofErr w:type="gramStart"/>
      <w:r w:rsidRPr="00773423">
        <w:rPr>
          <w:rFonts w:ascii="Arial" w:hAnsi="Arial" w:cs="Arial"/>
          <w:i/>
          <w:sz w:val="24"/>
          <w:szCs w:val="24"/>
        </w:rPr>
        <w:t xml:space="preserve"> ....</w:t>
      </w:r>
      <w:proofErr w:type="gramEnd"/>
      <w:r w:rsidRPr="00773423">
        <w:rPr>
          <w:rFonts w:ascii="Arial" w:hAnsi="Arial" w:cs="Arial"/>
          <w:i/>
          <w:sz w:val="24"/>
          <w:szCs w:val="24"/>
        </w:rPr>
        <w:t>“</w:t>
      </w:r>
      <w:r w:rsidRPr="00773423">
        <w:rPr>
          <w:rFonts w:ascii="Arial" w:hAnsi="Arial" w:cs="Arial"/>
          <w:sz w:val="24"/>
          <w:szCs w:val="24"/>
        </w:rPr>
        <w:t>).</w:t>
      </w:r>
    </w:p>
    <w:p w:rsidR="005E471C" w:rsidRPr="00773423" w:rsidRDefault="005E471C" w:rsidP="002E0A65">
      <w:pPr>
        <w:pStyle w:val="Bezmezer"/>
        <w:numPr>
          <w:ilvl w:val="0"/>
          <w:numId w:val="17"/>
        </w:numPr>
        <w:tabs>
          <w:tab w:val="left" w:pos="0"/>
        </w:tabs>
        <w:suppressAutoHyphens/>
        <w:spacing w:line="228" w:lineRule="auto"/>
        <w:ind w:left="284" w:hanging="284"/>
        <w:jc w:val="both"/>
        <w:rPr>
          <w:rFonts w:ascii="Arial" w:hAnsi="Arial" w:cs="Arial"/>
          <w:sz w:val="24"/>
          <w:szCs w:val="24"/>
        </w:rPr>
      </w:pPr>
      <w:r w:rsidRPr="00773423">
        <w:rPr>
          <w:rFonts w:ascii="Arial" w:hAnsi="Arial" w:cs="Arial"/>
          <w:sz w:val="24"/>
          <w:szCs w:val="24"/>
        </w:rPr>
        <w:t xml:space="preserve">V odstavci 2 se komisi jeví žádoucím upřesnění, jaké orgány veřejné moci </w:t>
      </w:r>
      <w:r w:rsidR="002E0A65">
        <w:rPr>
          <w:rFonts w:ascii="Arial" w:hAnsi="Arial" w:cs="Arial"/>
          <w:sz w:val="24"/>
          <w:szCs w:val="24"/>
        </w:rPr>
        <w:br/>
      </w:r>
      <w:r w:rsidRPr="00773423">
        <w:rPr>
          <w:rFonts w:ascii="Arial" w:hAnsi="Arial" w:cs="Arial"/>
          <w:sz w:val="24"/>
          <w:szCs w:val="24"/>
        </w:rPr>
        <w:t>a organizační složky státu jsou nositeli příslušné povinnosti, a to např. odkazem na § 9 odst. 2</w:t>
      </w:r>
      <w:r w:rsidR="007D40E3" w:rsidRPr="00773423">
        <w:rPr>
          <w:rFonts w:ascii="Arial" w:hAnsi="Arial" w:cs="Arial"/>
          <w:sz w:val="24"/>
          <w:szCs w:val="24"/>
        </w:rPr>
        <w:t>.</w:t>
      </w:r>
    </w:p>
    <w:p w:rsidR="005E471C" w:rsidRPr="00773423" w:rsidRDefault="005E471C" w:rsidP="002E0A65">
      <w:pPr>
        <w:pStyle w:val="Bezmezer"/>
        <w:tabs>
          <w:tab w:val="left" w:pos="284"/>
        </w:tabs>
        <w:suppressAutoHyphens/>
        <w:spacing w:line="228" w:lineRule="auto"/>
        <w:ind w:left="284"/>
        <w:jc w:val="both"/>
        <w:rPr>
          <w:rFonts w:ascii="Arial" w:hAnsi="Arial" w:cs="Arial"/>
          <w:sz w:val="24"/>
          <w:szCs w:val="24"/>
        </w:rPr>
      </w:pPr>
    </w:p>
    <w:p w:rsidR="005E471C" w:rsidRPr="00773423" w:rsidRDefault="005E471C" w:rsidP="002E0A65">
      <w:pPr>
        <w:pStyle w:val="Bezmezer"/>
        <w:tabs>
          <w:tab w:val="left" w:pos="284"/>
        </w:tabs>
        <w:suppressAutoHyphens/>
        <w:spacing w:line="228" w:lineRule="auto"/>
        <w:ind w:left="284"/>
        <w:jc w:val="both"/>
        <w:rPr>
          <w:rFonts w:ascii="Arial" w:hAnsi="Arial" w:cs="Arial"/>
          <w:sz w:val="24"/>
          <w:szCs w:val="24"/>
        </w:rPr>
      </w:pPr>
    </w:p>
    <w:p w:rsidR="005E471C" w:rsidRPr="00773423" w:rsidRDefault="005E471C" w:rsidP="002E0A65">
      <w:pPr>
        <w:pStyle w:val="Bezmezer"/>
        <w:tabs>
          <w:tab w:val="left" w:pos="284"/>
        </w:tabs>
        <w:suppressAutoHyphens/>
        <w:spacing w:line="228" w:lineRule="auto"/>
        <w:ind w:left="284"/>
        <w:jc w:val="both"/>
        <w:rPr>
          <w:rFonts w:ascii="Arial" w:hAnsi="Arial" w:cs="Arial"/>
          <w:sz w:val="24"/>
          <w:szCs w:val="24"/>
        </w:rPr>
      </w:pPr>
    </w:p>
    <w:p w:rsidR="006A4D13" w:rsidRPr="00773423" w:rsidRDefault="006A4D13" w:rsidP="002E0A65">
      <w:pPr>
        <w:pStyle w:val="Bezmezer"/>
        <w:tabs>
          <w:tab w:val="left" w:pos="284"/>
        </w:tabs>
        <w:suppressAutoHyphens/>
        <w:ind w:firstLine="708"/>
        <w:jc w:val="both"/>
        <w:rPr>
          <w:rFonts w:ascii="Arial" w:hAnsi="Arial" w:cs="Arial"/>
          <w:sz w:val="24"/>
          <w:szCs w:val="24"/>
        </w:rPr>
      </w:pPr>
    </w:p>
    <w:tbl>
      <w:tblPr>
        <w:tblW w:w="9781" w:type="dxa"/>
        <w:tblInd w:w="108" w:type="dxa"/>
        <w:tblLayout w:type="fixed"/>
        <w:tblLook w:val="04A0" w:firstRow="1" w:lastRow="0" w:firstColumn="1" w:lastColumn="0" w:noHBand="0" w:noVBand="1"/>
      </w:tblPr>
      <w:tblGrid>
        <w:gridCol w:w="6379"/>
        <w:gridCol w:w="236"/>
        <w:gridCol w:w="3166"/>
      </w:tblGrid>
      <w:tr w:rsidR="00DD6D6A" w:rsidRPr="00773423" w:rsidTr="005C5BB4">
        <w:tc>
          <w:tcPr>
            <w:tcW w:w="6379" w:type="dxa"/>
            <w:shd w:val="clear" w:color="auto" w:fill="auto"/>
            <w:vAlign w:val="center"/>
          </w:tcPr>
          <w:p w:rsidR="00DD6D6A" w:rsidRPr="00773423" w:rsidRDefault="00DD6D6A" w:rsidP="002E0A65">
            <w:pPr>
              <w:suppressAutoHyphens/>
              <w:rPr>
                <w:rFonts w:ascii="Arial" w:hAnsi="Arial" w:cs="Arial"/>
                <w:caps/>
                <w:sz w:val="24"/>
                <w:szCs w:val="24"/>
              </w:rPr>
            </w:pPr>
          </w:p>
        </w:tc>
        <w:tc>
          <w:tcPr>
            <w:tcW w:w="236" w:type="dxa"/>
            <w:shd w:val="clear" w:color="auto" w:fill="auto"/>
            <w:vAlign w:val="center"/>
          </w:tcPr>
          <w:p w:rsidR="00DD6D6A" w:rsidRPr="00773423" w:rsidRDefault="00DD6D6A" w:rsidP="002E0A65">
            <w:pPr>
              <w:tabs>
                <w:tab w:val="left" w:pos="6237"/>
              </w:tabs>
              <w:suppressAutoHyphens/>
              <w:rPr>
                <w:rFonts w:ascii="Arial" w:hAnsi="Arial" w:cs="Arial"/>
                <w:sz w:val="24"/>
                <w:szCs w:val="24"/>
              </w:rPr>
            </w:pPr>
          </w:p>
        </w:tc>
        <w:tc>
          <w:tcPr>
            <w:tcW w:w="3166" w:type="dxa"/>
            <w:shd w:val="clear" w:color="auto" w:fill="auto"/>
            <w:vAlign w:val="center"/>
          </w:tcPr>
          <w:p w:rsidR="00DD6D6A" w:rsidRPr="00773423" w:rsidRDefault="00B05B98" w:rsidP="002E0A65">
            <w:pPr>
              <w:tabs>
                <w:tab w:val="left" w:pos="6237"/>
              </w:tabs>
              <w:suppressAutoHyphens/>
              <w:ind w:right="-108"/>
              <w:jc w:val="center"/>
              <w:rPr>
                <w:rFonts w:ascii="Arial" w:hAnsi="Arial" w:cs="Arial"/>
                <w:sz w:val="24"/>
                <w:szCs w:val="24"/>
              </w:rPr>
            </w:pPr>
            <w:proofErr w:type="gramStart"/>
            <w:r w:rsidRPr="00773423">
              <w:rPr>
                <w:rFonts w:ascii="Arial" w:hAnsi="Arial" w:cs="Arial"/>
                <w:sz w:val="24"/>
                <w:szCs w:val="24"/>
              </w:rPr>
              <w:t>Pavla  K</w:t>
            </w:r>
            <w:proofErr w:type="gramEnd"/>
            <w:r w:rsidRPr="00773423">
              <w:rPr>
                <w:rFonts w:ascii="Arial" w:hAnsi="Arial" w:cs="Arial"/>
                <w:sz w:val="24"/>
                <w:szCs w:val="24"/>
              </w:rPr>
              <w:t> a t z o v</w:t>
            </w:r>
            <w:r w:rsidR="00773423">
              <w:rPr>
                <w:rFonts w:ascii="Arial" w:hAnsi="Arial" w:cs="Arial"/>
                <w:sz w:val="24"/>
                <w:szCs w:val="24"/>
              </w:rPr>
              <w:t> </w:t>
            </w:r>
            <w:r w:rsidRPr="00773423">
              <w:rPr>
                <w:rFonts w:ascii="Arial" w:hAnsi="Arial" w:cs="Arial"/>
                <w:sz w:val="24"/>
                <w:szCs w:val="24"/>
              </w:rPr>
              <w:t>á</w:t>
            </w:r>
            <w:r w:rsidR="00773423">
              <w:rPr>
                <w:rFonts w:ascii="Arial" w:hAnsi="Arial" w:cs="Arial"/>
                <w:sz w:val="24"/>
                <w:szCs w:val="24"/>
              </w:rPr>
              <w:t xml:space="preserve"> </w:t>
            </w:r>
            <w:r w:rsidR="002E0A65">
              <w:rPr>
                <w:rFonts w:ascii="Arial" w:hAnsi="Arial" w:cs="Arial"/>
                <w:sz w:val="24"/>
                <w:szCs w:val="24"/>
              </w:rPr>
              <w:t xml:space="preserve"> </w:t>
            </w:r>
            <w:r w:rsidR="00773423">
              <w:rPr>
                <w:rFonts w:ascii="Arial" w:hAnsi="Arial" w:cs="Arial"/>
                <w:sz w:val="24"/>
                <w:szCs w:val="24"/>
              </w:rPr>
              <w:t>v.</w:t>
            </w:r>
            <w:r w:rsidR="002E0A65">
              <w:rPr>
                <w:rFonts w:ascii="Arial" w:hAnsi="Arial" w:cs="Arial"/>
                <w:sz w:val="24"/>
                <w:szCs w:val="24"/>
              </w:rPr>
              <w:t xml:space="preserve"> </w:t>
            </w:r>
            <w:r w:rsidR="00773423">
              <w:rPr>
                <w:rFonts w:ascii="Arial" w:hAnsi="Arial" w:cs="Arial"/>
                <w:sz w:val="24"/>
                <w:szCs w:val="24"/>
              </w:rPr>
              <w:t>r.</w:t>
            </w:r>
            <w:r w:rsidR="006A4D13" w:rsidRPr="00773423">
              <w:rPr>
                <w:rFonts w:ascii="Arial" w:hAnsi="Arial" w:cs="Arial"/>
                <w:sz w:val="24"/>
                <w:szCs w:val="24"/>
              </w:rPr>
              <w:t xml:space="preserve"> </w:t>
            </w:r>
          </w:p>
        </w:tc>
      </w:tr>
      <w:tr w:rsidR="00DD6D6A" w:rsidRPr="00773423" w:rsidTr="005C5BB4">
        <w:tc>
          <w:tcPr>
            <w:tcW w:w="6379" w:type="dxa"/>
            <w:shd w:val="clear" w:color="auto" w:fill="auto"/>
            <w:vAlign w:val="center"/>
          </w:tcPr>
          <w:p w:rsidR="00DD6D6A" w:rsidRPr="00773423" w:rsidRDefault="00DD6D6A" w:rsidP="002E0A65">
            <w:pPr>
              <w:tabs>
                <w:tab w:val="left" w:pos="6237"/>
              </w:tabs>
              <w:suppressAutoHyphens/>
              <w:rPr>
                <w:rFonts w:ascii="Arial" w:hAnsi="Arial" w:cs="Arial"/>
                <w:caps/>
                <w:sz w:val="24"/>
                <w:szCs w:val="24"/>
              </w:rPr>
            </w:pPr>
          </w:p>
        </w:tc>
        <w:tc>
          <w:tcPr>
            <w:tcW w:w="236" w:type="dxa"/>
            <w:shd w:val="clear" w:color="auto" w:fill="auto"/>
            <w:vAlign w:val="center"/>
          </w:tcPr>
          <w:p w:rsidR="00DD6D6A" w:rsidRPr="00773423" w:rsidRDefault="00DD6D6A" w:rsidP="002E0A65">
            <w:pPr>
              <w:tabs>
                <w:tab w:val="left" w:pos="6237"/>
              </w:tabs>
              <w:suppressAutoHyphens/>
              <w:rPr>
                <w:rFonts w:ascii="Arial" w:hAnsi="Arial" w:cs="Arial"/>
                <w:sz w:val="24"/>
                <w:szCs w:val="24"/>
              </w:rPr>
            </w:pPr>
          </w:p>
        </w:tc>
        <w:tc>
          <w:tcPr>
            <w:tcW w:w="3166" w:type="dxa"/>
            <w:shd w:val="clear" w:color="auto" w:fill="auto"/>
            <w:vAlign w:val="center"/>
          </w:tcPr>
          <w:p w:rsidR="00DD6D6A" w:rsidRPr="00773423" w:rsidRDefault="00832C3F" w:rsidP="002E0A65">
            <w:pPr>
              <w:tabs>
                <w:tab w:val="left" w:pos="6237"/>
              </w:tabs>
              <w:suppressAutoHyphens/>
              <w:jc w:val="center"/>
              <w:rPr>
                <w:rFonts w:ascii="Arial" w:hAnsi="Arial" w:cs="Arial"/>
                <w:sz w:val="24"/>
                <w:szCs w:val="24"/>
              </w:rPr>
            </w:pPr>
            <w:r w:rsidRPr="00773423">
              <w:rPr>
                <w:rFonts w:ascii="Arial" w:hAnsi="Arial" w:cs="Arial"/>
                <w:sz w:val="24"/>
                <w:szCs w:val="24"/>
              </w:rPr>
              <w:t xml:space="preserve">  </w:t>
            </w:r>
            <w:r w:rsidR="00430F4B" w:rsidRPr="00773423">
              <w:rPr>
                <w:rFonts w:ascii="Arial" w:hAnsi="Arial" w:cs="Arial"/>
                <w:sz w:val="24"/>
                <w:szCs w:val="24"/>
              </w:rPr>
              <w:t>předse</w:t>
            </w:r>
            <w:r w:rsidR="00EC5026" w:rsidRPr="00773423">
              <w:rPr>
                <w:rFonts w:ascii="Arial" w:hAnsi="Arial" w:cs="Arial"/>
                <w:sz w:val="24"/>
                <w:szCs w:val="24"/>
              </w:rPr>
              <w:t>d</w:t>
            </w:r>
            <w:r w:rsidR="00B05B98" w:rsidRPr="00773423">
              <w:rPr>
                <w:rFonts w:ascii="Arial" w:hAnsi="Arial" w:cs="Arial"/>
                <w:sz w:val="24"/>
                <w:szCs w:val="24"/>
              </w:rPr>
              <w:t>kyně</w:t>
            </w:r>
            <w:r w:rsidR="00430F4B" w:rsidRPr="00773423">
              <w:rPr>
                <w:rFonts w:ascii="Arial" w:hAnsi="Arial" w:cs="Arial"/>
                <w:sz w:val="24"/>
                <w:szCs w:val="24"/>
              </w:rPr>
              <w:t xml:space="preserve"> komise</w:t>
            </w:r>
          </w:p>
        </w:tc>
      </w:tr>
    </w:tbl>
    <w:p w:rsidR="00DD6D6A" w:rsidRPr="00773423" w:rsidRDefault="00DD6D6A" w:rsidP="002E0A65">
      <w:pPr>
        <w:suppressAutoHyphens/>
        <w:spacing w:line="360" w:lineRule="auto"/>
        <w:rPr>
          <w:rFonts w:ascii="Arial" w:hAnsi="Arial" w:cs="Arial"/>
          <w:b/>
          <w:sz w:val="24"/>
          <w:szCs w:val="24"/>
        </w:rPr>
      </w:pPr>
    </w:p>
    <w:sectPr w:rsidR="00DD6D6A" w:rsidRPr="00773423" w:rsidSect="00C80B22">
      <w:footerReference w:type="default" r:id="rId8"/>
      <w:headerReference w:type="first" r:id="rId9"/>
      <w:footerReference w:type="first" r:id="rId10"/>
      <w:pgSz w:w="11906" w:h="16838" w:code="9"/>
      <w:pgMar w:top="1134" w:right="1134" w:bottom="1134" w:left="1134"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D1B" w:rsidRDefault="00032D1B" w:rsidP="009B41B1">
      <w:r>
        <w:separator/>
      </w:r>
    </w:p>
  </w:endnote>
  <w:endnote w:type="continuationSeparator" w:id="0">
    <w:p w:rsidR="00032D1B" w:rsidRDefault="00032D1B" w:rsidP="009B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1C0" w:rsidRPr="00896030" w:rsidRDefault="001531C0" w:rsidP="00076316">
    <w:pPr>
      <w:pStyle w:val="Zpat"/>
      <w:pBdr>
        <w:top w:val="single" w:sz="4" w:space="1" w:color="auto"/>
      </w:pBdr>
      <w:jc w:val="right"/>
      <w:rPr>
        <w:rFonts w:ascii="Arial" w:hAnsi="Arial" w:cs="Arial"/>
        <w:sz w:val="20"/>
      </w:rPr>
    </w:pPr>
    <w:r>
      <w:rPr>
        <w:rFonts w:ascii="Arial" w:hAnsi="Arial" w:cs="Arial"/>
        <w:sz w:val="20"/>
      </w:rPr>
      <w:t>Stran</w:t>
    </w:r>
    <w:r w:rsidRPr="00896030">
      <w:rPr>
        <w:rFonts w:ascii="Arial" w:hAnsi="Arial" w:cs="Arial"/>
        <w:sz w:val="20"/>
      </w:rPr>
      <w:t xml:space="preserve">a </w:t>
    </w:r>
    <w:r w:rsidRPr="00896030">
      <w:rPr>
        <w:rFonts w:ascii="Arial" w:hAnsi="Arial" w:cs="Arial"/>
        <w:bCs/>
        <w:sz w:val="20"/>
      </w:rPr>
      <w:fldChar w:fldCharType="begin"/>
    </w:r>
    <w:r w:rsidRPr="00896030">
      <w:rPr>
        <w:rFonts w:ascii="Arial" w:hAnsi="Arial" w:cs="Arial"/>
        <w:bCs/>
        <w:sz w:val="20"/>
      </w:rPr>
      <w:instrText>PAGE</w:instrText>
    </w:r>
    <w:r w:rsidRPr="00896030">
      <w:rPr>
        <w:rFonts w:ascii="Arial" w:hAnsi="Arial" w:cs="Arial"/>
        <w:bCs/>
        <w:sz w:val="20"/>
      </w:rPr>
      <w:fldChar w:fldCharType="separate"/>
    </w:r>
    <w:r w:rsidR="002E0A65">
      <w:rPr>
        <w:rFonts w:ascii="Arial" w:hAnsi="Arial" w:cs="Arial"/>
        <w:bCs/>
        <w:noProof/>
        <w:sz w:val="20"/>
      </w:rPr>
      <w:t>2</w:t>
    </w:r>
    <w:r w:rsidRPr="00896030">
      <w:rPr>
        <w:rFonts w:ascii="Arial" w:hAnsi="Arial" w:cs="Arial"/>
        <w:bCs/>
        <w:sz w:val="20"/>
      </w:rPr>
      <w:fldChar w:fldCharType="end"/>
    </w:r>
    <w:r w:rsidRPr="00896030">
      <w:rPr>
        <w:rFonts w:ascii="Arial" w:hAnsi="Arial" w:cs="Arial"/>
        <w:sz w:val="20"/>
      </w:rPr>
      <w:t xml:space="preserve"> </w:t>
    </w:r>
    <w:r>
      <w:rPr>
        <w:rFonts w:ascii="Arial" w:hAnsi="Arial" w:cs="Arial"/>
        <w:sz w:val="20"/>
      </w:rPr>
      <w:t>(celkem</w:t>
    </w:r>
    <w:r w:rsidRPr="00896030">
      <w:rPr>
        <w:rFonts w:ascii="Arial" w:hAnsi="Arial" w:cs="Arial"/>
        <w:sz w:val="20"/>
      </w:rPr>
      <w:t xml:space="preserve"> </w:t>
    </w:r>
    <w:r w:rsidRPr="00896030">
      <w:rPr>
        <w:rFonts w:ascii="Arial" w:hAnsi="Arial" w:cs="Arial"/>
        <w:bCs/>
        <w:sz w:val="20"/>
      </w:rPr>
      <w:fldChar w:fldCharType="begin"/>
    </w:r>
    <w:r w:rsidRPr="00896030">
      <w:rPr>
        <w:rFonts w:ascii="Arial" w:hAnsi="Arial" w:cs="Arial"/>
        <w:bCs/>
        <w:sz w:val="20"/>
      </w:rPr>
      <w:instrText>NUMPAGES</w:instrText>
    </w:r>
    <w:r w:rsidRPr="00896030">
      <w:rPr>
        <w:rFonts w:ascii="Arial" w:hAnsi="Arial" w:cs="Arial"/>
        <w:bCs/>
        <w:sz w:val="20"/>
      </w:rPr>
      <w:fldChar w:fldCharType="separate"/>
    </w:r>
    <w:r w:rsidR="002E0A65">
      <w:rPr>
        <w:rFonts w:ascii="Arial" w:hAnsi="Arial" w:cs="Arial"/>
        <w:bCs/>
        <w:noProof/>
        <w:sz w:val="20"/>
      </w:rPr>
      <w:t>6</w:t>
    </w:r>
    <w:r w:rsidRPr="00896030">
      <w:rPr>
        <w:rFonts w:ascii="Arial" w:hAnsi="Arial" w:cs="Arial"/>
        <w:bCs/>
        <w:sz w:val="20"/>
      </w:rPr>
      <w:fldChar w:fldCharType="end"/>
    </w:r>
    <w:r>
      <w:rPr>
        <w:rFonts w:ascii="Arial" w:hAnsi="Arial" w:cs="Arial"/>
        <w:bCs/>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1C0" w:rsidRPr="000261A2" w:rsidRDefault="001531C0">
    <w:pPr>
      <w:rPr>
        <w:rFonts w:ascii="Arial" w:hAnsi="Arial" w:cs="Arial"/>
      </w:rPr>
    </w:pPr>
  </w:p>
  <w:tbl>
    <w:tblPr>
      <w:tblW w:w="9639" w:type="dxa"/>
      <w:jc w:val="center"/>
      <w:tblLook w:val="04A0" w:firstRow="1" w:lastRow="0" w:firstColumn="1" w:lastColumn="0" w:noHBand="0" w:noVBand="1"/>
    </w:tblPr>
    <w:tblGrid>
      <w:gridCol w:w="4253"/>
      <w:gridCol w:w="1134"/>
      <w:gridCol w:w="4252"/>
    </w:tblGrid>
    <w:tr w:rsidR="001531C0" w:rsidRPr="00563410" w:rsidTr="006B0BFC">
      <w:trPr>
        <w:trHeight w:val="442"/>
        <w:jc w:val="center"/>
      </w:trPr>
      <w:tc>
        <w:tcPr>
          <w:tcW w:w="4255" w:type="dxa"/>
          <w:tcBorders>
            <w:top w:val="single" w:sz="4" w:space="0" w:color="auto"/>
          </w:tcBorders>
          <w:shd w:val="clear" w:color="auto" w:fill="auto"/>
          <w:vAlign w:val="center"/>
        </w:tcPr>
        <w:p w:rsidR="001531C0" w:rsidRPr="00563410" w:rsidRDefault="001531C0" w:rsidP="000261A2">
          <w:pPr>
            <w:pStyle w:val="Zpat"/>
            <w:spacing w:before="60"/>
            <w:jc w:val="right"/>
            <w:rPr>
              <w:rFonts w:ascii="Arial" w:hAnsi="Arial" w:cs="Arial"/>
              <w:sz w:val="20"/>
            </w:rPr>
          </w:pPr>
          <w:r>
            <w:rPr>
              <w:rFonts w:ascii="Arial" w:hAnsi="Arial" w:cs="Arial"/>
              <w:sz w:val="20"/>
            </w:rPr>
            <w:t>Úřad vlády</w:t>
          </w:r>
          <w:r w:rsidRPr="00563410">
            <w:rPr>
              <w:rFonts w:ascii="Arial" w:hAnsi="Arial" w:cs="Arial"/>
              <w:sz w:val="20"/>
            </w:rPr>
            <w:t xml:space="preserve"> </w:t>
          </w:r>
          <w:r>
            <w:rPr>
              <w:rFonts w:ascii="Arial" w:hAnsi="Arial" w:cs="Arial"/>
              <w:sz w:val="20"/>
            </w:rPr>
            <w:t>ČR</w:t>
          </w:r>
          <w:r>
            <w:rPr>
              <w:rFonts w:ascii="Arial" w:hAnsi="Arial" w:cs="Arial"/>
              <w:sz w:val="20"/>
            </w:rPr>
            <w:br/>
            <w:t>nábř. Edvarda Beneše 4</w:t>
          </w:r>
          <w:r>
            <w:rPr>
              <w:rFonts w:ascii="Arial" w:hAnsi="Arial" w:cs="Arial"/>
              <w:sz w:val="20"/>
            </w:rPr>
            <w:br/>
          </w:r>
          <w:r w:rsidRPr="00563410">
            <w:rPr>
              <w:rFonts w:ascii="Arial" w:hAnsi="Arial" w:cs="Arial"/>
              <w:sz w:val="20"/>
            </w:rPr>
            <w:t xml:space="preserve">118 </w:t>
          </w:r>
          <w:proofErr w:type="gramStart"/>
          <w:r w:rsidRPr="00563410">
            <w:rPr>
              <w:rFonts w:ascii="Arial" w:hAnsi="Arial" w:cs="Arial"/>
              <w:sz w:val="20"/>
            </w:rPr>
            <w:t xml:space="preserve">01 </w:t>
          </w:r>
          <w:r>
            <w:rPr>
              <w:rFonts w:ascii="Arial" w:hAnsi="Arial" w:cs="Arial"/>
              <w:sz w:val="20"/>
            </w:rPr>
            <w:t xml:space="preserve"> </w:t>
          </w:r>
          <w:r w:rsidRPr="00563410">
            <w:rPr>
              <w:rFonts w:ascii="Arial" w:hAnsi="Arial" w:cs="Arial"/>
              <w:sz w:val="20"/>
            </w:rPr>
            <w:t>Praha</w:t>
          </w:r>
          <w:proofErr w:type="gramEnd"/>
          <w:r w:rsidRPr="00563410">
            <w:rPr>
              <w:rFonts w:ascii="Arial" w:hAnsi="Arial" w:cs="Arial"/>
              <w:sz w:val="20"/>
            </w:rPr>
            <w:t xml:space="preserve"> 1</w:t>
          </w:r>
        </w:p>
      </w:tc>
      <w:tc>
        <w:tcPr>
          <w:tcW w:w="1134" w:type="dxa"/>
          <w:tcBorders>
            <w:top w:val="single" w:sz="4" w:space="0" w:color="auto"/>
          </w:tcBorders>
          <w:vAlign w:val="center"/>
        </w:tcPr>
        <w:p w:rsidR="001531C0" w:rsidRDefault="001531C0" w:rsidP="00A3590A">
          <w:pPr>
            <w:pStyle w:val="Zpat"/>
            <w:jc w:val="center"/>
            <w:rPr>
              <w:rFonts w:ascii="Arial" w:hAnsi="Arial" w:cs="Arial"/>
              <w:sz w:val="20"/>
            </w:rPr>
          </w:pPr>
          <w:r>
            <w:rPr>
              <w:rFonts w:cs="Arial"/>
              <w:b/>
              <w:noProof/>
              <w:color w:val="1F497D"/>
              <w:sz w:val="44"/>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2pt;height:34.2pt">
                <v:imagedata r:id="rId1" o:title="uvcr-logo-sablony-zapati"/>
              </v:shape>
            </w:pict>
          </w:r>
        </w:p>
      </w:tc>
      <w:tc>
        <w:tcPr>
          <w:tcW w:w="4253" w:type="dxa"/>
          <w:tcBorders>
            <w:top w:val="single" w:sz="4" w:space="0" w:color="auto"/>
          </w:tcBorders>
        </w:tcPr>
        <w:p w:rsidR="001531C0" w:rsidRDefault="001531C0" w:rsidP="00A3590A">
          <w:pPr>
            <w:pStyle w:val="Zpat"/>
            <w:spacing w:before="60"/>
            <w:rPr>
              <w:rFonts w:ascii="Arial" w:hAnsi="Arial" w:cs="Arial"/>
              <w:sz w:val="20"/>
            </w:rPr>
          </w:pPr>
          <w:r w:rsidRPr="00563410">
            <w:rPr>
              <w:rFonts w:ascii="Arial" w:hAnsi="Arial" w:cs="Arial"/>
              <w:sz w:val="20"/>
            </w:rPr>
            <w:t>ústředna 224 002</w:t>
          </w:r>
          <w:r>
            <w:rPr>
              <w:rFonts w:ascii="Arial" w:hAnsi="Arial" w:cs="Arial"/>
              <w:sz w:val="20"/>
            </w:rPr>
            <w:t> </w:t>
          </w:r>
          <w:r w:rsidRPr="00563410">
            <w:rPr>
              <w:rFonts w:ascii="Arial" w:hAnsi="Arial" w:cs="Arial"/>
              <w:sz w:val="20"/>
            </w:rPr>
            <w:t>111</w:t>
          </w:r>
          <w:r>
            <w:rPr>
              <w:rFonts w:ascii="Arial" w:hAnsi="Arial" w:cs="Arial"/>
              <w:sz w:val="20"/>
            </w:rPr>
            <w:br/>
          </w:r>
          <w:r w:rsidRPr="00563410">
            <w:rPr>
              <w:rFonts w:ascii="Arial" w:hAnsi="Arial" w:cs="Arial"/>
              <w:sz w:val="20"/>
            </w:rPr>
            <w:t>posta@vlada.cz</w:t>
          </w:r>
          <w:r>
            <w:rPr>
              <w:rFonts w:ascii="Arial" w:hAnsi="Arial" w:cs="Arial"/>
              <w:sz w:val="20"/>
            </w:rPr>
            <w:br/>
          </w:r>
          <w:r w:rsidRPr="00563410">
            <w:rPr>
              <w:rFonts w:ascii="Arial" w:hAnsi="Arial" w:cs="Arial"/>
              <w:sz w:val="20"/>
            </w:rPr>
            <w:t>dat. schránka ID: trfaa33</w:t>
          </w:r>
        </w:p>
      </w:tc>
    </w:tr>
  </w:tbl>
  <w:p w:rsidR="001531C0" w:rsidRPr="00797FD4" w:rsidRDefault="001531C0" w:rsidP="00C80B22">
    <w:pPr>
      <w:pStyle w:val="Zpat"/>
      <w:rPr>
        <w:rFonts w:ascii="Arial" w:hAnsi="Arial" w:cs="Arial"/>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D1B" w:rsidRDefault="00032D1B" w:rsidP="009B41B1">
      <w:r>
        <w:separator/>
      </w:r>
    </w:p>
  </w:footnote>
  <w:footnote w:type="continuationSeparator" w:id="0">
    <w:p w:rsidR="00032D1B" w:rsidRDefault="00032D1B" w:rsidP="009B4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9" w:type="dxa"/>
      <w:tblLook w:val="04A0" w:firstRow="1" w:lastRow="0" w:firstColumn="1" w:lastColumn="0" w:noHBand="0" w:noVBand="1"/>
    </w:tblPr>
    <w:tblGrid>
      <w:gridCol w:w="6345"/>
      <w:gridCol w:w="3544"/>
    </w:tblGrid>
    <w:tr w:rsidR="001531C0" w:rsidTr="00C44121">
      <w:tc>
        <w:tcPr>
          <w:tcW w:w="6345" w:type="dxa"/>
          <w:shd w:val="clear" w:color="auto" w:fill="auto"/>
        </w:tcPr>
        <w:p w:rsidR="001531C0" w:rsidRDefault="001531C0" w:rsidP="00FF570B">
          <w:pPr>
            <w:tabs>
              <w:tab w:val="left" w:pos="1206"/>
            </w:tabs>
            <w:rPr>
              <w:rFonts w:ascii="Cambria" w:hAnsi="Cambria" w:cs="Arial"/>
              <w:color w:val="1F497D"/>
              <w:sz w:val="28"/>
              <w:szCs w:val="26"/>
            </w:rPr>
          </w:pPr>
          <w:r w:rsidRPr="00F76890">
            <w:rPr>
              <w:rFonts w:ascii="Cambria" w:hAnsi="Cambria" w:cs="Arial"/>
              <w:b/>
              <w:color w:val="1F497D"/>
              <w:sz w:val="44"/>
              <w:szCs w:val="40"/>
            </w:rPr>
            <w:t>Úřad vlády České republ</w:t>
          </w:r>
          <w:r w:rsidRPr="00F76890">
            <w:rPr>
              <w:rFonts w:ascii="Cambria" w:hAnsi="Cambria" w:cs="Arial"/>
              <w:b/>
              <w:color w:val="1F497D"/>
              <w:sz w:val="44"/>
              <w:szCs w:val="40"/>
            </w:rPr>
            <w:t>i</w:t>
          </w:r>
          <w:r w:rsidRPr="00F76890">
            <w:rPr>
              <w:rFonts w:ascii="Cambria" w:hAnsi="Cambria" w:cs="Arial"/>
              <w:b/>
              <w:color w:val="1F497D"/>
              <w:sz w:val="44"/>
              <w:szCs w:val="40"/>
            </w:rPr>
            <w:t>ky</w:t>
          </w:r>
          <w:r w:rsidRPr="00F76890">
            <w:rPr>
              <w:rFonts w:ascii="Cambria" w:hAnsi="Cambria" w:cs="Arial"/>
              <w:b/>
              <w:color w:val="1F497D"/>
              <w:sz w:val="44"/>
              <w:szCs w:val="40"/>
            </w:rPr>
            <w:br/>
          </w:r>
          <w:r>
            <w:rPr>
              <w:rFonts w:ascii="Cambria" w:hAnsi="Cambria" w:cs="Arial"/>
              <w:color w:val="1F497D"/>
              <w:sz w:val="28"/>
              <w:szCs w:val="26"/>
            </w:rPr>
            <w:t>LEGISLATIVNÍ RADA VLÁDY ČESKÉ REPUBLIKY</w:t>
          </w:r>
        </w:p>
        <w:p w:rsidR="001531C0" w:rsidRPr="00E34594" w:rsidRDefault="001531C0" w:rsidP="003C4E66">
          <w:pPr>
            <w:tabs>
              <w:tab w:val="left" w:pos="1206"/>
            </w:tabs>
            <w:rPr>
              <w:rFonts w:ascii="Cambria" w:hAnsi="Cambria" w:cs="Arial"/>
              <w:sz w:val="28"/>
              <w:szCs w:val="28"/>
            </w:rPr>
          </w:pPr>
          <w:r>
            <w:rPr>
              <w:rFonts w:ascii="Cambria" w:hAnsi="Cambria" w:cs="Arial"/>
              <w:color w:val="1F497D"/>
              <w:sz w:val="28"/>
              <w:szCs w:val="26"/>
            </w:rPr>
            <w:t xml:space="preserve">PRACOVNÍ KOMISE PRO VEŘEJNÉ PRÁVO I </w:t>
          </w:r>
          <w:r w:rsidR="003C4E66">
            <w:rPr>
              <w:rFonts w:ascii="Cambria" w:hAnsi="Cambria" w:cs="Arial"/>
              <w:color w:val="1F497D"/>
              <w:sz w:val="28"/>
              <w:szCs w:val="26"/>
            </w:rPr>
            <w:br/>
          </w:r>
          <w:r>
            <w:rPr>
              <w:rFonts w:ascii="Cambria" w:hAnsi="Cambria" w:cs="Arial"/>
              <w:color w:val="1F497D"/>
              <w:sz w:val="28"/>
              <w:szCs w:val="26"/>
            </w:rPr>
            <w:t>– KOMISE PRO SPRÁVNÍ PRÁVO Č. 3</w:t>
          </w:r>
        </w:p>
      </w:tc>
      <w:tc>
        <w:tcPr>
          <w:tcW w:w="3544" w:type="dxa"/>
          <w:shd w:val="clear" w:color="auto" w:fill="auto"/>
        </w:tcPr>
        <w:p w:rsidR="001531C0" w:rsidRDefault="001531C0" w:rsidP="00563410">
          <w:pPr>
            <w:pStyle w:val="Zhlav"/>
            <w:jc w:val="right"/>
          </w:pPr>
          <w:r>
            <w:rPr>
              <w:rFonts w:cs="Arial"/>
              <w:b/>
              <w:noProof/>
              <w:color w:val="1F497D"/>
              <w:sz w:val="44"/>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05pt;height:46.95pt">
                <v:imagedata r:id="rId1" o:title="uvcr-logo-sablony-zahlavi"/>
              </v:shape>
            </w:pict>
          </w:r>
        </w:p>
      </w:tc>
    </w:tr>
  </w:tbl>
  <w:p w:rsidR="001531C0" w:rsidRPr="00A94081" w:rsidRDefault="001531C0" w:rsidP="00A94081">
    <w:pPr>
      <w:pStyle w:val="Zhlav"/>
      <w:rPr>
        <w:rFonts w:ascii="Arial" w:hAnsi="Arial" w:cs="Arial"/>
      </w:rPr>
    </w:pPr>
  </w:p>
  <w:p w:rsidR="001531C0" w:rsidRPr="00AA1BE3" w:rsidRDefault="001531C0" w:rsidP="00E60AA5">
    <w:pPr>
      <w:pStyle w:val="Zhlav"/>
      <w:rPr>
        <w:rFonts w:ascii="Arial" w:hAnsi="Arial" w:cs="Arial"/>
        <w:vanish/>
      </w:rPr>
    </w:pPr>
  </w:p>
  <w:p w:rsidR="001531C0" w:rsidRPr="00A94081" w:rsidRDefault="001531C0" w:rsidP="00A94081">
    <w:pPr>
      <w:pStyle w:val="Zhlav"/>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3"/>
    <w:lvl w:ilvl="0">
      <w:start w:val="4"/>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15:restartNumberingAfterBreak="0">
    <w:nsid w:val="03701E9D"/>
    <w:multiLevelType w:val="hybridMultilevel"/>
    <w:tmpl w:val="A0BA77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504C3C"/>
    <w:multiLevelType w:val="hybridMultilevel"/>
    <w:tmpl w:val="C7F80892"/>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3" w15:restartNumberingAfterBreak="0">
    <w:nsid w:val="17AC43C9"/>
    <w:multiLevelType w:val="hybridMultilevel"/>
    <w:tmpl w:val="5C965E56"/>
    <w:lvl w:ilvl="0" w:tplc="9EB4F2DA">
      <w:start w:val="1"/>
      <w:numFmt w:val="decimal"/>
      <w:lvlText w:val="%1."/>
      <w:lvlJc w:val="left"/>
      <w:pPr>
        <w:ind w:left="1425" w:hanging="360"/>
      </w:pPr>
      <w:rPr>
        <w:b w:val="0"/>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4" w15:restartNumberingAfterBreak="0">
    <w:nsid w:val="2118473D"/>
    <w:multiLevelType w:val="hybridMultilevel"/>
    <w:tmpl w:val="A0BA77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C101FD1"/>
    <w:multiLevelType w:val="hybridMultilevel"/>
    <w:tmpl w:val="AA063D72"/>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6" w15:restartNumberingAfterBreak="0">
    <w:nsid w:val="321748E1"/>
    <w:multiLevelType w:val="hybridMultilevel"/>
    <w:tmpl w:val="24AC447A"/>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7" w15:restartNumberingAfterBreak="0">
    <w:nsid w:val="44DC7641"/>
    <w:multiLevelType w:val="hybridMultilevel"/>
    <w:tmpl w:val="D67619EA"/>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8" w15:restartNumberingAfterBreak="0">
    <w:nsid w:val="4D5160C1"/>
    <w:multiLevelType w:val="hybridMultilevel"/>
    <w:tmpl w:val="56C647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2BC2D28"/>
    <w:multiLevelType w:val="hybridMultilevel"/>
    <w:tmpl w:val="45AC56F0"/>
    <w:lvl w:ilvl="0" w:tplc="9EB4F2DA">
      <w:start w:val="1"/>
      <w:numFmt w:val="decimal"/>
      <w:lvlText w:val="%1."/>
      <w:lvlJc w:val="left"/>
      <w:pPr>
        <w:ind w:left="142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30F35AF"/>
    <w:multiLevelType w:val="hybridMultilevel"/>
    <w:tmpl w:val="83D403CA"/>
    <w:lvl w:ilvl="0" w:tplc="0405000F">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989206B"/>
    <w:multiLevelType w:val="hybridMultilevel"/>
    <w:tmpl w:val="DA14BD2C"/>
    <w:lvl w:ilvl="0" w:tplc="8F2E4E48">
      <w:start w:val="1"/>
      <w:numFmt w:val="decimal"/>
      <w:lvlText w:val="%1."/>
      <w:lvlJc w:val="left"/>
      <w:pPr>
        <w:ind w:left="2133" w:hanging="360"/>
      </w:pPr>
      <w:rPr>
        <w:b w:val="0"/>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2" w15:restartNumberingAfterBreak="0">
    <w:nsid w:val="5D61179D"/>
    <w:multiLevelType w:val="hybridMultilevel"/>
    <w:tmpl w:val="DABE376C"/>
    <w:lvl w:ilvl="0" w:tplc="8F2E4E48">
      <w:start w:val="1"/>
      <w:numFmt w:val="decimal"/>
      <w:lvlText w:val="%1."/>
      <w:lvlJc w:val="left"/>
      <w:pPr>
        <w:ind w:left="1425" w:hanging="360"/>
      </w:pPr>
      <w:rPr>
        <w:b w:val="0"/>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3" w15:restartNumberingAfterBreak="0">
    <w:nsid w:val="65F5233D"/>
    <w:multiLevelType w:val="hybridMultilevel"/>
    <w:tmpl w:val="83D403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8B07533"/>
    <w:multiLevelType w:val="hybridMultilevel"/>
    <w:tmpl w:val="2BE2D82A"/>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9DF6373"/>
    <w:multiLevelType w:val="hybridMultilevel"/>
    <w:tmpl w:val="183C2110"/>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6" w15:restartNumberingAfterBreak="0">
    <w:nsid w:val="6AFC0C5C"/>
    <w:multiLevelType w:val="hybridMultilevel"/>
    <w:tmpl w:val="FA6EEC22"/>
    <w:lvl w:ilvl="0" w:tplc="5566822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288127F"/>
    <w:multiLevelType w:val="hybridMultilevel"/>
    <w:tmpl w:val="A9C8F0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6"/>
  </w:num>
  <w:num w:numId="3">
    <w:abstractNumId w:val="14"/>
  </w:num>
  <w:num w:numId="4">
    <w:abstractNumId w:val="6"/>
  </w:num>
  <w:num w:numId="5">
    <w:abstractNumId w:val="2"/>
  </w:num>
  <w:num w:numId="6">
    <w:abstractNumId w:val="3"/>
  </w:num>
  <w:num w:numId="7">
    <w:abstractNumId w:val="9"/>
  </w:num>
  <w:num w:numId="8">
    <w:abstractNumId w:val="7"/>
  </w:num>
  <w:num w:numId="9">
    <w:abstractNumId w:val="4"/>
  </w:num>
  <w:num w:numId="10">
    <w:abstractNumId w:val="1"/>
  </w:num>
  <w:num w:numId="11">
    <w:abstractNumId w:val="15"/>
  </w:num>
  <w:num w:numId="12">
    <w:abstractNumId w:val="10"/>
  </w:num>
  <w:num w:numId="13">
    <w:abstractNumId w:val="5"/>
  </w:num>
  <w:num w:numId="14">
    <w:abstractNumId w:val="13"/>
  </w:num>
  <w:num w:numId="15">
    <w:abstractNumId w:val="17"/>
  </w:num>
  <w:num w:numId="16">
    <w:abstractNumId w:val="12"/>
  </w:num>
  <w:num w:numId="1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NotTrackMoves/>
  <w:defaultTabStop w:val="708"/>
  <w:autoHyphenation/>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7D23"/>
    <w:rsid w:val="00001B57"/>
    <w:rsid w:val="00002180"/>
    <w:rsid w:val="000027EC"/>
    <w:rsid w:val="00014CE1"/>
    <w:rsid w:val="00021AAE"/>
    <w:rsid w:val="000261A2"/>
    <w:rsid w:val="000307EF"/>
    <w:rsid w:val="0003237A"/>
    <w:rsid w:val="00032D1B"/>
    <w:rsid w:val="00037C69"/>
    <w:rsid w:val="00056792"/>
    <w:rsid w:val="000608E9"/>
    <w:rsid w:val="00060CE4"/>
    <w:rsid w:val="00065ED0"/>
    <w:rsid w:val="00071A0F"/>
    <w:rsid w:val="00076316"/>
    <w:rsid w:val="00077086"/>
    <w:rsid w:val="0007788F"/>
    <w:rsid w:val="00082F8E"/>
    <w:rsid w:val="0009077B"/>
    <w:rsid w:val="00097DE7"/>
    <w:rsid w:val="000A2500"/>
    <w:rsid w:val="000A416D"/>
    <w:rsid w:val="000A49EB"/>
    <w:rsid w:val="000B2779"/>
    <w:rsid w:val="000B6757"/>
    <w:rsid w:val="000D00D4"/>
    <w:rsid w:val="000D2CB5"/>
    <w:rsid w:val="000D60B5"/>
    <w:rsid w:val="000D743C"/>
    <w:rsid w:val="000E027F"/>
    <w:rsid w:val="000E44FA"/>
    <w:rsid w:val="000E4613"/>
    <w:rsid w:val="000E6F08"/>
    <w:rsid w:val="001041A4"/>
    <w:rsid w:val="00104F52"/>
    <w:rsid w:val="00106B4B"/>
    <w:rsid w:val="001115BE"/>
    <w:rsid w:val="00114DCB"/>
    <w:rsid w:val="001157E2"/>
    <w:rsid w:val="00115899"/>
    <w:rsid w:val="00121113"/>
    <w:rsid w:val="001217C1"/>
    <w:rsid w:val="00121F80"/>
    <w:rsid w:val="00122C06"/>
    <w:rsid w:val="00126426"/>
    <w:rsid w:val="00131B1E"/>
    <w:rsid w:val="001365E2"/>
    <w:rsid w:val="001416B6"/>
    <w:rsid w:val="001531C0"/>
    <w:rsid w:val="001563D7"/>
    <w:rsid w:val="00156E9F"/>
    <w:rsid w:val="001577EB"/>
    <w:rsid w:val="001609A9"/>
    <w:rsid w:val="0016228E"/>
    <w:rsid w:val="00164122"/>
    <w:rsid w:val="00167BCA"/>
    <w:rsid w:val="00170F6B"/>
    <w:rsid w:val="0017186D"/>
    <w:rsid w:val="00172A0C"/>
    <w:rsid w:val="001747CC"/>
    <w:rsid w:val="00180BC6"/>
    <w:rsid w:val="0018359B"/>
    <w:rsid w:val="00186193"/>
    <w:rsid w:val="00192D40"/>
    <w:rsid w:val="001A024D"/>
    <w:rsid w:val="001A408E"/>
    <w:rsid w:val="001A5362"/>
    <w:rsid w:val="001A7319"/>
    <w:rsid w:val="001B62D2"/>
    <w:rsid w:val="001C44BE"/>
    <w:rsid w:val="001D5483"/>
    <w:rsid w:val="001D590E"/>
    <w:rsid w:val="001E0529"/>
    <w:rsid w:val="001E17B5"/>
    <w:rsid w:val="001E28BC"/>
    <w:rsid w:val="001E5831"/>
    <w:rsid w:val="001E7124"/>
    <w:rsid w:val="001F6212"/>
    <w:rsid w:val="001F6F19"/>
    <w:rsid w:val="002028FC"/>
    <w:rsid w:val="00205F18"/>
    <w:rsid w:val="00206021"/>
    <w:rsid w:val="00207B1D"/>
    <w:rsid w:val="002106F9"/>
    <w:rsid w:val="00215282"/>
    <w:rsid w:val="002205A3"/>
    <w:rsid w:val="002208DA"/>
    <w:rsid w:val="002236C0"/>
    <w:rsid w:val="00224A43"/>
    <w:rsid w:val="00233532"/>
    <w:rsid w:val="00236D55"/>
    <w:rsid w:val="00240EAE"/>
    <w:rsid w:val="00241BBA"/>
    <w:rsid w:val="002462E3"/>
    <w:rsid w:val="00246A02"/>
    <w:rsid w:val="0025282D"/>
    <w:rsid w:val="00253845"/>
    <w:rsid w:val="00270118"/>
    <w:rsid w:val="00273BB5"/>
    <w:rsid w:val="00273DDB"/>
    <w:rsid w:val="00274F6B"/>
    <w:rsid w:val="00276A57"/>
    <w:rsid w:val="00280DE3"/>
    <w:rsid w:val="0028105D"/>
    <w:rsid w:val="00283C63"/>
    <w:rsid w:val="00293FA8"/>
    <w:rsid w:val="00295811"/>
    <w:rsid w:val="00297AF7"/>
    <w:rsid w:val="002A23A6"/>
    <w:rsid w:val="002A601A"/>
    <w:rsid w:val="002A6BB9"/>
    <w:rsid w:val="002B566D"/>
    <w:rsid w:val="002C1DCF"/>
    <w:rsid w:val="002C7303"/>
    <w:rsid w:val="002D5356"/>
    <w:rsid w:val="002E0A65"/>
    <w:rsid w:val="002E4AE4"/>
    <w:rsid w:val="002E7055"/>
    <w:rsid w:val="003003F3"/>
    <w:rsid w:val="0030153D"/>
    <w:rsid w:val="003026F3"/>
    <w:rsid w:val="00307FCD"/>
    <w:rsid w:val="00310376"/>
    <w:rsid w:val="003125D5"/>
    <w:rsid w:val="00317267"/>
    <w:rsid w:val="0032201A"/>
    <w:rsid w:val="00332716"/>
    <w:rsid w:val="00333399"/>
    <w:rsid w:val="003367F0"/>
    <w:rsid w:val="00340E9B"/>
    <w:rsid w:val="00342112"/>
    <w:rsid w:val="00342DF1"/>
    <w:rsid w:val="00345D44"/>
    <w:rsid w:val="00350651"/>
    <w:rsid w:val="00357C71"/>
    <w:rsid w:val="00366CE4"/>
    <w:rsid w:val="00372C89"/>
    <w:rsid w:val="003738E9"/>
    <w:rsid w:val="00375E8C"/>
    <w:rsid w:val="00377B19"/>
    <w:rsid w:val="00381683"/>
    <w:rsid w:val="00384176"/>
    <w:rsid w:val="00392806"/>
    <w:rsid w:val="00393B9A"/>
    <w:rsid w:val="00394B23"/>
    <w:rsid w:val="003A330E"/>
    <w:rsid w:val="003A5AC8"/>
    <w:rsid w:val="003B4CF0"/>
    <w:rsid w:val="003C4E66"/>
    <w:rsid w:val="003D090B"/>
    <w:rsid w:val="003D1FD1"/>
    <w:rsid w:val="003F0326"/>
    <w:rsid w:val="003F4E86"/>
    <w:rsid w:val="003F58CC"/>
    <w:rsid w:val="004022BD"/>
    <w:rsid w:val="004033E5"/>
    <w:rsid w:val="00411FB8"/>
    <w:rsid w:val="00423BC1"/>
    <w:rsid w:val="00426013"/>
    <w:rsid w:val="00430F4B"/>
    <w:rsid w:val="0043702E"/>
    <w:rsid w:val="00441767"/>
    <w:rsid w:val="00457D1A"/>
    <w:rsid w:val="00460F2F"/>
    <w:rsid w:val="00461111"/>
    <w:rsid w:val="00473B7A"/>
    <w:rsid w:val="0047780F"/>
    <w:rsid w:val="004825F6"/>
    <w:rsid w:val="004900C1"/>
    <w:rsid w:val="00490ADB"/>
    <w:rsid w:val="00491BDF"/>
    <w:rsid w:val="004A32DE"/>
    <w:rsid w:val="004A61CC"/>
    <w:rsid w:val="004A664A"/>
    <w:rsid w:val="004B41F0"/>
    <w:rsid w:val="004B6356"/>
    <w:rsid w:val="004C081E"/>
    <w:rsid w:val="004C29D0"/>
    <w:rsid w:val="004C3D38"/>
    <w:rsid w:val="004C455D"/>
    <w:rsid w:val="004C53E9"/>
    <w:rsid w:val="004C6ABD"/>
    <w:rsid w:val="004D44CD"/>
    <w:rsid w:val="004D7DE7"/>
    <w:rsid w:val="004E2035"/>
    <w:rsid w:val="004E2A5B"/>
    <w:rsid w:val="004E4951"/>
    <w:rsid w:val="004F2D72"/>
    <w:rsid w:val="004F5288"/>
    <w:rsid w:val="00502EE5"/>
    <w:rsid w:val="005039A6"/>
    <w:rsid w:val="00505E45"/>
    <w:rsid w:val="00523598"/>
    <w:rsid w:val="00532CB4"/>
    <w:rsid w:val="00537669"/>
    <w:rsid w:val="00544378"/>
    <w:rsid w:val="00544CDB"/>
    <w:rsid w:val="0054594B"/>
    <w:rsid w:val="00554A10"/>
    <w:rsid w:val="005610AA"/>
    <w:rsid w:val="00563410"/>
    <w:rsid w:val="00574DED"/>
    <w:rsid w:val="00575703"/>
    <w:rsid w:val="00575B09"/>
    <w:rsid w:val="00587B58"/>
    <w:rsid w:val="00590A43"/>
    <w:rsid w:val="005938FD"/>
    <w:rsid w:val="0059674A"/>
    <w:rsid w:val="005A0B22"/>
    <w:rsid w:val="005A1B8E"/>
    <w:rsid w:val="005A6EDA"/>
    <w:rsid w:val="005A78EA"/>
    <w:rsid w:val="005B2E29"/>
    <w:rsid w:val="005B329D"/>
    <w:rsid w:val="005B38FD"/>
    <w:rsid w:val="005B5221"/>
    <w:rsid w:val="005C07B9"/>
    <w:rsid w:val="005C2EEA"/>
    <w:rsid w:val="005C52C2"/>
    <w:rsid w:val="005C5BB4"/>
    <w:rsid w:val="005C7BCE"/>
    <w:rsid w:val="005D4543"/>
    <w:rsid w:val="005D59F9"/>
    <w:rsid w:val="005E315C"/>
    <w:rsid w:val="005E471C"/>
    <w:rsid w:val="005E700A"/>
    <w:rsid w:val="005E73BF"/>
    <w:rsid w:val="005F3F59"/>
    <w:rsid w:val="005F6D6B"/>
    <w:rsid w:val="00600B95"/>
    <w:rsid w:val="00614D0B"/>
    <w:rsid w:val="006163A9"/>
    <w:rsid w:val="00617024"/>
    <w:rsid w:val="0061733F"/>
    <w:rsid w:val="00617C66"/>
    <w:rsid w:val="00620302"/>
    <w:rsid w:val="00621861"/>
    <w:rsid w:val="00625A45"/>
    <w:rsid w:val="006269D3"/>
    <w:rsid w:val="0063389B"/>
    <w:rsid w:val="006455B3"/>
    <w:rsid w:val="00652E26"/>
    <w:rsid w:val="00653D96"/>
    <w:rsid w:val="00655D58"/>
    <w:rsid w:val="00660A19"/>
    <w:rsid w:val="006644EA"/>
    <w:rsid w:val="00664BB2"/>
    <w:rsid w:val="006775EE"/>
    <w:rsid w:val="006816A1"/>
    <w:rsid w:val="00684F2D"/>
    <w:rsid w:val="0068607E"/>
    <w:rsid w:val="00686CE3"/>
    <w:rsid w:val="00693772"/>
    <w:rsid w:val="00695E01"/>
    <w:rsid w:val="006A4D13"/>
    <w:rsid w:val="006B0BFC"/>
    <w:rsid w:val="006B160D"/>
    <w:rsid w:val="006B3F65"/>
    <w:rsid w:val="006C7A2A"/>
    <w:rsid w:val="006C7D23"/>
    <w:rsid w:val="006D17F2"/>
    <w:rsid w:val="006E2515"/>
    <w:rsid w:val="006E30FC"/>
    <w:rsid w:val="006F18F1"/>
    <w:rsid w:val="006F76B9"/>
    <w:rsid w:val="00704E52"/>
    <w:rsid w:val="00710707"/>
    <w:rsid w:val="007157E9"/>
    <w:rsid w:val="00717A0D"/>
    <w:rsid w:val="007208D0"/>
    <w:rsid w:val="007231FA"/>
    <w:rsid w:val="00725876"/>
    <w:rsid w:val="007364EB"/>
    <w:rsid w:val="00736C42"/>
    <w:rsid w:val="00740D68"/>
    <w:rsid w:val="00742893"/>
    <w:rsid w:val="00744D30"/>
    <w:rsid w:val="00753BFC"/>
    <w:rsid w:val="00757CA6"/>
    <w:rsid w:val="00761DB6"/>
    <w:rsid w:val="00763E8F"/>
    <w:rsid w:val="00764BDB"/>
    <w:rsid w:val="007663FF"/>
    <w:rsid w:val="00772905"/>
    <w:rsid w:val="00773423"/>
    <w:rsid w:val="007738C5"/>
    <w:rsid w:val="00776953"/>
    <w:rsid w:val="007904B5"/>
    <w:rsid w:val="00791536"/>
    <w:rsid w:val="00794512"/>
    <w:rsid w:val="00797FD4"/>
    <w:rsid w:val="007A3B85"/>
    <w:rsid w:val="007A4100"/>
    <w:rsid w:val="007A65A8"/>
    <w:rsid w:val="007C1050"/>
    <w:rsid w:val="007C31FB"/>
    <w:rsid w:val="007C722D"/>
    <w:rsid w:val="007D2ABB"/>
    <w:rsid w:val="007D40E3"/>
    <w:rsid w:val="007E036C"/>
    <w:rsid w:val="007E0C88"/>
    <w:rsid w:val="007E5F8F"/>
    <w:rsid w:val="007F2974"/>
    <w:rsid w:val="008002D7"/>
    <w:rsid w:val="00800B44"/>
    <w:rsid w:val="008011D5"/>
    <w:rsid w:val="00801A95"/>
    <w:rsid w:val="00801D08"/>
    <w:rsid w:val="00805DD6"/>
    <w:rsid w:val="0081123F"/>
    <w:rsid w:val="008158ED"/>
    <w:rsid w:val="00827E97"/>
    <w:rsid w:val="00832C3F"/>
    <w:rsid w:val="00834657"/>
    <w:rsid w:val="00841D30"/>
    <w:rsid w:val="00851176"/>
    <w:rsid w:val="00852A0F"/>
    <w:rsid w:val="008608AD"/>
    <w:rsid w:val="00866D81"/>
    <w:rsid w:val="00876A76"/>
    <w:rsid w:val="00883F47"/>
    <w:rsid w:val="008855DC"/>
    <w:rsid w:val="00892916"/>
    <w:rsid w:val="00894132"/>
    <w:rsid w:val="00896030"/>
    <w:rsid w:val="0089690D"/>
    <w:rsid w:val="008A6DC6"/>
    <w:rsid w:val="008B0DC0"/>
    <w:rsid w:val="008B38B4"/>
    <w:rsid w:val="008C3C03"/>
    <w:rsid w:val="008C6989"/>
    <w:rsid w:val="008D3803"/>
    <w:rsid w:val="008D45AB"/>
    <w:rsid w:val="008D6BEE"/>
    <w:rsid w:val="008E5E0A"/>
    <w:rsid w:val="008F2B56"/>
    <w:rsid w:val="009043EC"/>
    <w:rsid w:val="00910728"/>
    <w:rsid w:val="00912E1E"/>
    <w:rsid w:val="00917052"/>
    <w:rsid w:val="00920266"/>
    <w:rsid w:val="009212A6"/>
    <w:rsid w:val="009261E6"/>
    <w:rsid w:val="00932D51"/>
    <w:rsid w:val="00932EF7"/>
    <w:rsid w:val="00933826"/>
    <w:rsid w:val="00936438"/>
    <w:rsid w:val="00937070"/>
    <w:rsid w:val="0094124C"/>
    <w:rsid w:val="00947A21"/>
    <w:rsid w:val="00952AFD"/>
    <w:rsid w:val="009550C4"/>
    <w:rsid w:val="00964B11"/>
    <w:rsid w:val="00967C8A"/>
    <w:rsid w:val="00970C5A"/>
    <w:rsid w:val="00970D18"/>
    <w:rsid w:val="00971510"/>
    <w:rsid w:val="00973F27"/>
    <w:rsid w:val="00977883"/>
    <w:rsid w:val="00981CC5"/>
    <w:rsid w:val="00983EF6"/>
    <w:rsid w:val="00993A82"/>
    <w:rsid w:val="009960E8"/>
    <w:rsid w:val="009A5B41"/>
    <w:rsid w:val="009A5EE2"/>
    <w:rsid w:val="009B1BF9"/>
    <w:rsid w:val="009B41B1"/>
    <w:rsid w:val="009B6256"/>
    <w:rsid w:val="009C09D6"/>
    <w:rsid w:val="009C2371"/>
    <w:rsid w:val="009C36A9"/>
    <w:rsid w:val="009C45FB"/>
    <w:rsid w:val="009C75CF"/>
    <w:rsid w:val="009D76B9"/>
    <w:rsid w:val="009D7B24"/>
    <w:rsid w:val="009E19E0"/>
    <w:rsid w:val="009E2A93"/>
    <w:rsid w:val="009E3138"/>
    <w:rsid w:val="009E619A"/>
    <w:rsid w:val="009E7055"/>
    <w:rsid w:val="009F0995"/>
    <w:rsid w:val="009F39C5"/>
    <w:rsid w:val="00A0071B"/>
    <w:rsid w:val="00A01253"/>
    <w:rsid w:val="00A02B42"/>
    <w:rsid w:val="00A1452B"/>
    <w:rsid w:val="00A14C43"/>
    <w:rsid w:val="00A16450"/>
    <w:rsid w:val="00A177FB"/>
    <w:rsid w:val="00A17991"/>
    <w:rsid w:val="00A22957"/>
    <w:rsid w:val="00A22C43"/>
    <w:rsid w:val="00A22C9D"/>
    <w:rsid w:val="00A25294"/>
    <w:rsid w:val="00A2699B"/>
    <w:rsid w:val="00A32966"/>
    <w:rsid w:val="00A3474A"/>
    <w:rsid w:val="00A348EE"/>
    <w:rsid w:val="00A3590A"/>
    <w:rsid w:val="00A379D9"/>
    <w:rsid w:val="00A438FD"/>
    <w:rsid w:val="00A45820"/>
    <w:rsid w:val="00A50827"/>
    <w:rsid w:val="00A51BAE"/>
    <w:rsid w:val="00A529D9"/>
    <w:rsid w:val="00A53926"/>
    <w:rsid w:val="00A54372"/>
    <w:rsid w:val="00A5470D"/>
    <w:rsid w:val="00A56701"/>
    <w:rsid w:val="00A63B46"/>
    <w:rsid w:val="00A63D87"/>
    <w:rsid w:val="00A71FEF"/>
    <w:rsid w:val="00A73C93"/>
    <w:rsid w:val="00A7783C"/>
    <w:rsid w:val="00A83C1A"/>
    <w:rsid w:val="00A8614B"/>
    <w:rsid w:val="00A86532"/>
    <w:rsid w:val="00A94081"/>
    <w:rsid w:val="00A94A08"/>
    <w:rsid w:val="00A95636"/>
    <w:rsid w:val="00A97F41"/>
    <w:rsid w:val="00AA18ED"/>
    <w:rsid w:val="00AA34F1"/>
    <w:rsid w:val="00AA6EBA"/>
    <w:rsid w:val="00AB08B8"/>
    <w:rsid w:val="00AB2FBE"/>
    <w:rsid w:val="00AB4A08"/>
    <w:rsid w:val="00AB5A83"/>
    <w:rsid w:val="00AC03D6"/>
    <w:rsid w:val="00AC0A02"/>
    <w:rsid w:val="00AC494D"/>
    <w:rsid w:val="00AC565D"/>
    <w:rsid w:val="00AD0079"/>
    <w:rsid w:val="00AE0006"/>
    <w:rsid w:val="00AE0CC2"/>
    <w:rsid w:val="00AE26E8"/>
    <w:rsid w:val="00AF135C"/>
    <w:rsid w:val="00AF15AB"/>
    <w:rsid w:val="00B041F0"/>
    <w:rsid w:val="00B0483A"/>
    <w:rsid w:val="00B04923"/>
    <w:rsid w:val="00B04C8B"/>
    <w:rsid w:val="00B05080"/>
    <w:rsid w:val="00B05B98"/>
    <w:rsid w:val="00B07D4C"/>
    <w:rsid w:val="00B11B85"/>
    <w:rsid w:val="00B123BE"/>
    <w:rsid w:val="00B14416"/>
    <w:rsid w:val="00B16CC1"/>
    <w:rsid w:val="00B25719"/>
    <w:rsid w:val="00B26126"/>
    <w:rsid w:val="00B32A61"/>
    <w:rsid w:val="00B33CC4"/>
    <w:rsid w:val="00B344DB"/>
    <w:rsid w:val="00B4299D"/>
    <w:rsid w:val="00B43722"/>
    <w:rsid w:val="00B50830"/>
    <w:rsid w:val="00B60C6C"/>
    <w:rsid w:val="00B623C6"/>
    <w:rsid w:val="00B63CA4"/>
    <w:rsid w:val="00B65418"/>
    <w:rsid w:val="00B67817"/>
    <w:rsid w:val="00B679BE"/>
    <w:rsid w:val="00B745B6"/>
    <w:rsid w:val="00B806DD"/>
    <w:rsid w:val="00B97628"/>
    <w:rsid w:val="00B97758"/>
    <w:rsid w:val="00BA2E49"/>
    <w:rsid w:val="00BA4BA1"/>
    <w:rsid w:val="00BB0882"/>
    <w:rsid w:val="00BB1C8F"/>
    <w:rsid w:val="00BB510F"/>
    <w:rsid w:val="00BB7E4C"/>
    <w:rsid w:val="00BB7E55"/>
    <w:rsid w:val="00BC7FBB"/>
    <w:rsid w:val="00BD4B86"/>
    <w:rsid w:val="00BD7BC5"/>
    <w:rsid w:val="00BE17F6"/>
    <w:rsid w:val="00BE7CFB"/>
    <w:rsid w:val="00BF16BE"/>
    <w:rsid w:val="00C039FC"/>
    <w:rsid w:val="00C069F5"/>
    <w:rsid w:val="00C1050E"/>
    <w:rsid w:val="00C1095F"/>
    <w:rsid w:val="00C124D3"/>
    <w:rsid w:val="00C1779E"/>
    <w:rsid w:val="00C2437A"/>
    <w:rsid w:val="00C31FA5"/>
    <w:rsid w:val="00C32C40"/>
    <w:rsid w:val="00C33602"/>
    <w:rsid w:val="00C34F8D"/>
    <w:rsid w:val="00C431F3"/>
    <w:rsid w:val="00C44121"/>
    <w:rsid w:val="00C47F06"/>
    <w:rsid w:val="00C73FC4"/>
    <w:rsid w:val="00C77C2C"/>
    <w:rsid w:val="00C80B22"/>
    <w:rsid w:val="00C84778"/>
    <w:rsid w:val="00C90A43"/>
    <w:rsid w:val="00C91A09"/>
    <w:rsid w:val="00C924C0"/>
    <w:rsid w:val="00CA02F5"/>
    <w:rsid w:val="00CA5D29"/>
    <w:rsid w:val="00CB3ED7"/>
    <w:rsid w:val="00CB540A"/>
    <w:rsid w:val="00CC350E"/>
    <w:rsid w:val="00CE28B5"/>
    <w:rsid w:val="00CE712B"/>
    <w:rsid w:val="00CF01DF"/>
    <w:rsid w:val="00CF5D56"/>
    <w:rsid w:val="00D03121"/>
    <w:rsid w:val="00D03C6B"/>
    <w:rsid w:val="00D2680E"/>
    <w:rsid w:val="00D33F50"/>
    <w:rsid w:val="00D36BF6"/>
    <w:rsid w:val="00D40944"/>
    <w:rsid w:val="00D50B4D"/>
    <w:rsid w:val="00D52159"/>
    <w:rsid w:val="00D56927"/>
    <w:rsid w:val="00D71CCD"/>
    <w:rsid w:val="00D72C51"/>
    <w:rsid w:val="00D77F41"/>
    <w:rsid w:val="00D81A92"/>
    <w:rsid w:val="00D824CB"/>
    <w:rsid w:val="00D9036D"/>
    <w:rsid w:val="00D95E14"/>
    <w:rsid w:val="00DA2B68"/>
    <w:rsid w:val="00DA2E17"/>
    <w:rsid w:val="00DA3267"/>
    <w:rsid w:val="00DB1A9D"/>
    <w:rsid w:val="00DB3291"/>
    <w:rsid w:val="00DC0284"/>
    <w:rsid w:val="00DC19AF"/>
    <w:rsid w:val="00DD6D6A"/>
    <w:rsid w:val="00DE406E"/>
    <w:rsid w:val="00DE511C"/>
    <w:rsid w:val="00DF323C"/>
    <w:rsid w:val="00DF7B04"/>
    <w:rsid w:val="00E008BF"/>
    <w:rsid w:val="00E01B2B"/>
    <w:rsid w:val="00E0513B"/>
    <w:rsid w:val="00E101E7"/>
    <w:rsid w:val="00E108E6"/>
    <w:rsid w:val="00E10B2B"/>
    <w:rsid w:val="00E12E02"/>
    <w:rsid w:val="00E17187"/>
    <w:rsid w:val="00E20A3B"/>
    <w:rsid w:val="00E230B0"/>
    <w:rsid w:val="00E26656"/>
    <w:rsid w:val="00E33E48"/>
    <w:rsid w:val="00E34594"/>
    <w:rsid w:val="00E35C0F"/>
    <w:rsid w:val="00E43B59"/>
    <w:rsid w:val="00E56948"/>
    <w:rsid w:val="00E60AA5"/>
    <w:rsid w:val="00E643C9"/>
    <w:rsid w:val="00E66E36"/>
    <w:rsid w:val="00E67664"/>
    <w:rsid w:val="00E67D4F"/>
    <w:rsid w:val="00E77EFC"/>
    <w:rsid w:val="00E83120"/>
    <w:rsid w:val="00E9178D"/>
    <w:rsid w:val="00E93EC3"/>
    <w:rsid w:val="00EA06A9"/>
    <w:rsid w:val="00EA2646"/>
    <w:rsid w:val="00EA3228"/>
    <w:rsid w:val="00EA3A6C"/>
    <w:rsid w:val="00EA5F7F"/>
    <w:rsid w:val="00EA759E"/>
    <w:rsid w:val="00EB53C2"/>
    <w:rsid w:val="00EC4A4E"/>
    <w:rsid w:val="00EC5026"/>
    <w:rsid w:val="00ED3602"/>
    <w:rsid w:val="00ED52FE"/>
    <w:rsid w:val="00EE3BF4"/>
    <w:rsid w:val="00EE6DE5"/>
    <w:rsid w:val="00EF2770"/>
    <w:rsid w:val="00EF2ACA"/>
    <w:rsid w:val="00EF6FC1"/>
    <w:rsid w:val="00EF725B"/>
    <w:rsid w:val="00F00DBC"/>
    <w:rsid w:val="00F033D7"/>
    <w:rsid w:val="00F05E7F"/>
    <w:rsid w:val="00F07AD5"/>
    <w:rsid w:val="00F134DC"/>
    <w:rsid w:val="00F176CC"/>
    <w:rsid w:val="00F3165A"/>
    <w:rsid w:val="00F3236F"/>
    <w:rsid w:val="00F36D42"/>
    <w:rsid w:val="00F4040A"/>
    <w:rsid w:val="00F407AD"/>
    <w:rsid w:val="00F40836"/>
    <w:rsid w:val="00F41F67"/>
    <w:rsid w:val="00F47A48"/>
    <w:rsid w:val="00F47C2B"/>
    <w:rsid w:val="00F54D85"/>
    <w:rsid w:val="00F57258"/>
    <w:rsid w:val="00F573E3"/>
    <w:rsid w:val="00F6097A"/>
    <w:rsid w:val="00F62854"/>
    <w:rsid w:val="00F64A8F"/>
    <w:rsid w:val="00F671D4"/>
    <w:rsid w:val="00F74E46"/>
    <w:rsid w:val="00F75D02"/>
    <w:rsid w:val="00F76890"/>
    <w:rsid w:val="00F77052"/>
    <w:rsid w:val="00F96F54"/>
    <w:rsid w:val="00FA1A1C"/>
    <w:rsid w:val="00FB09FF"/>
    <w:rsid w:val="00FB1921"/>
    <w:rsid w:val="00FC0544"/>
    <w:rsid w:val="00FC1CB2"/>
    <w:rsid w:val="00FD1188"/>
    <w:rsid w:val="00FD40BF"/>
    <w:rsid w:val="00FD4622"/>
    <w:rsid w:val="00FE7C27"/>
    <w:rsid w:val="00FE7FED"/>
    <w:rsid w:val="00FF04B3"/>
    <w:rsid w:val="00FF57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70D7105D-997E-4ECB-9001-4CE189A74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C7D23"/>
    <w:rPr>
      <w:rFonts w:ascii="Times New Roman" w:eastAsia="Times New Roman" w:hAnsi="Times New Roman"/>
      <w:sz w:val="22"/>
    </w:rPr>
  </w:style>
  <w:style w:type="paragraph" w:styleId="Nadpis1">
    <w:name w:val="heading 1"/>
    <w:basedOn w:val="Normln"/>
    <w:next w:val="Normln"/>
    <w:link w:val="Nadpis1Char"/>
    <w:qFormat/>
    <w:rsid w:val="00937070"/>
    <w:pPr>
      <w:keepNext/>
      <w:jc w:val="both"/>
      <w:outlineLvl w:val="0"/>
    </w:pPr>
    <w:rPr>
      <w:color w:val="FF0000"/>
      <w:sz w:val="24"/>
    </w:rPr>
  </w:style>
  <w:style w:type="paragraph" w:styleId="Nadpis2">
    <w:name w:val="heading 2"/>
    <w:basedOn w:val="Normln"/>
    <w:next w:val="Normln"/>
    <w:link w:val="Nadpis2Char"/>
    <w:qFormat/>
    <w:rsid w:val="00937070"/>
    <w:pPr>
      <w:keepNext/>
      <w:outlineLvl w:val="1"/>
    </w:pPr>
    <w:rPr>
      <w:sz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
    <w:name w:val="Odstavec"/>
    <w:basedOn w:val="Normln"/>
    <w:rsid w:val="006C7D23"/>
    <w:pPr>
      <w:spacing w:after="120"/>
      <w:jc w:val="both"/>
    </w:pPr>
    <w:rPr>
      <w:sz w:val="24"/>
    </w:rPr>
  </w:style>
  <w:style w:type="paragraph" w:styleId="Odstavecseseznamem">
    <w:name w:val="List Paragraph"/>
    <w:basedOn w:val="Normln"/>
    <w:uiPriority w:val="34"/>
    <w:qFormat/>
    <w:rsid w:val="006C7D23"/>
    <w:pPr>
      <w:ind w:left="720"/>
      <w:contextualSpacing/>
    </w:pPr>
  </w:style>
  <w:style w:type="character" w:styleId="Hypertextovodkaz">
    <w:name w:val="Hyperlink"/>
    <w:uiPriority w:val="99"/>
    <w:unhideWhenUsed/>
    <w:rsid w:val="00460F2F"/>
    <w:rPr>
      <w:color w:val="0000FF"/>
      <w:u w:val="single"/>
    </w:rPr>
  </w:style>
  <w:style w:type="paragraph" w:styleId="Textbubliny">
    <w:name w:val="Balloon Text"/>
    <w:basedOn w:val="Normln"/>
    <w:link w:val="TextbublinyChar"/>
    <w:uiPriority w:val="99"/>
    <w:semiHidden/>
    <w:unhideWhenUsed/>
    <w:rsid w:val="00F36D42"/>
    <w:rPr>
      <w:rFonts w:ascii="Tahoma" w:hAnsi="Tahoma" w:cs="Tahoma"/>
      <w:sz w:val="16"/>
      <w:szCs w:val="16"/>
    </w:rPr>
  </w:style>
  <w:style w:type="character" w:customStyle="1" w:styleId="TextbublinyChar">
    <w:name w:val="Text bubliny Char"/>
    <w:link w:val="Textbubliny"/>
    <w:uiPriority w:val="99"/>
    <w:semiHidden/>
    <w:rsid w:val="00F36D42"/>
    <w:rPr>
      <w:rFonts w:ascii="Tahoma" w:eastAsia="Times New Roman" w:hAnsi="Tahoma" w:cs="Tahoma"/>
      <w:sz w:val="16"/>
      <w:szCs w:val="16"/>
    </w:rPr>
  </w:style>
  <w:style w:type="paragraph" w:styleId="Zhlav">
    <w:name w:val="header"/>
    <w:basedOn w:val="Normln"/>
    <w:link w:val="ZhlavChar"/>
    <w:uiPriority w:val="99"/>
    <w:unhideWhenUsed/>
    <w:rsid w:val="009B41B1"/>
    <w:pPr>
      <w:tabs>
        <w:tab w:val="center" w:pos="4536"/>
        <w:tab w:val="right" w:pos="9072"/>
      </w:tabs>
    </w:pPr>
  </w:style>
  <w:style w:type="character" w:customStyle="1" w:styleId="ZhlavChar">
    <w:name w:val="Záhlaví Char"/>
    <w:link w:val="Zhlav"/>
    <w:uiPriority w:val="99"/>
    <w:rsid w:val="009B41B1"/>
    <w:rPr>
      <w:rFonts w:ascii="Times New Roman" w:eastAsia="Times New Roman" w:hAnsi="Times New Roman"/>
      <w:sz w:val="22"/>
    </w:rPr>
  </w:style>
  <w:style w:type="paragraph" w:styleId="Zpat">
    <w:name w:val="footer"/>
    <w:basedOn w:val="Normln"/>
    <w:link w:val="ZpatChar"/>
    <w:uiPriority w:val="99"/>
    <w:unhideWhenUsed/>
    <w:rsid w:val="009B41B1"/>
    <w:pPr>
      <w:tabs>
        <w:tab w:val="center" w:pos="4536"/>
        <w:tab w:val="right" w:pos="9072"/>
      </w:tabs>
    </w:pPr>
  </w:style>
  <w:style w:type="character" w:customStyle="1" w:styleId="ZpatChar">
    <w:name w:val="Zápatí Char"/>
    <w:link w:val="Zpat"/>
    <w:uiPriority w:val="99"/>
    <w:rsid w:val="009B41B1"/>
    <w:rPr>
      <w:rFonts w:ascii="Times New Roman" w:eastAsia="Times New Roman" w:hAnsi="Times New Roman"/>
      <w:sz w:val="22"/>
    </w:rPr>
  </w:style>
  <w:style w:type="table" w:styleId="Mkatabulky">
    <w:name w:val="Table Grid"/>
    <w:basedOn w:val="Normlntabulka"/>
    <w:uiPriority w:val="59"/>
    <w:rsid w:val="009B4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ormy">
    <w:name w:val="Text normy"/>
    <w:link w:val="TextnormyChar1"/>
    <w:rsid w:val="009B41B1"/>
    <w:pPr>
      <w:spacing w:after="120"/>
      <w:jc w:val="both"/>
    </w:pPr>
    <w:rPr>
      <w:rFonts w:ascii="Arial" w:eastAsia="Times New Roman" w:hAnsi="Arial"/>
    </w:rPr>
  </w:style>
  <w:style w:type="character" w:customStyle="1" w:styleId="TextnormyChar1">
    <w:name w:val="Text normy Char1"/>
    <w:link w:val="Textnormy"/>
    <w:rsid w:val="009B41B1"/>
    <w:rPr>
      <w:rFonts w:ascii="Arial" w:eastAsia="Times New Roman" w:hAnsi="Arial"/>
    </w:rPr>
  </w:style>
  <w:style w:type="character" w:customStyle="1" w:styleId="Nadpis1Char">
    <w:name w:val="Nadpis 1 Char"/>
    <w:link w:val="Nadpis1"/>
    <w:rsid w:val="00937070"/>
    <w:rPr>
      <w:rFonts w:ascii="Times New Roman" w:eastAsia="Times New Roman" w:hAnsi="Times New Roman"/>
      <w:color w:val="FF0000"/>
      <w:sz w:val="24"/>
    </w:rPr>
  </w:style>
  <w:style w:type="character" w:customStyle="1" w:styleId="Nadpis2Char">
    <w:name w:val="Nadpis 2 Char"/>
    <w:link w:val="Nadpis2"/>
    <w:rsid w:val="00937070"/>
    <w:rPr>
      <w:rFonts w:ascii="Times New Roman" w:eastAsia="Times New Roman" w:hAnsi="Times New Roman"/>
      <w:sz w:val="24"/>
    </w:rPr>
  </w:style>
  <w:style w:type="paragraph" w:styleId="Zkladntextodsazen">
    <w:name w:val="Body Text Indent"/>
    <w:basedOn w:val="Normln"/>
    <w:link w:val="ZkladntextodsazenChar"/>
    <w:semiHidden/>
    <w:rsid w:val="00937070"/>
    <w:pPr>
      <w:ind w:firstLine="709"/>
      <w:jc w:val="both"/>
    </w:pPr>
    <w:rPr>
      <w:color w:val="FF0000"/>
      <w:sz w:val="24"/>
    </w:rPr>
  </w:style>
  <w:style w:type="character" w:customStyle="1" w:styleId="ZkladntextodsazenChar">
    <w:name w:val="Základní text odsazený Char"/>
    <w:link w:val="Zkladntextodsazen"/>
    <w:semiHidden/>
    <w:rsid w:val="00937070"/>
    <w:rPr>
      <w:rFonts w:ascii="Times New Roman" w:eastAsia="Times New Roman" w:hAnsi="Times New Roman"/>
      <w:color w:val="FF0000"/>
      <w:sz w:val="24"/>
    </w:rPr>
  </w:style>
  <w:style w:type="paragraph" w:styleId="Zkladntext2">
    <w:name w:val="Body Text 2"/>
    <w:basedOn w:val="Normln"/>
    <w:link w:val="Zkladntext2Char"/>
    <w:semiHidden/>
    <w:rsid w:val="00937070"/>
    <w:pPr>
      <w:jc w:val="both"/>
    </w:pPr>
    <w:rPr>
      <w:sz w:val="24"/>
      <w:szCs w:val="22"/>
    </w:rPr>
  </w:style>
  <w:style w:type="character" w:customStyle="1" w:styleId="Zkladntext2Char">
    <w:name w:val="Základní text 2 Char"/>
    <w:link w:val="Zkladntext2"/>
    <w:semiHidden/>
    <w:rsid w:val="00937070"/>
    <w:rPr>
      <w:rFonts w:ascii="Times New Roman" w:eastAsia="Times New Roman" w:hAnsi="Times New Roman"/>
      <w:sz w:val="24"/>
      <w:szCs w:val="22"/>
    </w:rPr>
  </w:style>
  <w:style w:type="paragraph" w:styleId="Textpoznpodarou">
    <w:name w:val="footnote text"/>
    <w:basedOn w:val="Normln"/>
    <w:link w:val="TextpoznpodarouChar"/>
    <w:semiHidden/>
    <w:rsid w:val="00937070"/>
    <w:rPr>
      <w:sz w:val="20"/>
    </w:rPr>
  </w:style>
  <w:style w:type="character" w:customStyle="1" w:styleId="TextpoznpodarouChar">
    <w:name w:val="Text pozn. pod čarou Char"/>
    <w:link w:val="Textpoznpodarou"/>
    <w:semiHidden/>
    <w:rsid w:val="00937070"/>
    <w:rPr>
      <w:rFonts w:ascii="Times New Roman" w:eastAsia="Times New Roman" w:hAnsi="Times New Roman"/>
    </w:rPr>
  </w:style>
  <w:style w:type="character" w:styleId="Znakapoznpodarou">
    <w:name w:val="footnote reference"/>
    <w:semiHidden/>
    <w:rsid w:val="00937070"/>
    <w:rPr>
      <w:vertAlign w:val="superscript"/>
    </w:rPr>
  </w:style>
  <w:style w:type="paragraph" w:styleId="Zkladntext3">
    <w:name w:val="Body Text 3"/>
    <w:basedOn w:val="Normln"/>
    <w:link w:val="Zkladntext3Char"/>
    <w:semiHidden/>
    <w:rsid w:val="00937070"/>
    <w:pPr>
      <w:jc w:val="both"/>
    </w:pPr>
    <w:rPr>
      <w:rFonts w:ascii="Arial" w:hAnsi="Arial" w:cs="Arial"/>
      <w:b/>
      <w:bCs/>
      <w:sz w:val="24"/>
      <w:szCs w:val="22"/>
    </w:rPr>
  </w:style>
  <w:style w:type="character" w:customStyle="1" w:styleId="Zkladntext3Char">
    <w:name w:val="Základní text 3 Char"/>
    <w:link w:val="Zkladntext3"/>
    <w:semiHidden/>
    <w:rsid w:val="00937070"/>
    <w:rPr>
      <w:rFonts w:ascii="Arial" w:eastAsia="Times New Roman" w:hAnsi="Arial" w:cs="Arial"/>
      <w:b/>
      <w:bCs/>
      <w:sz w:val="24"/>
      <w:szCs w:val="22"/>
    </w:rPr>
  </w:style>
  <w:style w:type="paragraph" w:styleId="Zkladntext">
    <w:name w:val="Body Text"/>
    <w:basedOn w:val="Normln"/>
    <w:rsid w:val="007663FF"/>
    <w:pPr>
      <w:spacing w:after="120"/>
    </w:pPr>
  </w:style>
  <w:style w:type="paragraph" w:customStyle="1" w:styleId="ListParagraph">
    <w:name w:val="List Paragraph"/>
    <w:basedOn w:val="Normln"/>
    <w:rsid w:val="007663FF"/>
    <w:pPr>
      <w:ind w:left="720"/>
      <w:contextualSpacing/>
      <w:jc w:val="both"/>
    </w:pPr>
    <w:rPr>
      <w:rFonts w:ascii="Arial" w:hAnsi="Arial"/>
      <w:sz w:val="24"/>
      <w:szCs w:val="22"/>
      <w:lang w:eastAsia="en-US"/>
    </w:rPr>
  </w:style>
  <w:style w:type="paragraph" w:customStyle="1" w:styleId="footnotetext">
    <w:name w:val="footnote text"/>
    <w:basedOn w:val="Normln"/>
    <w:rsid w:val="00776953"/>
    <w:pPr>
      <w:suppressAutoHyphens/>
    </w:pPr>
    <w:rPr>
      <w:rFonts w:eastAsia="SimSun" w:cs="Arial"/>
      <w:kern w:val="1"/>
      <w:sz w:val="20"/>
      <w:lang w:eastAsia="hi-IN" w:bidi="hi-IN"/>
    </w:rPr>
  </w:style>
  <w:style w:type="paragraph" w:customStyle="1" w:styleId="Obsahtabulky">
    <w:name w:val="Obsah tabulky"/>
    <w:basedOn w:val="Normln"/>
    <w:rsid w:val="00776953"/>
    <w:pPr>
      <w:suppressLineNumbers/>
      <w:suppressAutoHyphens/>
    </w:pPr>
    <w:rPr>
      <w:rFonts w:eastAsia="SimSun" w:cs="Arial"/>
      <w:kern w:val="1"/>
      <w:sz w:val="24"/>
      <w:szCs w:val="24"/>
      <w:lang w:eastAsia="hi-IN" w:bidi="hi-IN"/>
    </w:rPr>
  </w:style>
  <w:style w:type="paragraph" w:customStyle="1" w:styleId="Textpsmene">
    <w:name w:val="Text písmene"/>
    <w:basedOn w:val="Normln"/>
    <w:rsid w:val="00776953"/>
    <w:pPr>
      <w:numPr>
        <w:ilvl w:val="1"/>
        <w:numId w:val="1"/>
      </w:numPr>
      <w:suppressAutoHyphens/>
      <w:outlineLvl w:val="1"/>
    </w:pPr>
    <w:rPr>
      <w:kern w:val="1"/>
      <w:sz w:val="24"/>
      <w:lang w:eastAsia="hi-IN" w:bidi="hi-IN"/>
    </w:rPr>
  </w:style>
  <w:style w:type="paragraph" w:customStyle="1" w:styleId="Textodstavce">
    <w:name w:val="Text odstavce"/>
    <w:basedOn w:val="Normln"/>
    <w:rsid w:val="00776953"/>
    <w:pPr>
      <w:numPr>
        <w:numId w:val="1"/>
      </w:numPr>
      <w:tabs>
        <w:tab w:val="left" w:pos="851"/>
      </w:tabs>
      <w:suppressAutoHyphens/>
      <w:spacing w:before="120" w:after="120"/>
      <w:outlineLvl w:val="0"/>
    </w:pPr>
    <w:rPr>
      <w:kern w:val="1"/>
      <w:sz w:val="24"/>
      <w:lang w:eastAsia="hi-IN" w:bidi="hi-IN"/>
    </w:rPr>
  </w:style>
  <w:style w:type="character" w:customStyle="1" w:styleId="xsptextcomputedfield">
    <w:name w:val="xsptextcomputedfield"/>
    <w:rsid w:val="00866D81"/>
  </w:style>
  <w:style w:type="character" w:styleId="PromnnHTML">
    <w:name w:val="HTML Variable"/>
    <w:uiPriority w:val="99"/>
    <w:semiHidden/>
    <w:unhideWhenUsed/>
    <w:rsid w:val="000B6757"/>
    <w:rPr>
      <w:i/>
      <w:iCs/>
    </w:rPr>
  </w:style>
  <w:style w:type="paragraph" w:styleId="Bezmezer">
    <w:name w:val="No Spacing"/>
    <w:uiPriority w:val="1"/>
    <w:qFormat/>
    <w:rsid w:val="00430F4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33069">
      <w:bodyDiv w:val="1"/>
      <w:marLeft w:val="0"/>
      <w:marRight w:val="0"/>
      <w:marTop w:val="0"/>
      <w:marBottom w:val="0"/>
      <w:divBdr>
        <w:top w:val="none" w:sz="0" w:space="0" w:color="auto"/>
        <w:left w:val="none" w:sz="0" w:space="0" w:color="auto"/>
        <w:bottom w:val="none" w:sz="0" w:space="0" w:color="auto"/>
        <w:right w:val="none" w:sz="0" w:space="0" w:color="auto"/>
      </w:divBdr>
      <w:divsChild>
        <w:div w:id="1803381737">
          <w:marLeft w:val="0"/>
          <w:marRight w:val="0"/>
          <w:marTop w:val="0"/>
          <w:marBottom w:val="0"/>
          <w:divBdr>
            <w:top w:val="none" w:sz="0" w:space="0" w:color="auto"/>
            <w:left w:val="none" w:sz="0" w:space="0" w:color="auto"/>
            <w:bottom w:val="none" w:sz="0" w:space="0" w:color="auto"/>
            <w:right w:val="none" w:sz="0" w:space="0" w:color="auto"/>
          </w:divBdr>
        </w:div>
      </w:divsChild>
    </w:div>
    <w:div w:id="323972277">
      <w:bodyDiv w:val="1"/>
      <w:marLeft w:val="0"/>
      <w:marRight w:val="0"/>
      <w:marTop w:val="0"/>
      <w:marBottom w:val="0"/>
      <w:divBdr>
        <w:top w:val="none" w:sz="0" w:space="0" w:color="auto"/>
        <w:left w:val="none" w:sz="0" w:space="0" w:color="auto"/>
        <w:bottom w:val="none" w:sz="0" w:space="0" w:color="auto"/>
        <w:right w:val="none" w:sz="0" w:space="0" w:color="auto"/>
      </w:divBdr>
    </w:div>
    <w:div w:id="736823517">
      <w:bodyDiv w:val="1"/>
      <w:marLeft w:val="0"/>
      <w:marRight w:val="0"/>
      <w:marTop w:val="0"/>
      <w:marBottom w:val="0"/>
      <w:divBdr>
        <w:top w:val="none" w:sz="0" w:space="0" w:color="auto"/>
        <w:left w:val="none" w:sz="0" w:space="0" w:color="auto"/>
        <w:bottom w:val="none" w:sz="0" w:space="0" w:color="auto"/>
        <w:right w:val="none" w:sz="0" w:space="0" w:color="auto"/>
      </w:divBdr>
    </w:div>
    <w:div w:id="1184975038">
      <w:bodyDiv w:val="1"/>
      <w:marLeft w:val="0"/>
      <w:marRight w:val="0"/>
      <w:marTop w:val="0"/>
      <w:marBottom w:val="0"/>
      <w:divBdr>
        <w:top w:val="none" w:sz="0" w:space="0" w:color="auto"/>
        <w:left w:val="none" w:sz="0" w:space="0" w:color="auto"/>
        <w:bottom w:val="none" w:sz="0" w:space="0" w:color="auto"/>
        <w:right w:val="none" w:sz="0" w:space="0" w:color="auto"/>
      </w:divBdr>
    </w:div>
    <w:div w:id="1411275856">
      <w:bodyDiv w:val="1"/>
      <w:marLeft w:val="0"/>
      <w:marRight w:val="0"/>
      <w:marTop w:val="0"/>
      <w:marBottom w:val="0"/>
      <w:divBdr>
        <w:top w:val="none" w:sz="0" w:space="0" w:color="auto"/>
        <w:left w:val="none" w:sz="0" w:space="0" w:color="auto"/>
        <w:bottom w:val="none" w:sz="0" w:space="0" w:color="auto"/>
        <w:right w:val="none" w:sz="0" w:space="0" w:color="auto"/>
      </w:divBdr>
    </w:div>
    <w:div w:id="1651907838">
      <w:bodyDiv w:val="1"/>
      <w:marLeft w:val="0"/>
      <w:marRight w:val="0"/>
      <w:marTop w:val="0"/>
      <w:marBottom w:val="0"/>
      <w:divBdr>
        <w:top w:val="none" w:sz="0" w:space="0" w:color="auto"/>
        <w:left w:val="none" w:sz="0" w:space="0" w:color="auto"/>
        <w:bottom w:val="none" w:sz="0" w:space="0" w:color="auto"/>
        <w:right w:val="none" w:sz="0" w:space="0" w:color="auto"/>
      </w:divBdr>
    </w:div>
    <w:div w:id="2130082603">
      <w:bodyDiv w:val="1"/>
      <w:marLeft w:val="0"/>
      <w:marRight w:val="0"/>
      <w:marTop w:val="0"/>
      <w:marBottom w:val="0"/>
      <w:divBdr>
        <w:top w:val="none" w:sz="0" w:space="0" w:color="auto"/>
        <w:left w:val="none" w:sz="0" w:space="0" w:color="auto"/>
        <w:bottom w:val="none" w:sz="0" w:space="0" w:color="auto"/>
        <w:right w:val="none" w:sz="0" w:space="0" w:color="auto"/>
      </w:divBdr>
      <w:divsChild>
        <w:div w:id="1876506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88128-9F88-4622-95C9-F7EBEA7D7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2421</Words>
  <Characters>14116</Characters>
  <Application>Microsoft Office Word</Application>
  <DocSecurity>0</DocSecurity>
  <Lines>227</Lines>
  <Paragraphs>38</Paragraphs>
  <ScaleCrop>false</ScaleCrop>
  <HeadingPairs>
    <vt:vector size="2" baseType="variant">
      <vt:variant>
        <vt:lpstr>Název</vt:lpstr>
      </vt:variant>
      <vt:variant>
        <vt:i4>1</vt:i4>
      </vt:variant>
    </vt:vector>
  </HeadingPairs>
  <TitlesOfParts>
    <vt:vector size="1" baseType="lpstr">
      <vt:lpstr>V Praze 14</vt:lpstr>
    </vt:vector>
  </TitlesOfParts>
  <Company>Microsoft</Company>
  <LinksUpToDate>false</LinksUpToDate>
  <CharactersWithSpaces>16499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Praze 14</dc:title>
  <dc:subject/>
  <dc:creator>KZ</dc:creator>
  <cp:keywords/>
  <cp:lastModifiedBy>Zbiral Robert</cp:lastModifiedBy>
  <cp:revision>2</cp:revision>
  <cp:lastPrinted>2019-02-01T06:21:00Z</cp:lastPrinted>
  <dcterms:created xsi:type="dcterms:W3CDTF">2019-04-09T06:57:00Z</dcterms:created>
  <dcterms:modified xsi:type="dcterms:W3CDTF">2019-04-09T06:57:00Z</dcterms:modified>
</cp:coreProperties>
</file>