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64" w:rsidRDefault="00CE0D19">
      <w:pPr>
        <w:rPr>
          <w:rFonts w:ascii="Garamond" w:hAnsi="Garamond"/>
          <w:b/>
          <w:smallCaps/>
          <w:sz w:val="24"/>
          <w:szCs w:val="24"/>
        </w:rPr>
      </w:pPr>
      <w:bookmarkStart w:id="0" w:name="_GoBack"/>
      <w:r>
        <w:rPr>
          <w:rFonts w:ascii="Garamond" w:hAnsi="Garamond"/>
          <w:b/>
          <w:smallCaps/>
          <w:sz w:val="24"/>
          <w:szCs w:val="24"/>
        </w:rPr>
        <w:t>Teorie vzniku ústavních soudů</w:t>
      </w:r>
      <w:bookmarkEnd w:id="0"/>
      <w:r>
        <w:rPr>
          <w:rFonts w:ascii="Garamond" w:hAnsi="Garamond"/>
          <w:b/>
          <w:smallCaps/>
          <w:sz w:val="24"/>
          <w:szCs w:val="24"/>
        </w:rPr>
        <w:t xml:space="preserve"> – </w:t>
      </w:r>
      <w:proofErr w:type="spellStart"/>
      <w:r>
        <w:rPr>
          <w:rFonts w:ascii="Garamond" w:hAnsi="Garamond"/>
          <w:b/>
          <w:smallCaps/>
          <w:sz w:val="24"/>
          <w:szCs w:val="24"/>
        </w:rPr>
        <w:t>Reaction</w:t>
      </w:r>
      <w:proofErr w:type="spellEnd"/>
      <w:r>
        <w:rPr>
          <w:rFonts w:ascii="Garamond" w:hAnsi="Garamond"/>
          <w:b/>
          <w:smallCaps/>
          <w:sz w:val="24"/>
          <w:szCs w:val="24"/>
        </w:rPr>
        <w:t xml:space="preserve"> </w:t>
      </w:r>
      <w:proofErr w:type="spellStart"/>
      <w:r>
        <w:rPr>
          <w:rFonts w:ascii="Garamond" w:hAnsi="Garamond"/>
          <w:b/>
          <w:smallCaps/>
          <w:sz w:val="24"/>
          <w:szCs w:val="24"/>
        </w:rPr>
        <w:t>Paper</w:t>
      </w:r>
      <w:proofErr w:type="spellEnd"/>
      <w:r>
        <w:rPr>
          <w:rFonts w:ascii="Garamond" w:hAnsi="Garamond"/>
          <w:b/>
          <w:smallCaps/>
          <w:sz w:val="24"/>
          <w:szCs w:val="24"/>
        </w:rPr>
        <w:t xml:space="preserve"> </w:t>
      </w:r>
    </w:p>
    <w:p w:rsidR="000C7EF2" w:rsidRDefault="00871C90" w:rsidP="00820A5B">
      <w:pPr>
        <w:jc w:val="both"/>
        <w:rPr>
          <w:rFonts w:ascii="Garamond" w:hAnsi="Garamond"/>
          <w:sz w:val="24"/>
          <w:szCs w:val="24"/>
        </w:rPr>
      </w:pPr>
      <w:r>
        <w:rPr>
          <w:rFonts w:ascii="Garamond" w:hAnsi="Garamond"/>
          <w:sz w:val="24"/>
          <w:szCs w:val="24"/>
        </w:rPr>
        <w:t xml:space="preserve">Ještě před druhou světovou válkou představovaly ústavní soudy spíše anomálii, než institut, který by měl být samozřejmou součásti každého státu. </w:t>
      </w:r>
      <w:r w:rsidR="00BD0E6C">
        <w:rPr>
          <w:rFonts w:ascii="Garamond" w:hAnsi="Garamond"/>
          <w:sz w:val="24"/>
          <w:szCs w:val="24"/>
        </w:rPr>
        <w:t xml:space="preserve">Krátce po válce však dochází k obrovské a relativně rychlé disperzi ústavních soudů: v roce 1951 je ustanoven </w:t>
      </w:r>
      <w:hyperlink r:id="rId8" w:history="1">
        <w:proofErr w:type="spellStart"/>
        <w:r w:rsidR="00820A5B" w:rsidRPr="00820A5B">
          <w:rPr>
            <w:rStyle w:val="Hyperlink"/>
            <w:rFonts w:ascii="Garamond" w:hAnsi="Garamond"/>
            <w:color w:val="auto"/>
            <w:sz w:val="24"/>
            <w:szCs w:val="24"/>
            <w:u w:val="none"/>
          </w:rPr>
          <w:t>Bundesverfassungsgericht</w:t>
        </w:r>
        <w:proofErr w:type="spellEnd"/>
      </w:hyperlink>
      <w:r w:rsidR="00820A5B">
        <w:rPr>
          <w:rFonts w:ascii="Garamond" w:hAnsi="Garamond"/>
          <w:sz w:val="24"/>
          <w:szCs w:val="24"/>
        </w:rPr>
        <w:t xml:space="preserve"> </w:t>
      </w:r>
      <w:r w:rsidR="00820A5B" w:rsidRPr="00820A5B">
        <w:rPr>
          <w:rFonts w:ascii="Garamond" w:hAnsi="Garamond"/>
          <w:sz w:val="24"/>
          <w:szCs w:val="24"/>
        </w:rPr>
        <w:t xml:space="preserve"> </w:t>
      </w:r>
      <w:r w:rsidR="00BD0E6C">
        <w:rPr>
          <w:rFonts w:ascii="Garamond" w:hAnsi="Garamond"/>
          <w:sz w:val="24"/>
          <w:szCs w:val="24"/>
        </w:rPr>
        <w:t xml:space="preserve">v Spolkové republice Německo, </w:t>
      </w:r>
      <w:r w:rsidR="000C7EF2">
        <w:rPr>
          <w:rFonts w:ascii="Garamond" w:hAnsi="Garamond"/>
          <w:sz w:val="24"/>
          <w:szCs w:val="24"/>
        </w:rPr>
        <w:t>v</w:t>
      </w:r>
      <w:r w:rsidR="00127ACF">
        <w:rPr>
          <w:rFonts w:ascii="Garamond" w:hAnsi="Garamond"/>
          <w:sz w:val="24"/>
          <w:szCs w:val="24"/>
        </w:rPr>
        <w:t xml:space="preserve"> roce 1953 vzniká nový </w:t>
      </w:r>
      <w:proofErr w:type="spellStart"/>
      <w:r w:rsidR="00820A5B">
        <w:rPr>
          <w:rFonts w:ascii="Garamond" w:hAnsi="Garamond"/>
          <w:sz w:val="24"/>
          <w:szCs w:val="24"/>
        </w:rPr>
        <w:t>V</w:t>
      </w:r>
      <w:r w:rsidR="00820A5B" w:rsidRPr="00820A5B">
        <w:rPr>
          <w:rFonts w:ascii="Garamond" w:hAnsi="Garamond"/>
          <w:sz w:val="24"/>
          <w:szCs w:val="24"/>
        </w:rPr>
        <w:t>erfassungsgerichtsho</w:t>
      </w:r>
      <w:r w:rsidR="00820A5B">
        <w:rPr>
          <w:rFonts w:ascii="Garamond" w:hAnsi="Garamond"/>
          <w:sz w:val="24"/>
          <w:szCs w:val="24"/>
        </w:rPr>
        <w:t>f</w:t>
      </w:r>
      <w:proofErr w:type="spellEnd"/>
      <w:r w:rsidR="00820A5B" w:rsidRPr="00820A5B">
        <w:rPr>
          <w:rFonts w:ascii="Garamond" w:hAnsi="Garamond"/>
          <w:sz w:val="24"/>
          <w:szCs w:val="24"/>
        </w:rPr>
        <w:t xml:space="preserve"> </w:t>
      </w:r>
      <w:r w:rsidR="00127ACF">
        <w:rPr>
          <w:rFonts w:ascii="Garamond" w:hAnsi="Garamond"/>
          <w:sz w:val="24"/>
          <w:szCs w:val="24"/>
        </w:rPr>
        <w:t>v Rakousku, v ro</w:t>
      </w:r>
      <w:r w:rsidR="003346D3">
        <w:rPr>
          <w:rFonts w:ascii="Garamond" w:hAnsi="Garamond"/>
          <w:sz w:val="24"/>
          <w:szCs w:val="24"/>
        </w:rPr>
        <w:t>ce</w:t>
      </w:r>
      <w:r w:rsidR="00127ACF">
        <w:rPr>
          <w:rFonts w:ascii="Garamond" w:hAnsi="Garamond"/>
          <w:sz w:val="24"/>
          <w:szCs w:val="24"/>
        </w:rPr>
        <w:t xml:space="preserve"> 1956 zahajuje činnost </w:t>
      </w:r>
      <w:proofErr w:type="spellStart"/>
      <w:r w:rsidR="000C7EF2">
        <w:rPr>
          <w:rFonts w:ascii="Garamond" w:hAnsi="Garamond"/>
          <w:sz w:val="24"/>
          <w:szCs w:val="24"/>
        </w:rPr>
        <w:t>Corte</w:t>
      </w:r>
      <w:proofErr w:type="spellEnd"/>
      <w:r w:rsidR="000C7EF2">
        <w:rPr>
          <w:rFonts w:ascii="Garamond" w:hAnsi="Garamond"/>
          <w:sz w:val="24"/>
          <w:szCs w:val="24"/>
        </w:rPr>
        <w:t xml:space="preserve"> </w:t>
      </w:r>
      <w:proofErr w:type="spellStart"/>
      <w:r w:rsidR="000C7EF2">
        <w:rPr>
          <w:rFonts w:ascii="Garamond" w:hAnsi="Garamond"/>
          <w:sz w:val="24"/>
          <w:szCs w:val="24"/>
        </w:rPr>
        <w:t>constituzionale</w:t>
      </w:r>
      <w:proofErr w:type="spellEnd"/>
      <w:r w:rsidR="00127ACF">
        <w:rPr>
          <w:rFonts w:ascii="Garamond" w:hAnsi="Garamond"/>
          <w:sz w:val="24"/>
          <w:szCs w:val="24"/>
        </w:rPr>
        <w:t xml:space="preserve"> v Itálii, v roce 1958 ve Francii, 1977 v</w:t>
      </w:r>
      <w:r w:rsidR="003346D3">
        <w:rPr>
          <w:rFonts w:ascii="Garamond" w:hAnsi="Garamond"/>
          <w:sz w:val="24"/>
          <w:szCs w:val="24"/>
        </w:rPr>
        <w:t>e</w:t>
      </w:r>
      <w:r w:rsidR="00127ACF">
        <w:rPr>
          <w:rFonts w:ascii="Garamond" w:hAnsi="Garamond"/>
          <w:sz w:val="24"/>
          <w:szCs w:val="24"/>
        </w:rPr>
        <w:t> Španělsku, 1982 v </w:t>
      </w:r>
      <w:r w:rsidR="000C7EF2">
        <w:rPr>
          <w:rFonts w:ascii="Garamond" w:hAnsi="Garamond"/>
          <w:sz w:val="24"/>
          <w:szCs w:val="24"/>
        </w:rPr>
        <w:t>P</w:t>
      </w:r>
      <w:r w:rsidR="00127ACF">
        <w:rPr>
          <w:rFonts w:ascii="Garamond" w:hAnsi="Garamond"/>
          <w:sz w:val="24"/>
          <w:szCs w:val="24"/>
        </w:rPr>
        <w:t>o</w:t>
      </w:r>
      <w:r w:rsidR="000C7EF2">
        <w:rPr>
          <w:rFonts w:ascii="Garamond" w:hAnsi="Garamond"/>
          <w:sz w:val="24"/>
          <w:szCs w:val="24"/>
        </w:rPr>
        <w:t>r</w:t>
      </w:r>
      <w:r w:rsidR="00127ACF">
        <w:rPr>
          <w:rFonts w:ascii="Garamond" w:hAnsi="Garamond"/>
          <w:sz w:val="24"/>
          <w:szCs w:val="24"/>
        </w:rPr>
        <w:t>tugalsku, a po pádě komunistického režimu se ústavní soudy stávají přirozenou součásti dekomunizace a demokratizace střední a východní Evropy</w:t>
      </w:r>
      <w:r w:rsidR="00C6271D">
        <w:rPr>
          <w:rFonts w:ascii="Garamond" w:hAnsi="Garamond"/>
          <w:sz w:val="24"/>
          <w:szCs w:val="24"/>
        </w:rPr>
        <w:t xml:space="preserve"> (</w:t>
      </w:r>
      <w:proofErr w:type="spellStart"/>
      <w:r w:rsidR="00C6271D">
        <w:rPr>
          <w:rFonts w:ascii="Garamond" w:hAnsi="Garamond"/>
          <w:sz w:val="24"/>
          <w:szCs w:val="24"/>
        </w:rPr>
        <w:t>Ginsburg</w:t>
      </w:r>
      <w:proofErr w:type="spellEnd"/>
      <w:r w:rsidR="00C6271D">
        <w:rPr>
          <w:rFonts w:ascii="Garamond" w:hAnsi="Garamond"/>
          <w:sz w:val="24"/>
          <w:szCs w:val="24"/>
        </w:rPr>
        <w:t xml:space="preserve"> uvádí, že v rozmezí let 1986 – 2000 byly ústavní soudy ustanoveny v 42 ze 72 nově demokratizovaných stát</w:t>
      </w:r>
      <w:r w:rsidR="00072BA3">
        <w:rPr>
          <w:rFonts w:ascii="Garamond" w:hAnsi="Garamond"/>
          <w:sz w:val="24"/>
          <w:szCs w:val="24"/>
        </w:rPr>
        <w:t>ů</w:t>
      </w:r>
      <w:r w:rsidR="00C6271D">
        <w:rPr>
          <w:rStyle w:val="FootnoteReference"/>
          <w:rFonts w:ascii="Garamond" w:hAnsi="Garamond"/>
          <w:sz w:val="24"/>
          <w:szCs w:val="24"/>
        </w:rPr>
        <w:footnoteReference w:id="1"/>
      </w:r>
      <w:r w:rsidR="00C6271D">
        <w:rPr>
          <w:rFonts w:ascii="Garamond" w:hAnsi="Garamond"/>
          <w:sz w:val="24"/>
          <w:szCs w:val="24"/>
        </w:rPr>
        <w:t>)</w:t>
      </w:r>
      <w:r w:rsidR="00127ACF">
        <w:rPr>
          <w:rFonts w:ascii="Garamond" w:hAnsi="Garamond"/>
          <w:sz w:val="24"/>
          <w:szCs w:val="24"/>
        </w:rPr>
        <w:t xml:space="preserve">. Od této skutečnosti je pak už jenom malý krůček k vytvoření základní teze, která se nesla </w:t>
      </w:r>
      <w:proofErr w:type="spellStart"/>
      <w:r w:rsidR="00127ACF">
        <w:rPr>
          <w:rFonts w:ascii="Garamond" w:hAnsi="Garamond"/>
          <w:sz w:val="24"/>
          <w:szCs w:val="24"/>
        </w:rPr>
        <w:t>Hirschlovým</w:t>
      </w:r>
      <w:proofErr w:type="spellEnd"/>
      <w:r w:rsidR="00127ACF">
        <w:rPr>
          <w:rFonts w:ascii="Garamond" w:hAnsi="Garamond"/>
          <w:sz w:val="24"/>
          <w:szCs w:val="24"/>
        </w:rPr>
        <w:t xml:space="preserve"> textem, a sice, že mezi procesem demokratizace a posilováním (ústavní) soudní moci, existuje spojitost. </w:t>
      </w:r>
      <w:r w:rsidR="000C7EF2">
        <w:rPr>
          <w:rFonts w:ascii="Garamond" w:hAnsi="Garamond"/>
          <w:sz w:val="24"/>
          <w:szCs w:val="24"/>
        </w:rPr>
        <w:t xml:space="preserve">To, zda je to spojitost opravdu kauzální, lze asi přenechat na obsáhlejší a preciznější výzkumy. V tomto </w:t>
      </w:r>
      <w:proofErr w:type="spellStart"/>
      <w:r w:rsidR="000C7EF2">
        <w:rPr>
          <w:rFonts w:ascii="Garamond" w:hAnsi="Garamond"/>
          <w:sz w:val="24"/>
          <w:szCs w:val="24"/>
        </w:rPr>
        <w:t>paperu</w:t>
      </w:r>
      <w:proofErr w:type="spellEnd"/>
      <w:r w:rsidR="000C7EF2">
        <w:rPr>
          <w:rFonts w:ascii="Garamond" w:hAnsi="Garamond"/>
          <w:sz w:val="24"/>
          <w:szCs w:val="24"/>
        </w:rPr>
        <w:t xml:space="preserve"> bych se chtěla pozastavit nad jinými dvěma myšlenkami: proč vlastně demokratické vlády dobrovolně omezují svou moc zaváděním ústavního přezkumu, a proč (nebo zda) následn</w:t>
      </w:r>
      <w:r w:rsidR="003346D3">
        <w:rPr>
          <w:rFonts w:ascii="Garamond" w:hAnsi="Garamond"/>
          <w:sz w:val="24"/>
          <w:szCs w:val="24"/>
        </w:rPr>
        <w:t>é</w:t>
      </w:r>
      <w:r w:rsidR="000C7EF2">
        <w:rPr>
          <w:rFonts w:ascii="Garamond" w:hAnsi="Garamond"/>
          <w:sz w:val="24"/>
          <w:szCs w:val="24"/>
        </w:rPr>
        <w:t xml:space="preserve"> posilování tohoto ústavního přezkumu narušuje pravidla demokratického politického systému. </w:t>
      </w:r>
    </w:p>
    <w:p w:rsidR="006D13A3" w:rsidRDefault="00AE7377" w:rsidP="00A900C3">
      <w:pPr>
        <w:jc w:val="both"/>
        <w:rPr>
          <w:rFonts w:ascii="Garamond" w:hAnsi="Garamond"/>
          <w:sz w:val="24"/>
          <w:szCs w:val="24"/>
        </w:rPr>
      </w:pPr>
      <w:proofErr w:type="spellStart"/>
      <w:r>
        <w:rPr>
          <w:rFonts w:ascii="Garamond" w:hAnsi="Garamond"/>
          <w:sz w:val="24"/>
          <w:szCs w:val="24"/>
        </w:rPr>
        <w:t>Hirschl</w:t>
      </w:r>
      <w:proofErr w:type="spellEnd"/>
      <w:r>
        <w:rPr>
          <w:rFonts w:ascii="Garamond" w:hAnsi="Garamond"/>
          <w:sz w:val="24"/>
          <w:szCs w:val="24"/>
        </w:rPr>
        <w:t>, obdobně jako většina současných akademiků, tvrdí, že existence nezávislého a aktivního (aktivistického) soudnictví je nezbytnou podmínkou a zároveň vedlejším produktem</w:t>
      </w:r>
      <w:r w:rsidR="000A011B">
        <w:rPr>
          <w:rFonts w:ascii="Garamond" w:hAnsi="Garamond"/>
          <w:sz w:val="24"/>
          <w:szCs w:val="24"/>
        </w:rPr>
        <w:t xml:space="preserve"> šíření demokracie ve světě (s. 32). </w:t>
      </w:r>
      <w:proofErr w:type="spellStart"/>
      <w:r w:rsidR="00EC33E0">
        <w:rPr>
          <w:rFonts w:ascii="Garamond" w:hAnsi="Garamond"/>
          <w:sz w:val="24"/>
          <w:szCs w:val="24"/>
        </w:rPr>
        <w:t>Hirschl</w:t>
      </w:r>
      <w:proofErr w:type="spellEnd"/>
      <w:r w:rsidR="00EC33E0">
        <w:rPr>
          <w:rFonts w:ascii="Garamond" w:hAnsi="Garamond"/>
          <w:sz w:val="24"/>
          <w:szCs w:val="24"/>
        </w:rPr>
        <w:t xml:space="preserve"> sice jedním dechem dodává, že tato expanzivní demokratická hypotéza nijak nevysvětluje, proč jsou pravomoci a povaha ústavních soudů napříč státy tak odlišné, nicméně, je potřeba si uvědomit, že odlišnou povahu mají i jednotlivé </w:t>
      </w:r>
      <w:r w:rsidR="00820A5B">
        <w:rPr>
          <w:rFonts w:ascii="Garamond" w:hAnsi="Garamond"/>
          <w:sz w:val="24"/>
          <w:szCs w:val="24"/>
        </w:rPr>
        <w:t xml:space="preserve">tranzitující </w:t>
      </w:r>
      <w:r w:rsidR="00EC33E0">
        <w:rPr>
          <w:rFonts w:ascii="Garamond" w:hAnsi="Garamond"/>
          <w:sz w:val="24"/>
          <w:szCs w:val="24"/>
        </w:rPr>
        <w:t xml:space="preserve">demokracie. Vznik nových ústavních soudů se někdy obdobně jako demokratizační proces štěpí do tří hlavních vln: první je ztotožňována s německým </w:t>
      </w:r>
      <w:r w:rsidR="00820A5B">
        <w:rPr>
          <w:rFonts w:ascii="Garamond" w:hAnsi="Garamond"/>
          <w:sz w:val="24"/>
          <w:szCs w:val="24"/>
        </w:rPr>
        <w:t>a italským ú</w:t>
      </w:r>
      <w:r w:rsidR="00EC33E0">
        <w:rPr>
          <w:rFonts w:ascii="Garamond" w:hAnsi="Garamond"/>
          <w:sz w:val="24"/>
          <w:szCs w:val="24"/>
        </w:rPr>
        <w:t xml:space="preserve">stavním soudem, druhá se vznikem ústavního soudnictví ve Španělsku a dalších jižných státech, třetí s vývojem v postkomunistických zemích. Domnívám se, že obdobně, jak je tomu u demokratizačních vln, i tyto etapy vzniku ústavních soudů jsou propojeny </w:t>
      </w:r>
      <w:r w:rsidR="00072BA3">
        <w:rPr>
          <w:rFonts w:ascii="Garamond" w:hAnsi="Garamond"/>
          <w:sz w:val="24"/>
          <w:szCs w:val="24"/>
        </w:rPr>
        <w:t>pouze</w:t>
      </w:r>
      <w:r w:rsidR="00EC33E0">
        <w:rPr>
          <w:rFonts w:ascii="Garamond" w:hAnsi="Garamond"/>
          <w:sz w:val="24"/>
          <w:szCs w:val="24"/>
        </w:rPr>
        <w:t xml:space="preserve"> </w:t>
      </w:r>
      <w:r w:rsidR="00072BA3">
        <w:rPr>
          <w:rFonts w:ascii="Garamond" w:hAnsi="Garamond"/>
          <w:sz w:val="24"/>
          <w:szCs w:val="24"/>
        </w:rPr>
        <w:t>načasování</w:t>
      </w:r>
      <w:r w:rsidR="00820A5B">
        <w:rPr>
          <w:rFonts w:ascii="Garamond" w:hAnsi="Garamond"/>
          <w:sz w:val="24"/>
          <w:szCs w:val="24"/>
        </w:rPr>
        <w:t>m</w:t>
      </w:r>
      <w:r w:rsidR="00072BA3">
        <w:rPr>
          <w:rFonts w:ascii="Garamond" w:hAnsi="Garamond"/>
          <w:sz w:val="24"/>
          <w:szCs w:val="24"/>
        </w:rPr>
        <w:t xml:space="preserve"> </w:t>
      </w:r>
      <w:r w:rsidR="00A900C3">
        <w:rPr>
          <w:rFonts w:ascii="Garamond" w:hAnsi="Garamond"/>
          <w:sz w:val="24"/>
          <w:szCs w:val="24"/>
        </w:rPr>
        <w:t xml:space="preserve">svého </w:t>
      </w:r>
      <w:r w:rsidR="00072BA3">
        <w:rPr>
          <w:rFonts w:ascii="Garamond" w:hAnsi="Garamond"/>
          <w:sz w:val="24"/>
          <w:szCs w:val="24"/>
        </w:rPr>
        <w:t>vzniku</w:t>
      </w:r>
      <w:r w:rsidR="00A900C3">
        <w:rPr>
          <w:rFonts w:ascii="Garamond" w:hAnsi="Garamond"/>
          <w:sz w:val="24"/>
          <w:szCs w:val="24"/>
        </w:rPr>
        <w:t xml:space="preserve"> a nenesou nutně i stejné charakteristické </w:t>
      </w:r>
      <w:r w:rsidR="003346D3">
        <w:rPr>
          <w:rFonts w:ascii="Garamond" w:hAnsi="Garamond"/>
          <w:sz w:val="24"/>
          <w:szCs w:val="24"/>
        </w:rPr>
        <w:t xml:space="preserve">rysy </w:t>
      </w:r>
      <w:r w:rsidR="00A900C3">
        <w:rPr>
          <w:rFonts w:ascii="Garamond" w:hAnsi="Garamond"/>
          <w:sz w:val="24"/>
          <w:szCs w:val="24"/>
        </w:rPr>
        <w:t xml:space="preserve">– snad </w:t>
      </w:r>
      <w:r w:rsidR="0074041C">
        <w:rPr>
          <w:rFonts w:ascii="Garamond" w:hAnsi="Garamond"/>
          <w:sz w:val="24"/>
          <w:szCs w:val="24"/>
        </w:rPr>
        <w:t xml:space="preserve">kromě </w:t>
      </w:r>
      <w:r w:rsidR="00A900C3">
        <w:rPr>
          <w:rFonts w:ascii="Garamond" w:hAnsi="Garamond"/>
          <w:sz w:val="24"/>
          <w:szCs w:val="24"/>
        </w:rPr>
        <w:t>ideologického momentu legitimity nového režimu</w:t>
      </w:r>
      <w:r w:rsidR="004929B8">
        <w:rPr>
          <w:rFonts w:ascii="Garamond" w:hAnsi="Garamond"/>
          <w:sz w:val="24"/>
          <w:szCs w:val="24"/>
        </w:rPr>
        <w:t xml:space="preserve">. </w:t>
      </w:r>
    </w:p>
    <w:p w:rsidR="006D13A3" w:rsidRDefault="00871C90" w:rsidP="006D13A3">
      <w:pPr>
        <w:spacing w:after="0"/>
        <w:rPr>
          <w:rFonts w:ascii="Garamond" w:hAnsi="Garamond"/>
          <w:sz w:val="24"/>
          <w:szCs w:val="24"/>
        </w:rPr>
      </w:pPr>
      <w:r>
        <w:rPr>
          <w:rFonts w:ascii="Garamond" w:hAnsi="Garamond"/>
          <w:sz w:val="24"/>
          <w:szCs w:val="24"/>
        </w:rPr>
        <w:t>P</w:t>
      </w:r>
      <w:r w:rsidR="006B662E">
        <w:rPr>
          <w:rFonts w:ascii="Garamond" w:hAnsi="Garamond"/>
          <w:sz w:val="24"/>
          <w:szCs w:val="24"/>
        </w:rPr>
        <w:t>ropojení</w:t>
      </w:r>
      <w:r>
        <w:rPr>
          <w:rFonts w:ascii="Garamond" w:hAnsi="Garamond"/>
          <w:sz w:val="24"/>
          <w:szCs w:val="24"/>
        </w:rPr>
        <w:t xml:space="preserve"> procesů demokratizace a konstitucionalizace </w:t>
      </w:r>
      <w:r w:rsidR="006B662E">
        <w:rPr>
          <w:rFonts w:ascii="Garamond" w:hAnsi="Garamond"/>
          <w:sz w:val="24"/>
          <w:szCs w:val="24"/>
        </w:rPr>
        <w:t xml:space="preserve">může mít několik důvodů a vysvětlení: </w:t>
      </w:r>
    </w:p>
    <w:p w:rsidR="000A011B" w:rsidRDefault="006D13A3" w:rsidP="006D13A3">
      <w:pPr>
        <w:spacing w:after="0"/>
        <w:jc w:val="both"/>
        <w:rPr>
          <w:rFonts w:ascii="Garamond" w:hAnsi="Garamond"/>
          <w:sz w:val="24"/>
          <w:szCs w:val="24"/>
        </w:rPr>
      </w:pPr>
      <w:r>
        <w:rPr>
          <w:rFonts w:ascii="Garamond" w:hAnsi="Garamond"/>
          <w:sz w:val="24"/>
          <w:szCs w:val="24"/>
        </w:rPr>
        <w:t xml:space="preserve">1) </w:t>
      </w:r>
      <w:r w:rsidR="006B662E" w:rsidRPr="00D97FD1">
        <w:rPr>
          <w:rFonts w:ascii="Garamond" w:hAnsi="Garamond"/>
          <w:b/>
          <w:sz w:val="24"/>
          <w:szCs w:val="24"/>
        </w:rPr>
        <w:t>posilnění soudnictví je důsledkem principu dělby moci</w:t>
      </w:r>
      <w:r w:rsidR="006B662E">
        <w:rPr>
          <w:rFonts w:ascii="Garamond" w:hAnsi="Garamond"/>
          <w:sz w:val="24"/>
          <w:szCs w:val="24"/>
        </w:rPr>
        <w:t xml:space="preserve"> – demokracie počítá s</w:t>
      </w:r>
      <w:r w:rsidR="0074041C">
        <w:rPr>
          <w:rFonts w:ascii="Garamond" w:hAnsi="Garamond"/>
          <w:sz w:val="24"/>
          <w:szCs w:val="24"/>
        </w:rPr>
        <w:t> vládou/</w:t>
      </w:r>
      <w:r w:rsidR="006B662E">
        <w:rPr>
          <w:rFonts w:ascii="Garamond" w:hAnsi="Garamond"/>
          <w:sz w:val="24"/>
          <w:szCs w:val="24"/>
        </w:rPr>
        <w:t xml:space="preserve">vládcem, který je odpovědný, omezený zákonem a ve svých </w:t>
      </w:r>
      <w:r>
        <w:rPr>
          <w:rFonts w:ascii="Garamond" w:hAnsi="Garamond"/>
          <w:sz w:val="24"/>
          <w:szCs w:val="24"/>
        </w:rPr>
        <w:t>rukou již nekoncentruje v</w:t>
      </w:r>
      <w:r w:rsidR="00A900C3">
        <w:rPr>
          <w:rFonts w:ascii="Garamond" w:hAnsi="Garamond"/>
          <w:sz w:val="24"/>
          <w:szCs w:val="24"/>
        </w:rPr>
        <w:t>eškerou</w:t>
      </w:r>
      <w:r w:rsidR="00D97FD1">
        <w:rPr>
          <w:rFonts w:ascii="Garamond" w:hAnsi="Garamond"/>
          <w:sz w:val="24"/>
          <w:szCs w:val="24"/>
        </w:rPr>
        <w:t xml:space="preserve"> moc. </w:t>
      </w:r>
      <w:r w:rsidR="00DC2800">
        <w:rPr>
          <w:rFonts w:ascii="Garamond" w:hAnsi="Garamond"/>
          <w:sz w:val="24"/>
          <w:szCs w:val="24"/>
        </w:rPr>
        <w:t>Vytrácí se důvěra v technokratickou vládu, společnost se snaží stát omezit</w:t>
      </w:r>
      <w:r w:rsidR="001A0A84">
        <w:rPr>
          <w:rFonts w:ascii="Garamond" w:hAnsi="Garamond"/>
          <w:sz w:val="24"/>
          <w:szCs w:val="24"/>
        </w:rPr>
        <w:t>;</w:t>
      </w:r>
    </w:p>
    <w:p w:rsidR="006D13A3" w:rsidRDefault="006D13A3" w:rsidP="006D13A3">
      <w:pPr>
        <w:spacing w:after="0"/>
        <w:jc w:val="both"/>
        <w:rPr>
          <w:rFonts w:ascii="Garamond" w:hAnsi="Garamond"/>
          <w:sz w:val="24"/>
          <w:szCs w:val="24"/>
        </w:rPr>
      </w:pPr>
      <w:r>
        <w:rPr>
          <w:rFonts w:ascii="Garamond" w:hAnsi="Garamond"/>
          <w:sz w:val="24"/>
          <w:szCs w:val="24"/>
        </w:rPr>
        <w:t xml:space="preserve">2) rovněž tak jde o </w:t>
      </w:r>
      <w:r w:rsidRPr="00D97FD1">
        <w:rPr>
          <w:rFonts w:ascii="Garamond" w:hAnsi="Garamond"/>
          <w:b/>
          <w:sz w:val="24"/>
          <w:szCs w:val="24"/>
        </w:rPr>
        <w:t xml:space="preserve">výraz právního státu a ingerence principu </w:t>
      </w:r>
      <w:r w:rsidRPr="00A900C3">
        <w:rPr>
          <w:rFonts w:ascii="Garamond" w:hAnsi="Garamond"/>
          <w:b/>
          <w:i/>
          <w:sz w:val="24"/>
          <w:szCs w:val="24"/>
        </w:rPr>
        <w:t xml:space="preserve">rule </w:t>
      </w:r>
      <w:proofErr w:type="spellStart"/>
      <w:r w:rsidRPr="00A900C3">
        <w:rPr>
          <w:rFonts w:ascii="Garamond" w:hAnsi="Garamond"/>
          <w:b/>
          <w:i/>
          <w:sz w:val="24"/>
          <w:szCs w:val="24"/>
        </w:rPr>
        <w:t>of</w:t>
      </w:r>
      <w:proofErr w:type="spellEnd"/>
      <w:r w:rsidRPr="00A900C3">
        <w:rPr>
          <w:rFonts w:ascii="Garamond" w:hAnsi="Garamond"/>
          <w:b/>
          <w:i/>
          <w:sz w:val="24"/>
          <w:szCs w:val="24"/>
        </w:rPr>
        <w:t xml:space="preserve"> </w:t>
      </w:r>
      <w:proofErr w:type="spellStart"/>
      <w:r w:rsidRPr="00A900C3">
        <w:rPr>
          <w:rFonts w:ascii="Garamond" w:hAnsi="Garamond"/>
          <w:b/>
          <w:i/>
          <w:sz w:val="24"/>
          <w:szCs w:val="24"/>
        </w:rPr>
        <w:t>law</w:t>
      </w:r>
      <w:proofErr w:type="spellEnd"/>
      <w:r w:rsidRPr="00D97FD1">
        <w:rPr>
          <w:rFonts w:ascii="Garamond" w:hAnsi="Garamond"/>
          <w:b/>
          <w:sz w:val="24"/>
          <w:szCs w:val="24"/>
        </w:rPr>
        <w:t xml:space="preserve"> m</w:t>
      </w:r>
      <w:r w:rsidR="00072BA3" w:rsidRPr="00D97FD1">
        <w:rPr>
          <w:rFonts w:ascii="Garamond" w:hAnsi="Garamond"/>
          <w:b/>
          <w:sz w:val="24"/>
          <w:szCs w:val="24"/>
        </w:rPr>
        <w:t>ezi zásady demokratického státu</w:t>
      </w:r>
      <w:r w:rsidR="00072BA3">
        <w:rPr>
          <w:rFonts w:ascii="Garamond" w:hAnsi="Garamond"/>
          <w:sz w:val="24"/>
          <w:szCs w:val="24"/>
        </w:rPr>
        <w:t>. Ústavní soudy dokladují oddan</w:t>
      </w:r>
      <w:r w:rsidR="001A0A84">
        <w:rPr>
          <w:rFonts w:ascii="Garamond" w:hAnsi="Garamond"/>
          <w:sz w:val="24"/>
          <w:szCs w:val="24"/>
        </w:rPr>
        <w:t>ost demokracii a lidským právům;</w:t>
      </w:r>
    </w:p>
    <w:p w:rsidR="00567629" w:rsidRDefault="006D13A3" w:rsidP="006D13A3">
      <w:pPr>
        <w:jc w:val="both"/>
        <w:rPr>
          <w:rFonts w:ascii="Garamond" w:hAnsi="Garamond"/>
          <w:sz w:val="24"/>
          <w:szCs w:val="24"/>
        </w:rPr>
      </w:pPr>
      <w:r>
        <w:rPr>
          <w:rFonts w:ascii="Garamond" w:hAnsi="Garamond"/>
          <w:sz w:val="24"/>
          <w:szCs w:val="24"/>
        </w:rPr>
        <w:t>3) a konečně s tím bude souviset posilování soudní moci a ústavního přezkumu jako nevyhnutelný důsled</w:t>
      </w:r>
      <w:r w:rsidR="00D97FD1">
        <w:rPr>
          <w:rFonts w:ascii="Garamond" w:hAnsi="Garamond"/>
          <w:sz w:val="24"/>
          <w:szCs w:val="24"/>
        </w:rPr>
        <w:t>e</w:t>
      </w:r>
      <w:r>
        <w:rPr>
          <w:rFonts w:ascii="Garamond" w:hAnsi="Garamond"/>
          <w:sz w:val="24"/>
          <w:szCs w:val="24"/>
        </w:rPr>
        <w:t xml:space="preserve">k </w:t>
      </w:r>
      <w:r w:rsidRPr="00D97FD1">
        <w:rPr>
          <w:rFonts w:ascii="Garamond" w:hAnsi="Garamond"/>
          <w:b/>
          <w:sz w:val="24"/>
          <w:szCs w:val="24"/>
        </w:rPr>
        <w:t>vytváření psaných katalogů lidských práv a základních hodnot</w:t>
      </w:r>
      <w:r>
        <w:rPr>
          <w:rFonts w:ascii="Garamond" w:hAnsi="Garamond"/>
          <w:sz w:val="24"/>
          <w:szCs w:val="24"/>
        </w:rPr>
        <w:t xml:space="preserve">, na nichž jsou mladé demokracie budovány. </w:t>
      </w:r>
    </w:p>
    <w:p w:rsidR="00072BA3" w:rsidRDefault="00D83F9B" w:rsidP="00DB0234">
      <w:pPr>
        <w:spacing w:after="0"/>
        <w:jc w:val="both"/>
        <w:rPr>
          <w:rFonts w:ascii="Garamond" w:hAnsi="Garamond"/>
          <w:sz w:val="24"/>
          <w:szCs w:val="24"/>
        </w:rPr>
      </w:pPr>
      <w:proofErr w:type="spellStart"/>
      <w:r>
        <w:rPr>
          <w:rFonts w:ascii="Garamond" w:hAnsi="Garamond"/>
          <w:sz w:val="24"/>
          <w:szCs w:val="24"/>
        </w:rPr>
        <w:t>Hirschl</w:t>
      </w:r>
      <w:proofErr w:type="spellEnd"/>
      <w:r>
        <w:rPr>
          <w:rFonts w:ascii="Garamond" w:hAnsi="Garamond"/>
          <w:sz w:val="24"/>
          <w:szCs w:val="24"/>
        </w:rPr>
        <w:t xml:space="preserve"> v odpovědi, proč jsou vlády ochotné omezit vlastní moc, v podstatě stojí někde na pomezí funkčních a </w:t>
      </w:r>
      <w:proofErr w:type="spellStart"/>
      <w:r>
        <w:rPr>
          <w:rFonts w:ascii="Garamond" w:hAnsi="Garamond"/>
          <w:sz w:val="24"/>
          <w:szCs w:val="24"/>
        </w:rPr>
        <w:t>institucionalistických</w:t>
      </w:r>
      <w:proofErr w:type="spellEnd"/>
      <w:r>
        <w:rPr>
          <w:rFonts w:ascii="Garamond" w:hAnsi="Garamond"/>
          <w:sz w:val="24"/>
          <w:szCs w:val="24"/>
        </w:rPr>
        <w:t xml:space="preserve"> teori</w:t>
      </w:r>
      <w:r w:rsidR="00424DE9">
        <w:rPr>
          <w:rFonts w:ascii="Garamond" w:hAnsi="Garamond"/>
          <w:sz w:val="24"/>
          <w:szCs w:val="24"/>
        </w:rPr>
        <w:t>í</w:t>
      </w:r>
      <w:r w:rsidR="00DB0234">
        <w:rPr>
          <w:rFonts w:ascii="Garamond" w:hAnsi="Garamond"/>
          <w:sz w:val="24"/>
          <w:szCs w:val="24"/>
        </w:rPr>
        <w:t xml:space="preserve">. Vývoj ústavního soudnictví vnímá v kontextu sociálního, hospodářského a politického vývoje systému, a navíc jako jeden z nástrojů na prosazování nebo ochranu zájmů politických aktérů. </w:t>
      </w:r>
      <w:r w:rsidR="008F5DFE">
        <w:rPr>
          <w:rFonts w:ascii="Garamond" w:hAnsi="Garamond"/>
          <w:sz w:val="24"/>
          <w:szCs w:val="24"/>
        </w:rPr>
        <w:t>Podle</w:t>
      </w:r>
      <w:r w:rsidR="00DB0234">
        <w:rPr>
          <w:rFonts w:ascii="Garamond" w:hAnsi="Garamond"/>
          <w:sz w:val="24"/>
          <w:szCs w:val="24"/>
        </w:rPr>
        <w:t xml:space="preserve"> </w:t>
      </w:r>
      <w:proofErr w:type="spellStart"/>
      <w:r w:rsidR="00DB0234">
        <w:rPr>
          <w:rFonts w:ascii="Garamond" w:hAnsi="Garamond"/>
          <w:sz w:val="24"/>
          <w:szCs w:val="24"/>
        </w:rPr>
        <w:t>Hirschle</w:t>
      </w:r>
      <w:proofErr w:type="spellEnd"/>
      <w:r w:rsidR="00DB0234">
        <w:rPr>
          <w:rFonts w:ascii="Garamond" w:hAnsi="Garamond"/>
          <w:sz w:val="24"/>
          <w:szCs w:val="24"/>
        </w:rPr>
        <w:t xml:space="preserve"> v</w:t>
      </w:r>
      <w:r w:rsidR="00072BA3">
        <w:rPr>
          <w:rFonts w:ascii="Garamond" w:hAnsi="Garamond"/>
          <w:sz w:val="24"/>
          <w:szCs w:val="24"/>
        </w:rPr>
        <w:t xml:space="preserve">e státech, kde vládnoucí </w:t>
      </w:r>
      <w:r w:rsidR="00072BA3">
        <w:rPr>
          <w:rFonts w:ascii="Garamond" w:hAnsi="Garamond"/>
          <w:sz w:val="24"/>
          <w:szCs w:val="24"/>
        </w:rPr>
        <w:lastRenderedPageBreak/>
        <w:t>elita musí čelit soutěživému prostředí (prostředí s velk</w:t>
      </w:r>
      <w:r w:rsidR="00DB0234">
        <w:rPr>
          <w:rFonts w:ascii="Garamond" w:hAnsi="Garamond"/>
          <w:sz w:val="24"/>
          <w:szCs w:val="24"/>
        </w:rPr>
        <w:t xml:space="preserve">ým množstvím konfliktních linií, </w:t>
      </w:r>
      <w:r w:rsidR="00A900C3">
        <w:rPr>
          <w:rFonts w:ascii="Garamond" w:hAnsi="Garamond"/>
          <w:sz w:val="24"/>
          <w:szCs w:val="24"/>
        </w:rPr>
        <w:t>které</w:t>
      </w:r>
      <w:r w:rsidR="00DB0234">
        <w:rPr>
          <w:rFonts w:ascii="Garamond" w:hAnsi="Garamond"/>
          <w:sz w:val="24"/>
          <w:szCs w:val="24"/>
        </w:rPr>
        <w:t xml:space="preserve"> „produkuje“ </w:t>
      </w:r>
      <w:r w:rsidR="00072BA3">
        <w:rPr>
          <w:rFonts w:ascii="Garamond" w:hAnsi="Garamond"/>
          <w:sz w:val="24"/>
          <w:szCs w:val="24"/>
        </w:rPr>
        <w:t xml:space="preserve">soutěžící skupiny s jinými postoji, názory a hodnotami), bude tato elita usilovat o vytvoření silného ústavního soudnictví, s katalogizovanými základními právy </w:t>
      </w:r>
      <w:r w:rsidR="008F5DFE">
        <w:rPr>
          <w:rFonts w:ascii="Garamond" w:hAnsi="Garamond"/>
          <w:sz w:val="24"/>
          <w:szCs w:val="24"/>
        </w:rPr>
        <w:t>a pravidly fungování systému</w:t>
      </w:r>
      <w:r w:rsidR="00072BA3">
        <w:rPr>
          <w:rFonts w:ascii="Garamond" w:hAnsi="Garamond"/>
          <w:sz w:val="24"/>
          <w:szCs w:val="24"/>
        </w:rPr>
        <w:t xml:space="preserve">. </w:t>
      </w:r>
      <w:r w:rsidR="008F5DFE">
        <w:rPr>
          <w:rFonts w:ascii="Garamond" w:hAnsi="Garamond"/>
          <w:sz w:val="24"/>
          <w:szCs w:val="24"/>
        </w:rPr>
        <w:t xml:space="preserve">Zjednodušeně by se tak dalo říct, že čím nestabilnější systém (případně čím více tzv. veto </w:t>
      </w:r>
      <w:proofErr w:type="spellStart"/>
      <w:r w:rsidR="008F5DFE">
        <w:rPr>
          <w:rFonts w:ascii="Garamond" w:hAnsi="Garamond"/>
          <w:sz w:val="24"/>
          <w:szCs w:val="24"/>
        </w:rPr>
        <w:t>points</w:t>
      </w:r>
      <w:proofErr w:type="spellEnd"/>
      <w:r w:rsidR="008F5DFE">
        <w:rPr>
          <w:rFonts w:ascii="Garamond" w:hAnsi="Garamond"/>
          <w:sz w:val="24"/>
          <w:szCs w:val="24"/>
        </w:rPr>
        <w:t xml:space="preserve"> a veto hráčů ve hře – tj. aktérů s blokovacím politickým potenciálem), tím spíš bude vláda posilovat soudní moc a její nezávislost, aby tak stanovila omezení pro své politické soupeře, kteří ji dřív nebo později u moc vystřídají. </w:t>
      </w:r>
      <w:r w:rsidR="00291EC7">
        <w:rPr>
          <w:rFonts w:ascii="Garamond" w:hAnsi="Garamond"/>
          <w:sz w:val="24"/>
          <w:szCs w:val="24"/>
        </w:rPr>
        <w:t xml:space="preserve">Proces posilování soudnictví, ústavního přezkumu a zasahování do politických otázek, se dnes často označuje pojmem </w:t>
      </w:r>
      <w:r w:rsidR="00291EC7">
        <w:rPr>
          <w:rFonts w:ascii="Garamond" w:hAnsi="Garamond"/>
          <w:i/>
          <w:sz w:val="24"/>
          <w:szCs w:val="24"/>
        </w:rPr>
        <w:t xml:space="preserve">judicializace politiky. </w:t>
      </w:r>
      <w:r w:rsidR="00A900C3">
        <w:rPr>
          <w:rFonts w:ascii="Garamond" w:hAnsi="Garamond"/>
          <w:sz w:val="24"/>
          <w:szCs w:val="24"/>
        </w:rPr>
        <w:t>T</w:t>
      </w:r>
      <w:r w:rsidR="00072BA3">
        <w:rPr>
          <w:rFonts w:ascii="Garamond" w:hAnsi="Garamond"/>
          <w:sz w:val="24"/>
          <w:szCs w:val="24"/>
        </w:rPr>
        <w:t xml:space="preserve">ato </w:t>
      </w:r>
      <w:proofErr w:type="spellStart"/>
      <w:r w:rsidR="00072BA3">
        <w:rPr>
          <w:rFonts w:ascii="Garamond" w:hAnsi="Garamond"/>
          <w:sz w:val="24"/>
          <w:szCs w:val="24"/>
        </w:rPr>
        <w:t>Hirschlova</w:t>
      </w:r>
      <w:proofErr w:type="spellEnd"/>
      <w:r w:rsidR="00072BA3">
        <w:rPr>
          <w:rFonts w:ascii="Garamond" w:hAnsi="Garamond"/>
          <w:sz w:val="24"/>
          <w:szCs w:val="24"/>
        </w:rPr>
        <w:t xml:space="preserve"> koncepce </w:t>
      </w:r>
      <w:r w:rsidR="00A900C3">
        <w:rPr>
          <w:rFonts w:ascii="Garamond" w:hAnsi="Garamond"/>
          <w:sz w:val="24"/>
          <w:szCs w:val="24"/>
        </w:rPr>
        <w:t xml:space="preserve">však </w:t>
      </w:r>
      <w:r w:rsidR="00072BA3">
        <w:rPr>
          <w:rFonts w:ascii="Garamond" w:hAnsi="Garamond"/>
          <w:sz w:val="24"/>
          <w:szCs w:val="24"/>
        </w:rPr>
        <w:t xml:space="preserve">nevysvětluje, proč můžeme judicializaci sledovat i ve státech se stabilizovaným demokratickým politickým systémem, případně ve státech s malým počtem veto hráčů a bez radikalizovaných antisystémových stran. </w:t>
      </w:r>
    </w:p>
    <w:p w:rsidR="00A900C3" w:rsidRDefault="00A900C3" w:rsidP="00DB0234">
      <w:pPr>
        <w:spacing w:after="0"/>
        <w:jc w:val="both"/>
        <w:rPr>
          <w:rFonts w:ascii="Garamond" w:hAnsi="Garamond"/>
          <w:sz w:val="24"/>
          <w:szCs w:val="24"/>
        </w:rPr>
      </w:pPr>
    </w:p>
    <w:p w:rsidR="00291EC7" w:rsidRDefault="00404800" w:rsidP="00DB0234">
      <w:pPr>
        <w:spacing w:after="0"/>
        <w:jc w:val="both"/>
        <w:rPr>
          <w:rFonts w:ascii="Garamond" w:hAnsi="Garamond"/>
          <w:sz w:val="24"/>
          <w:szCs w:val="24"/>
        </w:rPr>
      </w:pPr>
      <w:r>
        <w:rPr>
          <w:rFonts w:ascii="Garamond" w:hAnsi="Garamond"/>
          <w:sz w:val="24"/>
          <w:szCs w:val="24"/>
        </w:rPr>
        <w:t xml:space="preserve">Z pozice racionalizmu je pak nutno zmínit ještě další moment přenosu pravomocí, a to občasnou snahu vlády zbavit se odpovědnosti za nepopulární a společensky citlivá rozhodnutí. </w:t>
      </w:r>
      <w:r w:rsidR="00291EC7">
        <w:rPr>
          <w:rFonts w:ascii="Garamond" w:hAnsi="Garamond"/>
          <w:sz w:val="24"/>
          <w:szCs w:val="24"/>
        </w:rPr>
        <w:t>Nicméně, rada bych zmínila ještě jedno teoretické hledisko: judicializační(nebo konstitutionalizační) proces podle mne zapadá do současných přístupů liberálního institucionalismu, který sleduje pozvolné posilování byrokratizovaných institucí a orgánů v politickém systému, na úkor klasických politických elit (</w:t>
      </w:r>
      <w:proofErr w:type="spellStart"/>
      <w:r w:rsidR="00291EC7">
        <w:rPr>
          <w:rFonts w:ascii="Garamond" w:hAnsi="Garamond"/>
          <w:sz w:val="24"/>
          <w:szCs w:val="24"/>
        </w:rPr>
        <w:t>decision-makerů</w:t>
      </w:r>
      <w:proofErr w:type="spellEnd"/>
      <w:r w:rsidR="00291EC7">
        <w:rPr>
          <w:rFonts w:ascii="Garamond" w:hAnsi="Garamond"/>
          <w:sz w:val="24"/>
          <w:szCs w:val="24"/>
        </w:rPr>
        <w:t>). Proces a důsledky judicializace podle mne v podstatě vystihuje klasický model agent – zmocnitel (</w:t>
      </w:r>
      <w:r w:rsidR="00291EC7">
        <w:rPr>
          <w:rFonts w:ascii="Garamond" w:hAnsi="Garamond"/>
          <w:i/>
          <w:sz w:val="24"/>
          <w:szCs w:val="24"/>
        </w:rPr>
        <w:t xml:space="preserve">agent - </w:t>
      </w:r>
      <w:proofErr w:type="spellStart"/>
      <w:r w:rsidR="00291EC7">
        <w:rPr>
          <w:rFonts w:ascii="Garamond" w:hAnsi="Garamond"/>
          <w:i/>
          <w:sz w:val="24"/>
          <w:szCs w:val="24"/>
        </w:rPr>
        <w:t>principal</w:t>
      </w:r>
      <w:proofErr w:type="spellEnd"/>
      <w:r w:rsidR="00291EC7">
        <w:rPr>
          <w:rFonts w:ascii="Garamond" w:hAnsi="Garamond"/>
          <w:sz w:val="24"/>
          <w:szCs w:val="24"/>
        </w:rPr>
        <w:t>)</w:t>
      </w:r>
      <w:r w:rsidR="00331D25">
        <w:rPr>
          <w:rFonts w:ascii="Garamond" w:hAnsi="Garamond"/>
          <w:sz w:val="24"/>
          <w:szCs w:val="24"/>
        </w:rPr>
        <w:t xml:space="preserve">, kdy politicky významný aktér postupně deleguje pravomoc činit rozhodnutí </w:t>
      </w:r>
      <w:r w:rsidR="00331D25">
        <w:rPr>
          <w:rFonts w:ascii="Garamond" w:hAnsi="Garamond"/>
          <w:b/>
          <w:sz w:val="24"/>
          <w:szCs w:val="24"/>
        </w:rPr>
        <w:t xml:space="preserve">k prospěchu zmocnitele </w:t>
      </w:r>
      <w:r w:rsidR="00331D25">
        <w:rPr>
          <w:rFonts w:ascii="Garamond" w:hAnsi="Garamond"/>
          <w:sz w:val="24"/>
          <w:szCs w:val="24"/>
        </w:rPr>
        <w:t xml:space="preserve">na hodnověrnou instituci. Zmocnitel deleguje moc, protože je to pro něj z dlouhodobého hlediska přínosné: zisk (zejména politické stability) je pro něj větší než utrpěná mocenská ztráta. </w:t>
      </w:r>
      <w:proofErr w:type="spellStart"/>
      <w:r w:rsidR="005D1735">
        <w:rPr>
          <w:rFonts w:ascii="Garamond" w:hAnsi="Garamond"/>
          <w:sz w:val="24"/>
          <w:szCs w:val="24"/>
        </w:rPr>
        <w:t>Hirschl</w:t>
      </w:r>
      <w:proofErr w:type="spellEnd"/>
      <w:r w:rsidR="005D1735">
        <w:rPr>
          <w:rFonts w:ascii="Garamond" w:hAnsi="Garamond"/>
          <w:sz w:val="24"/>
          <w:szCs w:val="24"/>
        </w:rPr>
        <w:t xml:space="preserve"> v textu popisuje faktory, které mají přispívat k delegování moci soudům a uvádí, že důležitá je dostatečná úroveň jistoty aktérů zahajujících delegaci moci, že soudnictví bude produkovat rozhodnutí, kter</w:t>
      </w:r>
      <w:r w:rsidR="00E950BA">
        <w:rPr>
          <w:rFonts w:ascii="Garamond" w:hAnsi="Garamond"/>
          <w:sz w:val="24"/>
          <w:szCs w:val="24"/>
        </w:rPr>
        <w:t>á</w:t>
      </w:r>
      <w:r w:rsidR="005D1735">
        <w:rPr>
          <w:rFonts w:ascii="Garamond" w:hAnsi="Garamond"/>
          <w:sz w:val="24"/>
          <w:szCs w:val="24"/>
        </w:rPr>
        <w:t xml:space="preserve"> poslouží k jejich prospěchu</w:t>
      </w:r>
      <w:r w:rsidR="00A8062F">
        <w:rPr>
          <w:rFonts w:ascii="Garamond" w:hAnsi="Garamond"/>
          <w:sz w:val="24"/>
          <w:szCs w:val="24"/>
        </w:rPr>
        <w:t>, a také, že budou mít kontrolu nad osobním obsazením soudů</w:t>
      </w:r>
      <w:r w:rsidR="00A8062F">
        <w:rPr>
          <w:rStyle w:val="FootnoteReference"/>
          <w:rFonts w:ascii="Garamond" w:hAnsi="Garamond"/>
          <w:sz w:val="24"/>
          <w:szCs w:val="24"/>
        </w:rPr>
        <w:footnoteReference w:id="2"/>
      </w:r>
      <w:r w:rsidR="00A8062F">
        <w:rPr>
          <w:rFonts w:ascii="Garamond" w:hAnsi="Garamond"/>
          <w:sz w:val="24"/>
          <w:szCs w:val="24"/>
        </w:rPr>
        <w:t xml:space="preserve">. </w:t>
      </w:r>
      <w:r w:rsidR="00331D25">
        <w:rPr>
          <w:rFonts w:ascii="Garamond" w:hAnsi="Garamond"/>
          <w:sz w:val="24"/>
          <w:szCs w:val="24"/>
        </w:rPr>
        <w:t>Nicméně</w:t>
      </w:r>
      <w:r w:rsidR="00A8062F">
        <w:rPr>
          <w:rFonts w:ascii="Garamond" w:hAnsi="Garamond"/>
          <w:sz w:val="24"/>
          <w:szCs w:val="24"/>
        </w:rPr>
        <w:t xml:space="preserve"> i za naplnění podobných předpokladů se model delegace moci</w:t>
      </w:r>
      <w:r w:rsidR="007425F5">
        <w:rPr>
          <w:rFonts w:ascii="Garamond" w:hAnsi="Garamond"/>
          <w:sz w:val="24"/>
          <w:szCs w:val="24"/>
        </w:rPr>
        <w:t xml:space="preserve"> v průběhu času vyvíjí</w:t>
      </w:r>
      <w:r w:rsidR="00A8062F">
        <w:rPr>
          <w:rFonts w:ascii="Garamond" w:hAnsi="Garamond"/>
          <w:sz w:val="24"/>
          <w:szCs w:val="24"/>
        </w:rPr>
        <w:t>.</w:t>
      </w:r>
      <w:r w:rsidR="007425F5">
        <w:rPr>
          <w:rFonts w:ascii="Garamond" w:hAnsi="Garamond"/>
          <w:sz w:val="24"/>
          <w:szCs w:val="24"/>
        </w:rPr>
        <w:t xml:space="preserve"> </w:t>
      </w:r>
      <w:r w:rsidR="00A8062F">
        <w:rPr>
          <w:rFonts w:ascii="Garamond" w:hAnsi="Garamond"/>
          <w:sz w:val="24"/>
          <w:szCs w:val="24"/>
        </w:rPr>
        <w:t>A</w:t>
      </w:r>
      <w:r w:rsidR="007425F5">
        <w:rPr>
          <w:rFonts w:ascii="Garamond" w:hAnsi="Garamond"/>
          <w:sz w:val="24"/>
          <w:szCs w:val="24"/>
        </w:rPr>
        <w:t>gent se začne chovat jako samostatný nezávislý politický aktér a jedná nad rámec toho, co</w:t>
      </w:r>
      <w:r w:rsidR="0025565F">
        <w:rPr>
          <w:rFonts w:ascii="Garamond" w:hAnsi="Garamond"/>
          <w:sz w:val="24"/>
          <w:szCs w:val="24"/>
        </w:rPr>
        <w:t xml:space="preserve"> směřuje k</w:t>
      </w:r>
      <w:r w:rsidR="007425F5">
        <w:rPr>
          <w:rFonts w:ascii="Garamond" w:hAnsi="Garamond"/>
          <w:sz w:val="24"/>
          <w:szCs w:val="24"/>
        </w:rPr>
        <w:t xml:space="preserve"> prospěchu jeho zmocnitele. Tento koncept, velmi typický zejména pro mezinárodní soudní instituce</w:t>
      </w:r>
      <w:r w:rsidR="00AF0589">
        <w:rPr>
          <w:rStyle w:val="FootnoteReference"/>
          <w:rFonts w:ascii="Garamond" w:hAnsi="Garamond"/>
          <w:sz w:val="24"/>
          <w:szCs w:val="24"/>
        </w:rPr>
        <w:footnoteReference w:id="3"/>
      </w:r>
      <w:r w:rsidR="007425F5">
        <w:rPr>
          <w:rFonts w:ascii="Garamond" w:hAnsi="Garamond"/>
          <w:sz w:val="24"/>
          <w:szCs w:val="24"/>
        </w:rPr>
        <w:t xml:space="preserve"> – </w:t>
      </w:r>
      <w:r w:rsidR="0025565F">
        <w:rPr>
          <w:rFonts w:ascii="Garamond" w:hAnsi="Garamond"/>
          <w:sz w:val="24"/>
          <w:szCs w:val="24"/>
        </w:rPr>
        <w:t>zejména</w:t>
      </w:r>
      <w:r w:rsidR="007425F5">
        <w:rPr>
          <w:rFonts w:ascii="Garamond" w:hAnsi="Garamond"/>
          <w:sz w:val="24"/>
          <w:szCs w:val="24"/>
        </w:rPr>
        <w:t xml:space="preserve"> Evropský soud pro lidská práva, nebo ještě intenzivněji Soudní dvůr EU</w:t>
      </w:r>
      <w:r w:rsidR="007425F5">
        <w:rPr>
          <w:rStyle w:val="FootnoteReference"/>
          <w:rFonts w:ascii="Garamond" w:hAnsi="Garamond"/>
          <w:sz w:val="24"/>
          <w:szCs w:val="24"/>
        </w:rPr>
        <w:footnoteReference w:id="4"/>
      </w:r>
      <w:r w:rsidR="007425F5">
        <w:rPr>
          <w:rFonts w:ascii="Garamond" w:hAnsi="Garamond"/>
          <w:sz w:val="24"/>
          <w:szCs w:val="24"/>
        </w:rPr>
        <w:t xml:space="preserve"> - v podstatě vystihuje základ celé dnešní kritiky judicializace</w:t>
      </w:r>
      <w:r w:rsidR="0025565F">
        <w:rPr>
          <w:rFonts w:ascii="Garamond" w:hAnsi="Garamond"/>
          <w:sz w:val="24"/>
          <w:szCs w:val="24"/>
        </w:rPr>
        <w:t xml:space="preserve"> z hlediska svévolné „uzurpace“ politické moci ústavními soudy</w:t>
      </w:r>
      <w:r w:rsidR="007425F5">
        <w:rPr>
          <w:rFonts w:ascii="Garamond" w:hAnsi="Garamond"/>
          <w:sz w:val="24"/>
          <w:szCs w:val="24"/>
        </w:rPr>
        <w:t>.</w:t>
      </w:r>
    </w:p>
    <w:p w:rsidR="00072BA3" w:rsidRDefault="00072BA3" w:rsidP="006D13A3">
      <w:pPr>
        <w:jc w:val="both"/>
        <w:rPr>
          <w:rFonts w:ascii="Garamond" w:hAnsi="Garamond"/>
          <w:sz w:val="24"/>
          <w:szCs w:val="24"/>
        </w:rPr>
      </w:pPr>
    </w:p>
    <w:p w:rsidR="00256071" w:rsidRDefault="007425F5" w:rsidP="006D13A3">
      <w:pPr>
        <w:jc w:val="both"/>
        <w:rPr>
          <w:rFonts w:ascii="Garamond" w:hAnsi="Garamond"/>
          <w:b/>
          <w:sz w:val="24"/>
          <w:szCs w:val="24"/>
        </w:rPr>
      </w:pPr>
      <w:proofErr w:type="spellStart"/>
      <w:r>
        <w:rPr>
          <w:rFonts w:ascii="Garamond" w:hAnsi="Garamond"/>
          <w:b/>
          <w:sz w:val="24"/>
          <w:szCs w:val="24"/>
        </w:rPr>
        <w:lastRenderedPageBreak/>
        <w:t>Judicializace</w:t>
      </w:r>
      <w:proofErr w:type="spellEnd"/>
      <w:r>
        <w:rPr>
          <w:rFonts w:ascii="Garamond" w:hAnsi="Garamond"/>
          <w:b/>
          <w:sz w:val="24"/>
          <w:szCs w:val="24"/>
        </w:rPr>
        <w:t xml:space="preserve"> nebo </w:t>
      </w:r>
      <w:proofErr w:type="spellStart"/>
      <w:r>
        <w:rPr>
          <w:rFonts w:ascii="Garamond" w:hAnsi="Garamond"/>
          <w:b/>
          <w:sz w:val="24"/>
          <w:szCs w:val="24"/>
        </w:rPr>
        <w:t>soudcokracie</w:t>
      </w:r>
      <w:proofErr w:type="spellEnd"/>
      <w:r>
        <w:rPr>
          <w:rFonts w:ascii="Garamond" w:hAnsi="Garamond"/>
          <w:b/>
          <w:sz w:val="24"/>
          <w:szCs w:val="24"/>
        </w:rPr>
        <w:t xml:space="preserve"> – ohrožuje posilování ústavního přezkumu demokratický systém</w:t>
      </w:r>
      <w:r w:rsidR="00256071">
        <w:rPr>
          <w:rFonts w:ascii="Garamond" w:hAnsi="Garamond"/>
          <w:b/>
          <w:sz w:val="24"/>
          <w:szCs w:val="24"/>
        </w:rPr>
        <w:t>?</w:t>
      </w:r>
    </w:p>
    <w:p w:rsidR="006D13A3" w:rsidRDefault="00475DB9" w:rsidP="006D13A3">
      <w:pPr>
        <w:jc w:val="both"/>
        <w:rPr>
          <w:rFonts w:ascii="Garamond" w:hAnsi="Garamond"/>
          <w:sz w:val="24"/>
          <w:szCs w:val="24"/>
        </w:rPr>
      </w:pPr>
      <w:r>
        <w:rPr>
          <w:rFonts w:ascii="Garamond" w:hAnsi="Garamond"/>
          <w:sz w:val="24"/>
          <w:szCs w:val="24"/>
        </w:rPr>
        <w:t>Psaná ústava vytváří ideální prostředí pro ústavní přezkum už jen tím, že pevně stanoví pravidla a meze výkonu státní moci. To, co je v rozporu s jejím textem, je protiústavní</w:t>
      </w:r>
      <w:r w:rsidR="00375DD3">
        <w:rPr>
          <w:rFonts w:ascii="Garamond" w:hAnsi="Garamond"/>
          <w:sz w:val="24"/>
          <w:szCs w:val="24"/>
        </w:rPr>
        <w:t xml:space="preserve"> a musí být zmocněnou autoritou prohlášeno za neplatné. Moc v demokratickém systému je </w:t>
      </w:r>
      <w:r w:rsidR="0099548D">
        <w:rPr>
          <w:rFonts w:ascii="Garamond" w:hAnsi="Garamond"/>
          <w:sz w:val="24"/>
          <w:szCs w:val="24"/>
        </w:rPr>
        <w:t xml:space="preserve">tedy </w:t>
      </w:r>
      <w:r w:rsidR="00375DD3">
        <w:rPr>
          <w:rFonts w:ascii="Garamond" w:hAnsi="Garamond"/>
          <w:sz w:val="24"/>
          <w:szCs w:val="24"/>
        </w:rPr>
        <w:t>sdílená mezi jednotlivými orgány, demokratický „vládce“ je oproti vládci autoritářskému vázaný a omezený zákonem a jeho jednání v rozporu se stanovenými pravidly musí být prohlášeno za neplatné. Podobná doktrína</w:t>
      </w:r>
      <w:r w:rsidR="0099548D">
        <w:rPr>
          <w:rFonts w:ascii="Garamond" w:hAnsi="Garamond"/>
          <w:sz w:val="24"/>
          <w:szCs w:val="24"/>
        </w:rPr>
        <w:t xml:space="preserve"> plyne i z jednoho z nejslavnějších rozsudků vymezujících ústavní přezkum – z případu </w:t>
      </w:r>
      <w:r w:rsidR="00375DD3">
        <w:rPr>
          <w:rFonts w:ascii="Garamond" w:hAnsi="Garamond"/>
          <w:sz w:val="24"/>
          <w:szCs w:val="24"/>
        </w:rPr>
        <w:t xml:space="preserve">Nejvyššího soudu USA </w:t>
      </w:r>
      <w:proofErr w:type="spellStart"/>
      <w:r w:rsidR="00375DD3">
        <w:rPr>
          <w:rFonts w:ascii="Garamond" w:hAnsi="Garamond"/>
          <w:i/>
          <w:sz w:val="24"/>
          <w:szCs w:val="24"/>
        </w:rPr>
        <w:t>Marbury</w:t>
      </w:r>
      <w:proofErr w:type="spellEnd"/>
      <w:r w:rsidR="00375DD3">
        <w:rPr>
          <w:rFonts w:ascii="Garamond" w:hAnsi="Garamond"/>
          <w:i/>
          <w:sz w:val="24"/>
          <w:szCs w:val="24"/>
        </w:rPr>
        <w:t xml:space="preserve"> v. </w:t>
      </w:r>
      <w:proofErr w:type="spellStart"/>
      <w:r w:rsidR="00375DD3">
        <w:rPr>
          <w:rFonts w:ascii="Garamond" w:hAnsi="Garamond"/>
          <w:i/>
          <w:sz w:val="24"/>
          <w:szCs w:val="24"/>
        </w:rPr>
        <w:t>Madison</w:t>
      </w:r>
      <w:proofErr w:type="spellEnd"/>
      <w:r w:rsidR="00375DD3">
        <w:rPr>
          <w:rFonts w:ascii="Garamond" w:hAnsi="Garamond"/>
          <w:i/>
          <w:sz w:val="24"/>
          <w:szCs w:val="24"/>
        </w:rPr>
        <w:t xml:space="preserve"> </w:t>
      </w:r>
      <w:r w:rsidR="00375DD3">
        <w:rPr>
          <w:rFonts w:ascii="Garamond" w:hAnsi="Garamond"/>
          <w:sz w:val="24"/>
          <w:szCs w:val="24"/>
        </w:rPr>
        <w:t>z roku 1803</w:t>
      </w:r>
      <w:r w:rsidR="0099548D">
        <w:rPr>
          <w:rFonts w:ascii="Garamond" w:hAnsi="Garamond"/>
          <w:sz w:val="24"/>
          <w:szCs w:val="24"/>
        </w:rPr>
        <w:t xml:space="preserve"> (s jistou mírou zjednodušení </w:t>
      </w:r>
      <w:proofErr w:type="gramStart"/>
      <w:r w:rsidR="0099548D">
        <w:rPr>
          <w:rFonts w:ascii="Garamond" w:hAnsi="Garamond"/>
          <w:sz w:val="24"/>
          <w:szCs w:val="24"/>
        </w:rPr>
        <w:t>by</w:t>
      </w:r>
      <w:proofErr w:type="gramEnd"/>
      <w:r w:rsidR="0099548D">
        <w:rPr>
          <w:rFonts w:ascii="Garamond" w:hAnsi="Garamond"/>
          <w:sz w:val="24"/>
          <w:szCs w:val="24"/>
        </w:rPr>
        <w:t xml:space="preserve"> se závěr </w:t>
      </w:r>
      <w:r w:rsidR="00115DDA">
        <w:rPr>
          <w:rFonts w:ascii="Garamond" w:hAnsi="Garamond"/>
          <w:sz w:val="24"/>
          <w:szCs w:val="24"/>
        </w:rPr>
        <w:t>předsedy NS Johna</w:t>
      </w:r>
      <w:r w:rsidR="0099548D">
        <w:rPr>
          <w:rFonts w:ascii="Garamond" w:hAnsi="Garamond"/>
          <w:sz w:val="24"/>
          <w:szCs w:val="24"/>
        </w:rPr>
        <w:t xml:space="preserve"> </w:t>
      </w:r>
      <w:proofErr w:type="spellStart"/>
      <w:proofErr w:type="gramStart"/>
      <w:r w:rsidR="0099548D">
        <w:rPr>
          <w:rFonts w:ascii="Garamond" w:hAnsi="Garamond"/>
          <w:sz w:val="24"/>
          <w:szCs w:val="24"/>
        </w:rPr>
        <w:t>Marshalle</w:t>
      </w:r>
      <w:proofErr w:type="spellEnd"/>
      <w:proofErr w:type="gramEnd"/>
      <w:r w:rsidR="0099548D">
        <w:rPr>
          <w:rFonts w:ascii="Garamond" w:hAnsi="Garamond"/>
          <w:sz w:val="24"/>
          <w:szCs w:val="24"/>
        </w:rPr>
        <w:t xml:space="preserve"> dal shrnout </w:t>
      </w:r>
      <w:r w:rsidR="007E0C2D">
        <w:rPr>
          <w:rFonts w:ascii="Garamond" w:hAnsi="Garamond"/>
          <w:sz w:val="24"/>
          <w:szCs w:val="24"/>
        </w:rPr>
        <w:t>tak, že zákon, který příjme Kongres a který je v rozporu s Ústavou, není zákonem a soudy mají povinnost místo něj aplikovat Ústavu: „</w:t>
      </w:r>
      <w:r w:rsidR="007E0C2D" w:rsidRPr="00A62EDC">
        <w:rPr>
          <w:rFonts w:ascii="Garamond" w:hAnsi="Garamond"/>
          <w:i/>
          <w:sz w:val="24"/>
          <w:szCs w:val="24"/>
          <w:lang w:val="en-GB"/>
        </w:rPr>
        <w:t xml:space="preserve">To what purpose are powers limited, and to what purpose is that limitation committed to writing, if these limits may, at any time, be passed by those intended to be </w:t>
      </w:r>
      <w:proofErr w:type="gramStart"/>
      <w:r w:rsidR="007E0C2D" w:rsidRPr="00A62EDC">
        <w:rPr>
          <w:rFonts w:ascii="Garamond" w:hAnsi="Garamond"/>
          <w:i/>
          <w:sz w:val="24"/>
          <w:szCs w:val="24"/>
          <w:lang w:val="en-GB"/>
        </w:rPr>
        <w:t>restrained?...It</w:t>
      </w:r>
      <w:proofErr w:type="gramEnd"/>
      <w:r w:rsidR="007E0C2D" w:rsidRPr="00A62EDC">
        <w:rPr>
          <w:rFonts w:ascii="Garamond" w:hAnsi="Garamond"/>
          <w:i/>
          <w:sz w:val="24"/>
          <w:szCs w:val="24"/>
          <w:lang w:val="en-GB"/>
        </w:rPr>
        <w:t xml:space="preserve"> is emphatically the province and duty of the Judicial Department to say what the law is. </w:t>
      </w:r>
      <w:r w:rsidR="00115DDA" w:rsidRPr="00A62EDC">
        <w:rPr>
          <w:rFonts w:ascii="Garamond" w:hAnsi="Garamond"/>
          <w:i/>
          <w:sz w:val="24"/>
          <w:szCs w:val="24"/>
          <w:lang w:val="en-GB"/>
        </w:rPr>
        <w:t>T</w:t>
      </w:r>
      <w:r w:rsidR="007E0C2D" w:rsidRPr="00A62EDC">
        <w:rPr>
          <w:rFonts w:ascii="Garamond" w:hAnsi="Garamond"/>
          <w:i/>
          <w:sz w:val="24"/>
          <w:szCs w:val="24"/>
          <w:lang w:val="en-GB"/>
        </w:rPr>
        <w:t>hose who apply the rule to particular cases must, of necessity, expound and interpret that rule. If two laws conflict with each other, the Courts must decide on the operation of each. So, if a law to be in opposition to the Constitution, if both the law and the Constitution apply to a particular case…</w:t>
      </w:r>
      <w:r w:rsidR="00B318F7">
        <w:rPr>
          <w:rFonts w:ascii="Garamond" w:hAnsi="Garamond"/>
          <w:i/>
          <w:sz w:val="24"/>
          <w:szCs w:val="24"/>
          <w:lang w:val="en-GB"/>
        </w:rPr>
        <w:t>th</w:t>
      </w:r>
      <w:r w:rsidR="007E0C2D" w:rsidRPr="00A62EDC">
        <w:rPr>
          <w:rFonts w:ascii="Garamond" w:hAnsi="Garamond"/>
          <w:i/>
          <w:sz w:val="24"/>
          <w:szCs w:val="24"/>
          <w:lang w:val="en-GB"/>
        </w:rPr>
        <w:t>e Court must determine which of these conflicting rules governs the case. This is of the very essence of judicial duty</w:t>
      </w:r>
      <w:proofErr w:type="gramStart"/>
      <w:r w:rsidR="007E0C2D" w:rsidRPr="00A62EDC">
        <w:rPr>
          <w:rFonts w:ascii="Garamond" w:hAnsi="Garamond"/>
          <w:i/>
          <w:sz w:val="24"/>
          <w:szCs w:val="24"/>
          <w:lang w:val="en-GB"/>
        </w:rPr>
        <w:t>.</w:t>
      </w:r>
      <w:proofErr w:type="gramEnd"/>
      <w:r w:rsidR="00115DDA">
        <w:rPr>
          <w:rStyle w:val="FootnoteReference"/>
          <w:rFonts w:ascii="Garamond" w:hAnsi="Garamond"/>
          <w:i/>
          <w:sz w:val="24"/>
          <w:szCs w:val="24"/>
        </w:rPr>
        <w:footnoteReference w:id="5"/>
      </w:r>
      <w:r w:rsidR="007E0C2D">
        <w:rPr>
          <w:rFonts w:ascii="Garamond" w:hAnsi="Garamond"/>
          <w:sz w:val="24"/>
          <w:szCs w:val="24"/>
        </w:rPr>
        <w:t>“</w:t>
      </w:r>
      <w:r w:rsidR="0099548D">
        <w:rPr>
          <w:rFonts w:ascii="Garamond" w:hAnsi="Garamond"/>
          <w:sz w:val="24"/>
          <w:szCs w:val="24"/>
        </w:rPr>
        <w:t>)</w:t>
      </w:r>
      <w:r w:rsidR="00115DDA">
        <w:rPr>
          <w:rFonts w:ascii="Garamond" w:hAnsi="Garamond"/>
          <w:sz w:val="24"/>
          <w:szCs w:val="24"/>
        </w:rPr>
        <w:t>. Nicméně, doktrína ústavního přezkumu sama o sobě neodpovídá na to, zda to nutně musejí být zrovna soudci, kteří budou hodnotit ústavnost jednání vlády a parlamentu</w:t>
      </w:r>
      <w:r w:rsidR="00A348A3">
        <w:rPr>
          <w:rFonts w:ascii="Garamond" w:hAnsi="Garamond"/>
          <w:sz w:val="24"/>
          <w:szCs w:val="24"/>
        </w:rPr>
        <w:t xml:space="preserve"> (v kontextu této otázky se tak může například na první pohled kontroverzní sestavení francouzské </w:t>
      </w:r>
      <w:r w:rsidR="00A348A3" w:rsidRPr="0074041C">
        <w:rPr>
          <w:rFonts w:ascii="Garamond" w:hAnsi="Garamond"/>
          <w:sz w:val="24"/>
          <w:szCs w:val="24"/>
          <w:lang w:val="en-GB"/>
        </w:rPr>
        <w:t xml:space="preserve">Conseil </w:t>
      </w:r>
      <w:proofErr w:type="spellStart"/>
      <w:r w:rsidR="00A348A3" w:rsidRPr="0074041C">
        <w:rPr>
          <w:rFonts w:ascii="Garamond" w:hAnsi="Garamond"/>
          <w:sz w:val="24"/>
          <w:szCs w:val="24"/>
          <w:lang w:val="en-GB"/>
        </w:rPr>
        <w:t>constitutionele</w:t>
      </w:r>
      <w:proofErr w:type="spellEnd"/>
      <w:r w:rsidR="00A348A3">
        <w:rPr>
          <w:rFonts w:ascii="Garamond" w:hAnsi="Garamond"/>
          <w:sz w:val="24"/>
          <w:szCs w:val="24"/>
        </w:rPr>
        <w:t xml:space="preserve"> zdát méně překvapivým). </w:t>
      </w:r>
      <w:r w:rsidR="00A37E39">
        <w:rPr>
          <w:rFonts w:ascii="Garamond" w:hAnsi="Garamond"/>
          <w:sz w:val="24"/>
          <w:szCs w:val="24"/>
        </w:rPr>
        <w:t>M</w:t>
      </w:r>
      <w:r w:rsidR="00A348A3">
        <w:rPr>
          <w:rFonts w:ascii="Garamond" w:hAnsi="Garamond"/>
          <w:sz w:val="24"/>
          <w:szCs w:val="24"/>
        </w:rPr>
        <w:t>oderní teorie konstituci</w:t>
      </w:r>
      <w:r w:rsidR="00A62EDC">
        <w:rPr>
          <w:rFonts w:ascii="Garamond" w:hAnsi="Garamond"/>
          <w:sz w:val="24"/>
          <w:szCs w:val="24"/>
        </w:rPr>
        <w:t>onalizmu dávají jednoznačně</w:t>
      </w:r>
      <w:r w:rsidR="00A348A3">
        <w:rPr>
          <w:rFonts w:ascii="Garamond" w:hAnsi="Garamond"/>
          <w:sz w:val="24"/>
          <w:szCs w:val="24"/>
        </w:rPr>
        <w:t xml:space="preserve"> pozitivní odpověď</w:t>
      </w:r>
      <w:r w:rsidR="00A62EDC">
        <w:rPr>
          <w:rFonts w:ascii="Garamond" w:hAnsi="Garamond"/>
          <w:sz w:val="24"/>
          <w:szCs w:val="24"/>
        </w:rPr>
        <w:t xml:space="preserve">. </w:t>
      </w:r>
      <w:r w:rsidR="00B318F7">
        <w:rPr>
          <w:rFonts w:ascii="Garamond" w:hAnsi="Garamond"/>
          <w:sz w:val="24"/>
          <w:szCs w:val="24"/>
        </w:rPr>
        <w:t xml:space="preserve">Pro </w:t>
      </w:r>
      <w:proofErr w:type="spellStart"/>
      <w:r w:rsidR="00B318F7">
        <w:rPr>
          <w:rFonts w:ascii="Garamond" w:hAnsi="Garamond"/>
          <w:sz w:val="24"/>
          <w:szCs w:val="24"/>
        </w:rPr>
        <w:t>institucionalist</w:t>
      </w:r>
      <w:r w:rsidR="00B372CE">
        <w:rPr>
          <w:rFonts w:ascii="Garamond" w:hAnsi="Garamond"/>
          <w:sz w:val="24"/>
          <w:szCs w:val="24"/>
        </w:rPr>
        <w:t>y</w:t>
      </w:r>
      <w:proofErr w:type="spellEnd"/>
      <w:r w:rsidR="00B318F7">
        <w:rPr>
          <w:rFonts w:ascii="Garamond" w:hAnsi="Garamond"/>
          <w:sz w:val="24"/>
          <w:szCs w:val="24"/>
        </w:rPr>
        <w:t xml:space="preserve"> jsou </w:t>
      </w:r>
      <w:r w:rsidR="00567629">
        <w:rPr>
          <w:rFonts w:ascii="Garamond" w:hAnsi="Garamond"/>
          <w:sz w:val="24"/>
          <w:szCs w:val="24"/>
        </w:rPr>
        <w:t xml:space="preserve">například </w:t>
      </w:r>
      <w:r w:rsidR="00B318F7">
        <w:rPr>
          <w:rFonts w:ascii="Garamond" w:hAnsi="Garamond"/>
          <w:sz w:val="24"/>
          <w:szCs w:val="24"/>
        </w:rPr>
        <w:t xml:space="preserve">soudy v liberálních demokraciích zcela nezávislé na ostatních politických aktérech (byť se musím přiznat, že s ideou izolovaného nezávislého soudnictví bytostně nesouhlasím a pokládám ji za minimálně zavádějící, pokud ne přímo škodlivou pro efektivní fungování demokratických institucí), a proto, že jsou to právě soudci, kdo typicky ústavní normy aplikují – není tedy účelné jejich výklad štěpit mezi více aktérů. </w:t>
      </w:r>
      <w:proofErr w:type="spellStart"/>
      <w:r w:rsidR="00567629">
        <w:rPr>
          <w:rFonts w:ascii="Garamond" w:hAnsi="Garamond"/>
          <w:sz w:val="24"/>
          <w:szCs w:val="24"/>
        </w:rPr>
        <w:t>Proceduralisté</w:t>
      </w:r>
      <w:proofErr w:type="spellEnd"/>
      <w:r w:rsidR="00567629">
        <w:rPr>
          <w:rFonts w:ascii="Garamond" w:hAnsi="Garamond"/>
          <w:sz w:val="24"/>
          <w:szCs w:val="24"/>
        </w:rPr>
        <w:t xml:space="preserve"> (</w:t>
      </w:r>
      <w:proofErr w:type="spellStart"/>
      <w:r w:rsidR="00567629">
        <w:rPr>
          <w:rFonts w:ascii="Garamond" w:hAnsi="Garamond"/>
          <w:sz w:val="24"/>
          <w:szCs w:val="24"/>
        </w:rPr>
        <w:t>Sunstein</w:t>
      </w:r>
      <w:proofErr w:type="spellEnd"/>
      <w:r w:rsidR="00567629">
        <w:rPr>
          <w:rFonts w:ascii="Garamond" w:hAnsi="Garamond"/>
          <w:sz w:val="24"/>
          <w:szCs w:val="24"/>
        </w:rPr>
        <w:t xml:space="preserve">) zase vnímají soudy jako součást </w:t>
      </w:r>
      <w:proofErr w:type="spellStart"/>
      <w:r w:rsidR="00567629">
        <w:rPr>
          <w:rFonts w:ascii="Garamond" w:hAnsi="Garamond"/>
          <w:sz w:val="24"/>
          <w:szCs w:val="24"/>
        </w:rPr>
        <w:t>deliberativní</w:t>
      </w:r>
      <w:proofErr w:type="spellEnd"/>
      <w:r w:rsidR="00567629">
        <w:rPr>
          <w:rFonts w:ascii="Garamond" w:hAnsi="Garamond"/>
          <w:sz w:val="24"/>
          <w:szCs w:val="24"/>
        </w:rPr>
        <w:t xml:space="preserve"> demokracie a katalyzátory demokratického procesu</w:t>
      </w:r>
      <w:r w:rsidR="00871C90">
        <w:rPr>
          <w:rStyle w:val="FootnoteReference"/>
          <w:rFonts w:ascii="Garamond" w:hAnsi="Garamond"/>
          <w:sz w:val="24"/>
          <w:szCs w:val="24"/>
        </w:rPr>
        <w:footnoteReference w:id="6"/>
      </w:r>
      <w:r w:rsidR="00567629">
        <w:rPr>
          <w:rFonts w:ascii="Garamond" w:hAnsi="Garamond"/>
          <w:sz w:val="24"/>
          <w:szCs w:val="24"/>
        </w:rPr>
        <w:t>. Jinými slovy, soudy zajišťují, že demokracie se nestává pouze vládou většiny, ale</w:t>
      </w:r>
      <w:r w:rsidR="00871C90">
        <w:rPr>
          <w:rFonts w:ascii="Garamond" w:hAnsi="Garamond"/>
          <w:sz w:val="24"/>
          <w:szCs w:val="24"/>
        </w:rPr>
        <w:t xml:space="preserve"> chrání zájmy menšin, které jsou v zranitelnějším postavení. </w:t>
      </w:r>
    </w:p>
    <w:p w:rsidR="00871C90" w:rsidRDefault="00B940AF" w:rsidP="006D13A3">
      <w:pPr>
        <w:jc w:val="both"/>
        <w:rPr>
          <w:rFonts w:ascii="Garamond" w:hAnsi="Garamond"/>
          <w:sz w:val="24"/>
          <w:szCs w:val="24"/>
        </w:rPr>
      </w:pPr>
      <w:r>
        <w:rPr>
          <w:rFonts w:ascii="Garamond" w:hAnsi="Garamond"/>
          <w:sz w:val="24"/>
          <w:szCs w:val="24"/>
        </w:rPr>
        <w:t>Na druhou stranu proces judicializace a zapájení soudů do politického rozhodování, jakkoliv se nám bude zdát přirozenou součásti demokratického politického systému a přirozeným důsledkem výkladu ústavy, nese s sebou i značnou kritiku. Základní hypotéza judicializace totiž říká, že soudy omezují schopnost politických aktérů přijímat politická rozhodnutí: vlády a parlamenty musí permanentně přihlížet k názorům ústavního soudu. Ten se dostává do pozice negativního zákonodárce, nebo třetí komory parlamentu (a to zejména v těch zemích, které umožnily předběžný přezkum ústavnosti) s právem veta. Judicializace může přitom probíhat několi</w:t>
      </w:r>
      <w:r w:rsidR="00A549F2">
        <w:rPr>
          <w:rFonts w:ascii="Garamond" w:hAnsi="Garamond"/>
          <w:sz w:val="24"/>
          <w:szCs w:val="24"/>
        </w:rPr>
        <w:t xml:space="preserve">ka způsoby, běžně se pod ni </w:t>
      </w:r>
      <w:r w:rsidR="000D7428">
        <w:rPr>
          <w:rFonts w:ascii="Garamond" w:hAnsi="Garamond"/>
          <w:sz w:val="24"/>
          <w:szCs w:val="24"/>
        </w:rPr>
        <w:t>ř</w:t>
      </w:r>
      <w:r w:rsidR="00A549F2">
        <w:rPr>
          <w:rFonts w:ascii="Garamond" w:hAnsi="Garamond"/>
          <w:sz w:val="24"/>
          <w:szCs w:val="24"/>
        </w:rPr>
        <w:t>adí i zohledňování právních argumentů při navrhování a přípravě zákonů nebo podávání podnětu soudům k přezkumu v případě již zmíněných nepopulárních a společensky citlivých rozhodnutí (</w:t>
      </w:r>
      <w:r w:rsidR="00A41454">
        <w:rPr>
          <w:rFonts w:ascii="Garamond" w:hAnsi="Garamond"/>
          <w:sz w:val="24"/>
          <w:szCs w:val="24"/>
        </w:rPr>
        <w:t>typicky sociální práva, volby apod.</w:t>
      </w:r>
      <w:r w:rsidR="00A549F2">
        <w:rPr>
          <w:rFonts w:ascii="Garamond" w:hAnsi="Garamond"/>
          <w:sz w:val="24"/>
          <w:szCs w:val="24"/>
        </w:rPr>
        <w:t>)</w:t>
      </w:r>
      <w:r w:rsidR="00A41454">
        <w:rPr>
          <w:rFonts w:ascii="Garamond" w:hAnsi="Garamond"/>
          <w:sz w:val="24"/>
          <w:szCs w:val="24"/>
        </w:rPr>
        <w:t xml:space="preserve">. </w:t>
      </w:r>
      <w:r>
        <w:rPr>
          <w:rFonts w:ascii="Garamond" w:hAnsi="Garamond"/>
          <w:sz w:val="24"/>
          <w:szCs w:val="24"/>
        </w:rPr>
        <w:t xml:space="preserve"> </w:t>
      </w:r>
      <w:r w:rsidR="00E460BA">
        <w:rPr>
          <w:rFonts w:ascii="Garamond" w:hAnsi="Garamond"/>
          <w:sz w:val="24"/>
          <w:szCs w:val="24"/>
        </w:rPr>
        <w:t xml:space="preserve">Jde o nepřímé efekty judicializace: soud vládě zruší zákon, vláda se poučí a do budoucna se </w:t>
      </w:r>
      <w:r w:rsidR="00B372CE">
        <w:rPr>
          <w:rFonts w:ascii="Garamond" w:hAnsi="Garamond"/>
          <w:sz w:val="24"/>
          <w:szCs w:val="24"/>
        </w:rPr>
        <w:t xml:space="preserve">již při </w:t>
      </w:r>
      <w:proofErr w:type="gramStart"/>
      <w:r w:rsidR="00B372CE">
        <w:rPr>
          <w:rFonts w:ascii="Garamond" w:hAnsi="Garamond"/>
          <w:sz w:val="24"/>
          <w:szCs w:val="24"/>
        </w:rPr>
        <w:t>navrhovaní</w:t>
      </w:r>
      <w:proofErr w:type="gramEnd"/>
      <w:r w:rsidR="00B372CE">
        <w:rPr>
          <w:rFonts w:ascii="Garamond" w:hAnsi="Garamond"/>
          <w:sz w:val="24"/>
          <w:szCs w:val="24"/>
        </w:rPr>
        <w:t xml:space="preserve"> </w:t>
      </w:r>
      <w:r w:rsidR="00E460BA">
        <w:rPr>
          <w:rFonts w:ascii="Garamond" w:hAnsi="Garamond"/>
          <w:sz w:val="24"/>
          <w:szCs w:val="24"/>
        </w:rPr>
        <w:t xml:space="preserve">bude </w:t>
      </w:r>
      <w:r w:rsidR="00E460BA">
        <w:rPr>
          <w:rFonts w:ascii="Garamond" w:hAnsi="Garamond"/>
          <w:sz w:val="24"/>
          <w:szCs w:val="24"/>
        </w:rPr>
        <w:lastRenderedPageBreak/>
        <w:t>ome</w:t>
      </w:r>
      <w:r w:rsidR="00B372CE">
        <w:rPr>
          <w:rFonts w:ascii="Garamond" w:hAnsi="Garamond"/>
          <w:sz w:val="24"/>
          <w:szCs w:val="24"/>
        </w:rPr>
        <w:t>zovat existujícím výkladem soudu</w:t>
      </w:r>
      <w:r w:rsidR="00E460BA">
        <w:rPr>
          <w:rFonts w:ascii="Garamond" w:hAnsi="Garamond"/>
          <w:sz w:val="24"/>
          <w:szCs w:val="24"/>
        </w:rPr>
        <w:t xml:space="preserve"> (v byrokratické řeči: vytvoří ústavně-legislativní výbory). </w:t>
      </w:r>
      <w:r w:rsidR="00A41454">
        <w:rPr>
          <w:rFonts w:ascii="Garamond" w:hAnsi="Garamond"/>
          <w:sz w:val="24"/>
          <w:szCs w:val="24"/>
        </w:rPr>
        <w:t xml:space="preserve">Problém je ovšem v tom, že soudy nepředstavují volené zastupitelské orgány, na které je ústavně delegována rozhodovací moc; </w:t>
      </w:r>
      <w:r w:rsidR="00B372CE">
        <w:rPr>
          <w:rFonts w:ascii="Garamond" w:hAnsi="Garamond"/>
          <w:sz w:val="24"/>
          <w:szCs w:val="24"/>
        </w:rPr>
        <w:t xml:space="preserve">navíc </w:t>
      </w:r>
      <w:r w:rsidR="00A41454">
        <w:rPr>
          <w:rFonts w:ascii="Garamond" w:hAnsi="Garamond"/>
          <w:sz w:val="24"/>
          <w:szCs w:val="24"/>
        </w:rPr>
        <w:t xml:space="preserve">ústavní přezkum </w:t>
      </w:r>
      <w:r w:rsidR="00B372CE">
        <w:rPr>
          <w:rFonts w:ascii="Garamond" w:hAnsi="Garamond"/>
          <w:sz w:val="24"/>
          <w:szCs w:val="24"/>
        </w:rPr>
        <w:t>a jeho šíře často plyne pouze z jejich judikatury</w:t>
      </w:r>
      <w:r w:rsidR="001C4F4E">
        <w:rPr>
          <w:rFonts w:ascii="Garamond" w:hAnsi="Garamond"/>
          <w:sz w:val="24"/>
          <w:szCs w:val="24"/>
        </w:rPr>
        <w:t xml:space="preserve"> v duchu známé </w:t>
      </w:r>
      <w:proofErr w:type="spellStart"/>
      <w:r w:rsidR="001C4F4E">
        <w:rPr>
          <w:rFonts w:ascii="Garamond" w:hAnsi="Garamond"/>
          <w:i/>
          <w:sz w:val="24"/>
          <w:szCs w:val="24"/>
        </w:rPr>
        <w:t>Kompetenz-Kompetenz</w:t>
      </w:r>
      <w:proofErr w:type="spellEnd"/>
      <w:r w:rsidR="001C4F4E">
        <w:rPr>
          <w:rFonts w:ascii="Garamond" w:hAnsi="Garamond"/>
          <w:i/>
          <w:sz w:val="24"/>
          <w:szCs w:val="24"/>
        </w:rPr>
        <w:t xml:space="preserve"> </w:t>
      </w:r>
      <w:r w:rsidR="001C4F4E">
        <w:rPr>
          <w:rFonts w:ascii="Garamond" w:hAnsi="Garamond"/>
          <w:sz w:val="24"/>
          <w:szCs w:val="24"/>
        </w:rPr>
        <w:t xml:space="preserve">doktríny přesně tak, jak lze vidět v krátkém výseku z rozsudku </w:t>
      </w:r>
      <w:proofErr w:type="spellStart"/>
      <w:r w:rsidR="001C4F4E">
        <w:rPr>
          <w:rFonts w:ascii="Garamond" w:hAnsi="Garamond"/>
          <w:i/>
          <w:sz w:val="24"/>
          <w:szCs w:val="24"/>
        </w:rPr>
        <w:t>Marbury</w:t>
      </w:r>
      <w:proofErr w:type="spellEnd"/>
      <w:r w:rsidR="001C4F4E">
        <w:rPr>
          <w:rFonts w:ascii="Garamond" w:hAnsi="Garamond"/>
          <w:i/>
          <w:sz w:val="24"/>
          <w:szCs w:val="24"/>
        </w:rPr>
        <w:t xml:space="preserve"> v. </w:t>
      </w:r>
      <w:proofErr w:type="spellStart"/>
      <w:r w:rsidR="001C4F4E">
        <w:rPr>
          <w:rFonts w:ascii="Garamond" w:hAnsi="Garamond"/>
          <w:i/>
          <w:sz w:val="24"/>
          <w:szCs w:val="24"/>
        </w:rPr>
        <w:t>Madison</w:t>
      </w:r>
      <w:proofErr w:type="spellEnd"/>
      <w:r w:rsidR="001C4F4E">
        <w:rPr>
          <w:rFonts w:ascii="Garamond" w:hAnsi="Garamond"/>
          <w:i/>
          <w:sz w:val="24"/>
          <w:szCs w:val="24"/>
        </w:rPr>
        <w:t xml:space="preserve">. </w:t>
      </w:r>
      <w:r w:rsidR="001C4F4E">
        <w:rPr>
          <w:rFonts w:ascii="Garamond" w:hAnsi="Garamond"/>
          <w:sz w:val="24"/>
          <w:szCs w:val="24"/>
        </w:rPr>
        <w:t>V literatuře se v této souvislosti mluví často o tzv. „</w:t>
      </w:r>
      <w:proofErr w:type="spellStart"/>
      <w:r w:rsidR="001C4F4E">
        <w:rPr>
          <w:rFonts w:ascii="Garamond" w:hAnsi="Garamond"/>
          <w:sz w:val="24"/>
          <w:szCs w:val="24"/>
        </w:rPr>
        <w:t>countermajoriatian</w:t>
      </w:r>
      <w:proofErr w:type="spellEnd"/>
      <w:r w:rsidR="001C4F4E">
        <w:rPr>
          <w:rFonts w:ascii="Garamond" w:hAnsi="Garamond"/>
          <w:sz w:val="24"/>
          <w:szCs w:val="24"/>
        </w:rPr>
        <w:t xml:space="preserve"> </w:t>
      </w:r>
      <w:proofErr w:type="spellStart"/>
      <w:r w:rsidR="001C4F4E">
        <w:rPr>
          <w:rFonts w:ascii="Garamond" w:hAnsi="Garamond"/>
          <w:sz w:val="24"/>
          <w:szCs w:val="24"/>
        </w:rPr>
        <w:t>difficulty</w:t>
      </w:r>
      <w:proofErr w:type="spellEnd"/>
      <w:r w:rsidR="001C4F4E">
        <w:rPr>
          <w:rFonts w:ascii="Garamond" w:hAnsi="Garamond"/>
          <w:sz w:val="24"/>
          <w:szCs w:val="24"/>
        </w:rPr>
        <w:t xml:space="preserve">“ – nevětšinovém problému, který jako první kritizoval Alexander </w:t>
      </w:r>
      <w:proofErr w:type="spellStart"/>
      <w:r w:rsidR="001C4F4E">
        <w:rPr>
          <w:rFonts w:ascii="Garamond" w:hAnsi="Garamond"/>
          <w:sz w:val="24"/>
          <w:szCs w:val="24"/>
        </w:rPr>
        <w:t>Bickel</w:t>
      </w:r>
      <w:proofErr w:type="spellEnd"/>
      <w:r w:rsidR="001C4F4E">
        <w:rPr>
          <w:rFonts w:ascii="Garamond" w:hAnsi="Garamond"/>
          <w:sz w:val="24"/>
          <w:szCs w:val="24"/>
        </w:rPr>
        <w:t xml:space="preserve"> v knížce </w:t>
      </w:r>
      <w:proofErr w:type="spellStart"/>
      <w:r w:rsidR="001C4F4E">
        <w:rPr>
          <w:rFonts w:ascii="Garamond" w:hAnsi="Garamond"/>
          <w:i/>
          <w:sz w:val="24"/>
          <w:szCs w:val="24"/>
        </w:rPr>
        <w:t>The</w:t>
      </w:r>
      <w:proofErr w:type="spellEnd"/>
      <w:r w:rsidR="001C4F4E">
        <w:rPr>
          <w:rFonts w:ascii="Garamond" w:hAnsi="Garamond"/>
          <w:i/>
          <w:sz w:val="24"/>
          <w:szCs w:val="24"/>
        </w:rPr>
        <w:t xml:space="preserve"> Least </w:t>
      </w:r>
      <w:proofErr w:type="spellStart"/>
      <w:r w:rsidR="001C4F4E">
        <w:rPr>
          <w:rFonts w:ascii="Garamond" w:hAnsi="Garamond"/>
          <w:i/>
          <w:sz w:val="24"/>
          <w:szCs w:val="24"/>
        </w:rPr>
        <w:t>Dangerous</w:t>
      </w:r>
      <w:proofErr w:type="spellEnd"/>
      <w:r w:rsidR="001C4F4E">
        <w:rPr>
          <w:rFonts w:ascii="Garamond" w:hAnsi="Garamond"/>
          <w:i/>
          <w:sz w:val="24"/>
          <w:szCs w:val="24"/>
        </w:rPr>
        <w:t xml:space="preserve"> </w:t>
      </w:r>
      <w:proofErr w:type="spellStart"/>
      <w:r w:rsidR="001C4F4E">
        <w:rPr>
          <w:rFonts w:ascii="Garamond" w:hAnsi="Garamond"/>
          <w:i/>
          <w:sz w:val="24"/>
          <w:szCs w:val="24"/>
        </w:rPr>
        <w:t>Branch</w:t>
      </w:r>
      <w:proofErr w:type="spellEnd"/>
      <w:r w:rsidR="001C4F4E">
        <w:rPr>
          <w:rFonts w:ascii="Garamond" w:hAnsi="Garamond"/>
          <w:i/>
          <w:sz w:val="24"/>
          <w:szCs w:val="24"/>
        </w:rPr>
        <w:t xml:space="preserve">. </w:t>
      </w:r>
      <w:r w:rsidR="00E460BA">
        <w:rPr>
          <w:rFonts w:ascii="Garamond" w:hAnsi="Garamond"/>
          <w:sz w:val="24"/>
          <w:szCs w:val="24"/>
        </w:rPr>
        <w:t>Kritika demokratické limitace nebo dokonce deficitu ústavních soudů pracuje s představou, že neúspěšný politický aktér se obrátí na ústavní soud a přes něj, za obcházení principu většinového rozhodování, prosadí svůj zájem.</w:t>
      </w:r>
      <w:r w:rsidR="0026198B">
        <w:rPr>
          <w:rFonts w:ascii="Garamond" w:hAnsi="Garamond"/>
          <w:sz w:val="24"/>
          <w:szCs w:val="24"/>
        </w:rPr>
        <w:t xml:space="preserve"> </w:t>
      </w:r>
      <w:r w:rsidR="000F5EE2">
        <w:rPr>
          <w:rFonts w:ascii="Garamond" w:hAnsi="Garamond"/>
          <w:sz w:val="24"/>
          <w:szCs w:val="24"/>
        </w:rPr>
        <w:t>Takhle zjednodušenou optikou by v podstatě každé jedno ustanovení zákona, které bylo prohlášeno za protiústavní, mohlo být vnímáno jako ro</w:t>
      </w:r>
      <w:r w:rsidR="00B372CE">
        <w:rPr>
          <w:rFonts w:ascii="Garamond" w:hAnsi="Garamond"/>
          <w:sz w:val="24"/>
          <w:szCs w:val="24"/>
        </w:rPr>
        <w:t>zhodnutí proti vůli většiny, je</w:t>
      </w:r>
      <w:r w:rsidR="000F5EE2">
        <w:rPr>
          <w:rFonts w:ascii="Garamond" w:hAnsi="Garamond"/>
          <w:sz w:val="24"/>
          <w:szCs w:val="24"/>
        </w:rPr>
        <w:t xml:space="preserve">ž zákon </w:t>
      </w:r>
      <w:r w:rsidR="00B372CE">
        <w:rPr>
          <w:rFonts w:ascii="Garamond" w:hAnsi="Garamond"/>
          <w:sz w:val="24"/>
          <w:szCs w:val="24"/>
        </w:rPr>
        <w:t xml:space="preserve">původně </w:t>
      </w:r>
      <w:r w:rsidR="000F5EE2">
        <w:rPr>
          <w:rFonts w:ascii="Garamond" w:hAnsi="Garamond"/>
          <w:sz w:val="24"/>
          <w:szCs w:val="24"/>
        </w:rPr>
        <w:t xml:space="preserve">schválila. </w:t>
      </w:r>
      <w:r w:rsidR="00E460BA">
        <w:rPr>
          <w:rFonts w:ascii="Garamond" w:hAnsi="Garamond"/>
          <w:sz w:val="24"/>
          <w:szCs w:val="24"/>
        </w:rPr>
        <w:t>Nicméně, tato koncepce</w:t>
      </w:r>
      <w:r w:rsidR="0026198B">
        <w:rPr>
          <w:rFonts w:ascii="Garamond" w:hAnsi="Garamond"/>
          <w:sz w:val="24"/>
          <w:szCs w:val="24"/>
        </w:rPr>
        <w:t xml:space="preserve"> přehlíží funkce ústavních soudů v politickém systému: ústavní soudy jsou politickými institucemi</w:t>
      </w:r>
      <w:r w:rsidR="000F5EE2">
        <w:rPr>
          <w:rFonts w:ascii="Garamond" w:hAnsi="Garamond"/>
          <w:sz w:val="24"/>
          <w:szCs w:val="24"/>
        </w:rPr>
        <w:t xml:space="preserve"> s legitimitou jednoznač</w:t>
      </w:r>
      <w:r w:rsidR="00EE6B9D">
        <w:rPr>
          <w:rFonts w:ascii="Garamond" w:hAnsi="Garamond"/>
          <w:sz w:val="24"/>
          <w:szCs w:val="24"/>
        </w:rPr>
        <w:t>ně odvozenou od volených orgánů;</w:t>
      </w:r>
      <w:r w:rsidR="000F5EE2">
        <w:rPr>
          <w:rFonts w:ascii="Garamond" w:hAnsi="Garamond"/>
          <w:sz w:val="24"/>
          <w:szCs w:val="24"/>
        </w:rPr>
        <w:t xml:space="preserve"> </w:t>
      </w:r>
      <w:r w:rsidR="00661C15">
        <w:rPr>
          <w:rFonts w:ascii="Garamond" w:hAnsi="Garamond"/>
          <w:sz w:val="24"/>
          <w:szCs w:val="24"/>
        </w:rPr>
        <w:t xml:space="preserve">a zároveň </w:t>
      </w:r>
      <w:r w:rsidR="00EE6B9D">
        <w:rPr>
          <w:rFonts w:ascii="Garamond" w:hAnsi="Garamond"/>
          <w:sz w:val="24"/>
          <w:szCs w:val="24"/>
        </w:rPr>
        <w:t xml:space="preserve">deformuje </w:t>
      </w:r>
      <w:r w:rsidR="000F5EE2">
        <w:rPr>
          <w:rFonts w:ascii="Garamond" w:hAnsi="Garamond"/>
          <w:sz w:val="24"/>
          <w:szCs w:val="24"/>
        </w:rPr>
        <w:t xml:space="preserve">skutečné fungování politického systému. </w:t>
      </w:r>
      <w:proofErr w:type="spellStart"/>
      <w:r w:rsidR="000F5EE2">
        <w:rPr>
          <w:rFonts w:ascii="Garamond" w:hAnsi="Garamond"/>
          <w:sz w:val="24"/>
          <w:szCs w:val="24"/>
        </w:rPr>
        <w:t>Roald</w:t>
      </w:r>
      <w:proofErr w:type="spellEnd"/>
      <w:r w:rsidR="000F5EE2">
        <w:rPr>
          <w:rFonts w:ascii="Garamond" w:hAnsi="Garamond"/>
          <w:sz w:val="24"/>
          <w:szCs w:val="24"/>
        </w:rPr>
        <w:t xml:space="preserve"> </w:t>
      </w:r>
      <w:proofErr w:type="spellStart"/>
      <w:r w:rsidR="000F5EE2">
        <w:rPr>
          <w:rFonts w:ascii="Garamond" w:hAnsi="Garamond"/>
          <w:sz w:val="24"/>
          <w:szCs w:val="24"/>
        </w:rPr>
        <w:t>Dahl</w:t>
      </w:r>
      <w:proofErr w:type="spellEnd"/>
      <w:r w:rsidR="000F5EE2">
        <w:rPr>
          <w:rFonts w:ascii="Garamond" w:hAnsi="Garamond"/>
          <w:sz w:val="24"/>
          <w:szCs w:val="24"/>
        </w:rPr>
        <w:t xml:space="preserve"> například označuje představu absolutního souladu mezi rozhodováním vlády a zájmem většiny společnosti za přinejmenším zkreslenou, pokud ne přímo naivní</w:t>
      </w:r>
      <w:r w:rsidR="000F5EE2">
        <w:rPr>
          <w:rStyle w:val="FootnoteReference"/>
          <w:rFonts w:ascii="Garamond" w:hAnsi="Garamond"/>
          <w:sz w:val="24"/>
          <w:szCs w:val="24"/>
        </w:rPr>
        <w:footnoteReference w:id="7"/>
      </w:r>
      <w:r w:rsidR="000F5EE2">
        <w:rPr>
          <w:rFonts w:ascii="Garamond" w:hAnsi="Garamond"/>
          <w:sz w:val="24"/>
          <w:szCs w:val="24"/>
        </w:rPr>
        <w:t>.</w:t>
      </w:r>
      <w:r w:rsidR="00661C15">
        <w:rPr>
          <w:rFonts w:ascii="Garamond" w:hAnsi="Garamond"/>
          <w:sz w:val="24"/>
          <w:szCs w:val="24"/>
        </w:rPr>
        <w:t xml:space="preserve"> Navíc, jak již bylo zmíněno, klasické aristotelovské či </w:t>
      </w:r>
      <w:proofErr w:type="spellStart"/>
      <w:r w:rsidR="00661C15">
        <w:rPr>
          <w:rFonts w:ascii="Garamond" w:hAnsi="Garamond"/>
          <w:sz w:val="24"/>
          <w:szCs w:val="24"/>
        </w:rPr>
        <w:t>jeffersonovo</w:t>
      </w:r>
      <w:proofErr w:type="spellEnd"/>
      <w:r w:rsidR="00661C15">
        <w:rPr>
          <w:rFonts w:ascii="Garamond" w:hAnsi="Garamond"/>
          <w:sz w:val="24"/>
          <w:szCs w:val="24"/>
        </w:rPr>
        <w:t xml:space="preserve"> pojetí demokracie jako vlády většiny je dnes již dávno překonáno, demokratický systém většinového rozhodování probíhá v ústavních limitech, které upřednostňují práva jednotlivce a princip svobody. </w:t>
      </w:r>
    </w:p>
    <w:p w:rsidR="000A011B" w:rsidRDefault="000A011B" w:rsidP="00724398">
      <w:pPr>
        <w:jc w:val="both"/>
        <w:rPr>
          <w:rFonts w:ascii="Garamond" w:hAnsi="Garamond"/>
          <w:sz w:val="24"/>
          <w:szCs w:val="24"/>
        </w:rPr>
      </w:pPr>
    </w:p>
    <w:sectPr w:rsidR="000A011B" w:rsidSect="00B414A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D1" w:rsidRDefault="006A54D1" w:rsidP="00115DDA">
      <w:pPr>
        <w:spacing w:after="0" w:line="240" w:lineRule="auto"/>
      </w:pPr>
      <w:r>
        <w:separator/>
      </w:r>
    </w:p>
  </w:endnote>
  <w:endnote w:type="continuationSeparator" w:id="0">
    <w:p w:rsidR="006A54D1" w:rsidRDefault="006A54D1" w:rsidP="0011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D1" w:rsidRDefault="006A54D1" w:rsidP="00115DDA">
      <w:pPr>
        <w:spacing w:after="0" w:line="240" w:lineRule="auto"/>
      </w:pPr>
      <w:r>
        <w:separator/>
      </w:r>
    </w:p>
  </w:footnote>
  <w:footnote w:type="continuationSeparator" w:id="0">
    <w:p w:rsidR="006A54D1" w:rsidRDefault="006A54D1" w:rsidP="00115DDA">
      <w:pPr>
        <w:spacing w:after="0" w:line="240" w:lineRule="auto"/>
      </w:pPr>
      <w:r>
        <w:continuationSeparator/>
      </w:r>
    </w:p>
  </w:footnote>
  <w:footnote w:id="1">
    <w:p w:rsidR="00C6271D" w:rsidRPr="0025565F" w:rsidRDefault="00C6271D">
      <w:pPr>
        <w:pStyle w:val="FootnoteText"/>
        <w:rPr>
          <w:rFonts w:ascii="Garamond" w:hAnsi="Garamond"/>
        </w:rPr>
      </w:pPr>
      <w:r w:rsidRPr="0025565F">
        <w:rPr>
          <w:rStyle w:val="FootnoteReference"/>
          <w:rFonts w:ascii="Garamond" w:hAnsi="Garamond"/>
        </w:rPr>
        <w:footnoteRef/>
      </w:r>
      <w:r w:rsidRPr="0025565F">
        <w:rPr>
          <w:rFonts w:ascii="Garamond" w:hAnsi="Garamond"/>
        </w:rPr>
        <w:t xml:space="preserve"> </w:t>
      </w:r>
      <w:proofErr w:type="spellStart"/>
      <w:r w:rsidRPr="0025565F">
        <w:rPr>
          <w:rFonts w:ascii="Garamond" w:hAnsi="Garamond"/>
        </w:rPr>
        <w:t>Ginsburg</w:t>
      </w:r>
      <w:proofErr w:type="spellEnd"/>
      <w:r w:rsidRPr="0025565F">
        <w:rPr>
          <w:rFonts w:ascii="Garamond" w:hAnsi="Garamond"/>
        </w:rPr>
        <w:t xml:space="preserve"> 2003:</w:t>
      </w:r>
      <w:r w:rsidR="00820A5B" w:rsidRPr="0025565F">
        <w:rPr>
          <w:rFonts w:ascii="Garamond" w:hAnsi="Garamond"/>
        </w:rPr>
        <w:t xml:space="preserve"> </w:t>
      </w:r>
      <w:proofErr w:type="spellStart"/>
      <w:r w:rsidR="00820A5B" w:rsidRPr="0025565F">
        <w:rPr>
          <w:rFonts w:ascii="Garamond" w:hAnsi="Garamond"/>
        </w:rPr>
        <w:t>Judicial</w:t>
      </w:r>
      <w:proofErr w:type="spellEnd"/>
      <w:r w:rsidR="00820A5B" w:rsidRPr="0025565F">
        <w:rPr>
          <w:rFonts w:ascii="Garamond" w:hAnsi="Garamond"/>
        </w:rPr>
        <w:t xml:space="preserve"> </w:t>
      </w:r>
      <w:proofErr w:type="spellStart"/>
      <w:r w:rsidR="00820A5B" w:rsidRPr="0025565F">
        <w:rPr>
          <w:rFonts w:ascii="Garamond" w:hAnsi="Garamond"/>
        </w:rPr>
        <w:t>review</w:t>
      </w:r>
      <w:proofErr w:type="spellEnd"/>
      <w:r w:rsidR="00820A5B" w:rsidRPr="0025565F">
        <w:rPr>
          <w:rFonts w:ascii="Garamond" w:hAnsi="Garamond"/>
        </w:rPr>
        <w:t xml:space="preserve"> in New </w:t>
      </w:r>
      <w:proofErr w:type="spellStart"/>
      <w:r w:rsidR="00820A5B" w:rsidRPr="0025565F">
        <w:rPr>
          <w:rFonts w:ascii="Garamond" w:hAnsi="Garamond"/>
        </w:rPr>
        <w:t>Democracies</w:t>
      </w:r>
      <w:proofErr w:type="spellEnd"/>
      <w:r w:rsidR="00820A5B" w:rsidRPr="0025565F">
        <w:rPr>
          <w:rFonts w:ascii="Garamond" w:hAnsi="Garamond"/>
        </w:rPr>
        <w:t xml:space="preserve">. </w:t>
      </w:r>
      <w:proofErr w:type="spellStart"/>
      <w:r w:rsidR="00820A5B" w:rsidRPr="0025565F">
        <w:rPr>
          <w:rFonts w:ascii="Garamond" w:hAnsi="Garamond"/>
        </w:rPr>
        <w:t>Constitutional</w:t>
      </w:r>
      <w:proofErr w:type="spellEnd"/>
      <w:r w:rsidR="00820A5B" w:rsidRPr="0025565F">
        <w:rPr>
          <w:rFonts w:ascii="Garamond" w:hAnsi="Garamond"/>
        </w:rPr>
        <w:t xml:space="preserve"> </w:t>
      </w:r>
      <w:proofErr w:type="spellStart"/>
      <w:r w:rsidR="00820A5B" w:rsidRPr="0025565F">
        <w:rPr>
          <w:rFonts w:ascii="Garamond" w:hAnsi="Garamond"/>
        </w:rPr>
        <w:t>Courts</w:t>
      </w:r>
      <w:proofErr w:type="spellEnd"/>
      <w:r w:rsidR="00820A5B" w:rsidRPr="0025565F">
        <w:rPr>
          <w:rFonts w:ascii="Garamond" w:hAnsi="Garamond"/>
        </w:rPr>
        <w:t xml:space="preserve"> in </w:t>
      </w:r>
      <w:proofErr w:type="spellStart"/>
      <w:r w:rsidR="00820A5B" w:rsidRPr="0025565F">
        <w:rPr>
          <w:rFonts w:ascii="Garamond" w:hAnsi="Garamond"/>
        </w:rPr>
        <w:t>Asian</w:t>
      </w:r>
      <w:proofErr w:type="spellEnd"/>
      <w:r w:rsidR="00820A5B" w:rsidRPr="0025565F">
        <w:rPr>
          <w:rFonts w:ascii="Garamond" w:hAnsi="Garamond"/>
        </w:rPr>
        <w:t xml:space="preserve"> </w:t>
      </w:r>
      <w:proofErr w:type="spellStart"/>
      <w:r w:rsidR="00820A5B" w:rsidRPr="0025565F">
        <w:rPr>
          <w:rFonts w:ascii="Garamond" w:hAnsi="Garamond"/>
        </w:rPr>
        <w:t>Cases</w:t>
      </w:r>
      <w:proofErr w:type="spellEnd"/>
      <w:r w:rsidR="00820A5B" w:rsidRPr="0025565F">
        <w:rPr>
          <w:rFonts w:ascii="Garamond" w:hAnsi="Garamond"/>
        </w:rPr>
        <w:t>, Cambridge: CUP.</w:t>
      </w:r>
    </w:p>
  </w:footnote>
  <w:footnote w:id="2">
    <w:p w:rsidR="00A8062F" w:rsidRPr="0025565F" w:rsidRDefault="00A8062F">
      <w:pPr>
        <w:pStyle w:val="FootnoteText"/>
        <w:rPr>
          <w:rFonts w:ascii="Garamond" w:hAnsi="Garamond"/>
        </w:rPr>
      </w:pPr>
      <w:r w:rsidRPr="0025565F">
        <w:rPr>
          <w:rStyle w:val="FootnoteReference"/>
          <w:rFonts w:ascii="Garamond" w:hAnsi="Garamond"/>
        </w:rPr>
        <w:footnoteRef/>
      </w:r>
      <w:r w:rsidRPr="0025565F">
        <w:rPr>
          <w:rFonts w:ascii="Garamond" w:hAnsi="Garamond"/>
        </w:rPr>
        <w:t xml:space="preserve"> K tomu je určitě zajímavé zmínit </w:t>
      </w:r>
      <w:hyperlink r:id="rId1" w:history="1">
        <w:r w:rsidRPr="0025565F">
          <w:rPr>
            <w:rStyle w:val="Hyperlink"/>
            <w:rFonts w:ascii="Garamond" w:hAnsi="Garamond"/>
          </w:rPr>
          <w:t>výzkum</w:t>
        </w:r>
      </w:hyperlink>
      <w:r w:rsidRPr="0074041C">
        <w:rPr>
          <w:rFonts w:ascii="Garamond" w:hAnsi="Garamond"/>
        </w:rPr>
        <w:t>,</w:t>
      </w:r>
      <w:r w:rsidRPr="0025565F">
        <w:rPr>
          <w:rFonts w:ascii="Garamond" w:hAnsi="Garamond"/>
        </w:rPr>
        <w:t xml:space="preserve"> který se zabýval schopností právníků a politologů </w:t>
      </w:r>
      <w:proofErr w:type="spellStart"/>
      <w:r w:rsidRPr="0025565F">
        <w:rPr>
          <w:rFonts w:ascii="Garamond" w:hAnsi="Garamond"/>
        </w:rPr>
        <w:t>predigovat</w:t>
      </w:r>
      <w:proofErr w:type="spellEnd"/>
      <w:r w:rsidRPr="0025565F">
        <w:rPr>
          <w:rFonts w:ascii="Garamond" w:hAnsi="Garamond"/>
        </w:rPr>
        <w:t xml:space="preserve"> rozhodnutí Nejvyššího soudu USA v důležitých politických kauzách. Ten prokázal, že politologové, na základě statistického modelu zohledňujícího osobní politické profilace soudců, jsou schopni dosáhnout větší úspěšnosti než právníci, kteří případy podrobovali nezávislému právnímu rozboru</w:t>
      </w:r>
      <w:r w:rsidR="0074041C">
        <w:rPr>
          <w:rFonts w:ascii="Garamond" w:hAnsi="Garamond"/>
        </w:rPr>
        <w:t xml:space="preserve"> </w:t>
      </w:r>
      <w:r w:rsidR="0074041C" w:rsidRPr="0074041C">
        <w:rPr>
          <w:rFonts w:ascii="Garamond" w:hAnsi="Garamond"/>
        </w:rPr>
        <w:t>(</w:t>
      </w:r>
      <w:proofErr w:type="spellStart"/>
      <w:proofErr w:type="gramStart"/>
      <w:r w:rsidR="0074041C" w:rsidRPr="0074041C">
        <w:rPr>
          <w:rFonts w:ascii="Garamond" w:hAnsi="Garamond"/>
        </w:rPr>
        <w:t>Ruger</w:t>
      </w:r>
      <w:proofErr w:type="spellEnd"/>
      <w:r w:rsidR="0074041C" w:rsidRPr="0074041C">
        <w:rPr>
          <w:rFonts w:ascii="Garamond" w:hAnsi="Garamond"/>
        </w:rPr>
        <w:t>-Kim</w:t>
      </w:r>
      <w:proofErr w:type="gramEnd"/>
      <w:r w:rsidR="0074041C">
        <w:rPr>
          <w:rFonts w:ascii="Garamond" w:hAnsi="Garamond"/>
        </w:rPr>
        <w:t>–</w:t>
      </w:r>
      <w:proofErr w:type="gramStart"/>
      <w:r w:rsidR="0074041C">
        <w:rPr>
          <w:rFonts w:ascii="Garamond" w:hAnsi="Garamond"/>
        </w:rPr>
        <w:t>Andrew-</w:t>
      </w:r>
      <w:proofErr w:type="spellStart"/>
      <w:r w:rsidR="0074041C">
        <w:rPr>
          <w:rFonts w:ascii="Garamond" w:hAnsi="Garamond"/>
        </w:rPr>
        <w:t>Quinn</w:t>
      </w:r>
      <w:proofErr w:type="spellEnd"/>
      <w:proofErr w:type="gramEnd"/>
      <w:r w:rsidR="0074041C">
        <w:rPr>
          <w:rFonts w:ascii="Garamond" w:hAnsi="Garamond"/>
        </w:rPr>
        <w:t xml:space="preserve"> 2004: </w:t>
      </w:r>
      <w:proofErr w:type="spellStart"/>
      <w:r w:rsidR="0074041C">
        <w:rPr>
          <w:rFonts w:ascii="Garamond" w:hAnsi="Garamond"/>
        </w:rPr>
        <w:t>The</w:t>
      </w:r>
      <w:proofErr w:type="spellEnd"/>
      <w:r w:rsidR="0074041C">
        <w:rPr>
          <w:rFonts w:ascii="Garamond" w:hAnsi="Garamond"/>
        </w:rPr>
        <w:t xml:space="preserve"> </w:t>
      </w:r>
      <w:proofErr w:type="spellStart"/>
      <w:r w:rsidR="0074041C">
        <w:rPr>
          <w:rFonts w:ascii="Garamond" w:hAnsi="Garamond"/>
        </w:rPr>
        <w:t>Supreme</w:t>
      </w:r>
      <w:proofErr w:type="spellEnd"/>
      <w:r w:rsidR="0074041C">
        <w:rPr>
          <w:rFonts w:ascii="Garamond" w:hAnsi="Garamond"/>
        </w:rPr>
        <w:t xml:space="preserve"> </w:t>
      </w:r>
      <w:proofErr w:type="spellStart"/>
      <w:r w:rsidR="0074041C">
        <w:rPr>
          <w:rFonts w:ascii="Garamond" w:hAnsi="Garamond"/>
        </w:rPr>
        <w:t>Court</w:t>
      </w:r>
      <w:proofErr w:type="spellEnd"/>
      <w:r w:rsidR="0074041C">
        <w:rPr>
          <w:rFonts w:ascii="Garamond" w:hAnsi="Garamond"/>
        </w:rPr>
        <w:t xml:space="preserve"> </w:t>
      </w:r>
      <w:proofErr w:type="spellStart"/>
      <w:r w:rsidR="0074041C">
        <w:rPr>
          <w:rFonts w:ascii="Garamond" w:hAnsi="Garamond"/>
        </w:rPr>
        <w:t>Forecasting</w:t>
      </w:r>
      <w:proofErr w:type="spellEnd"/>
      <w:r w:rsidR="0074041C">
        <w:rPr>
          <w:rFonts w:ascii="Garamond" w:hAnsi="Garamond"/>
        </w:rPr>
        <w:t xml:space="preserve"> Project: </w:t>
      </w:r>
      <w:proofErr w:type="spellStart"/>
      <w:r w:rsidR="0074041C">
        <w:rPr>
          <w:rFonts w:ascii="Garamond" w:hAnsi="Garamond"/>
        </w:rPr>
        <w:t>Legal</w:t>
      </w:r>
      <w:proofErr w:type="spellEnd"/>
      <w:r w:rsidR="0074041C">
        <w:rPr>
          <w:rFonts w:ascii="Garamond" w:hAnsi="Garamond"/>
        </w:rPr>
        <w:t xml:space="preserve"> and </w:t>
      </w:r>
      <w:proofErr w:type="spellStart"/>
      <w:r w:rsidR="0074041C">
        <w:rPr>
          <w:rFonts w:ascii="Garamond" w:hAnsi="Garamond"/>
        </w:rPr>
        <w:t>Political</w:t>
      </w:r>
      <w:proofErr w:type="spellEnd"/>
      <w:r w:rsidR="0074041C">
        <w:rPr>
          <w:rFonts w:ascii="Garamond" w:hAnsi="Garamond"/>
        </w:rPr>
        <w:t xml:space="preserve"> Science </w:t>
      </w:r>
      <w:proofErr w:type="spellStart"/>
      <w:r w:rsidR="0074041C">
        <w:rPr>
          <w:rFonts w:ascii="Garamond" w:hAnsi="Garamond"/>
        </w:rPr>
        <w:t>approaches</w:t>
      </w:r>
      <w:proofErr w:type="spellEnd"/>
      <w:r w:rsidR="0074041C">
        <w:rPr>
          <w:rFonts w:ascii="Garamond" w:hAnsi="Garamond"/>
        </w:rPr>
        <w:t xml:space="preserve"> to </w:t>
      </w:r>
      <w:proofErr w:type="spellStart"/>
      <w:r w:rsidR="0074041C">
        <w:rPr>
          <w:rFonts w:ascii="Garamond" w:hAnsi="Garamond"/>
        </w:rPr>
        <w:t>predicting</w:t>
      </w:r>
      <w:proofErr w:type="spellEnd"/>
      <w:r w:rsidR="0074041C">
        <w:rPr>
          <w:rFonts w:ascii="Garamond" w:hAnsi="Garamond"/>
        </w:rPr>
        <w:t xml:space="preserve"> </w:t>
      </w:r>
      <w:proofErr w:type="spellStart"/>
      <w:r w:rsidR="0074041C">
        <w:rPr>
          <w:rFonts w:ascii="Garamond" w:hAnsi="Garamond"/>
        </w:rPr>
        <w:t>Supreme</w:t>
      </w:r>
      <w:proofErr w:type="spellEnd"/>
      <w:r w:rsidR="0074041C">
        <w:rPr>
          <w:rFonts w:ascii="Garamond" w:hAnsi="Garamond"/>
        </w:rPr>
        <w:t xml:space="preserve"> </w:t>
      </w:r>
      <w:proofErr w:type="spellStart"/>
      <w:r w:rsidR="0074041C">
        <w:rPr>
          <w:rFonts w:ascii="Garamond" w:hAnsi="Garamond"/>
        </w:rPr>
        <w:t>Court</w:t>
      </w:r>
      <w:proofErr w:type="spellEnd"/>
      <w:r w:rsidR="0074041C">
        <w:rPr>
          <w:rFonts w:ascii="Garamond" w:hAnsi="Garamond"/>
        </w:rPr>
        <w:t xml:space="preserve"> </w:t>
      </w:r>
      <w:proofErr w:type="spellStart"/>
      <w:r w:rsidR="0074041C">
        <w:rPr>
          <w:rFonts w:ascii="Garamond" w:hAnsi="Garamond"/>
        </w:rPr>
        <w:t>Decisionmaking</w:t>
      </w:r>
      <w:proofErr w:type="spellEnd"/>
      <w:r w:rsidR="0074041C">
        <w:rPr>
          <w:rFonts w:ascii="Garamond" w:hAnsi="Garamond"/>
        </w:rPr>
        <w:t xml:space="preserve">. Columbia </w:t>
      </w:r>
      <w:proofErr w:type="spellStart"/>
      <w:r w:rsidR="0074041C">
        <w:rPr>
          <w:rFonts w:ascii="Garamond" w:hAnsi="Garamond"/>
        </w:rPr>
        <w:t>Law</w:t>
      </w:r>
      <w:proofErr w:type="spellEnd"/>
      <w:r w:rsidR="0074041C">
        <w:rPr>
          <w:rFonts w:ascii="Garamond" w:hAnsi="Garamond"/>
        </w:rPr>
        <w:t xml:space="preserve"> Review, Vol. 104</w:t>
      </w:r>
      <w:r w:rsidR="0074041C" w:rsidRPr="0074041C">
        <w:rPr>
          <w:rFonts w:ascii="Garamond" w:hAnsi="Garamond"/>
        </w:rPr>
        <w:t>)</w:t>
      </w:r>
      <w:r w:rsidRPr="0025565F">
        <w:rPr>
          <w:rFonts w:ascii="Garamond" w:hAnsi="Garamond"/>
        </w:rPr>
        <w:t xml:space="preserve">. </w:t>
      </w:r>
    </w:p>
  </w:footnote>
  <w:footnote w:id="3">
    <w:p w:rsidR="00AF0589" w:rsidRPr="0025565F" w:rsidRDefault="00AF0589">
      <w:pPr>
        <w:pStyle w:val="FootnoteText"/>
        <w:rPr>
          <w:rFonts w:ascii="Garamond" w:hAnsi="Garamond"/>
        </w:rPr>
      </w:pPr>
      <w:r w:rsidRPr="0025565F">
        <w:rPr>
          <w:rStyle w:val="FootnoteReference"/>
          <w:rFonts w:ascii="Garamond" w:hAnsi="Garamond"/>
        </w:rPr>
        <w:footnoteRef/>
      </w:r>
      <w:r w:rsidRPr="0025565F">
        <w:rPr>
          <w:rFonts w:ascii="Garamond" w:hAnsi="Garamond"/>
        </w:rPr>
        <w:t xml:space="preserve"> V souvislosti s mezinárodními soudními režimy mě zaujala ještě </w:t>
      </w:r>
      <w:proofErr w:type="spellStart"/>
      <w:r w:rsidRPr="0025565F">
        <w:rPr>
          <w:rFonts w:ascii="Garamond" w:hAnsi="Garamond"/>
        </w:rPr>
        <w:t>Hirschlova</w:t>
      </w:r>
      <w:proofErr w:type="spellEnd"/>
      <w:r w:rsidRPr="0025565F">
        <w:rPr>
          <w:rFonts w:ascii="Garamond" w:hAnsi="Garamond"/>
        </w:rPr>
        <w:t xml:space="preserve"> poznámka k fungování mezinárodních lidskoprávních režimů jako pojistky před antidemokratickými a </w:t>
      </w:r>
      <w:proofErr w:type="spellStart"/>
      <w:r w:rsidRPr="0025565F">
        <w:rPr>
          <w:rFonts w:ascii="Garamond" w:hAnsi="Garamond"/>
        </w:rPr>
        <w:t>anstisystémovými</w:t>
      </w:r>
      <w:proofErr w:type="spellEnd"/>
      <w:r w:rsidRPr="0025565F">
        <w:rPr>
          <w:rFonts w:ascii="Garamond" w:hAnsi="Garamond"/>
        </w:rPr>
        <w:t xml:space="preserve"> hrozbami. Byť souhlasím, že jak Rada Evropy, tak např. i Unie samotná</w:t>
      </w:r>
      <w:r w:rsidR="005D1735" w:rsidRPr="0025565F">
        <w:rPr>
          <w:rFonts w:ascii="Garamond" w:hAnsi="Garamond"/>
        </w:rPr>
        <w:t xml:space="preserve"> představovala v demokratizačním procesu výrazn</w:t>
      </w:r>
      <w:r w:rsidR="00E950BA">
        <w:rPr>
          <w:rFonts w:ascii="Garamond" w:hAnsi="Garamond"/>
        </w:rPr>
        <w:t>ou</w:t>
      </w:r>
      <w:r w:rsidR="005D1735" w:rsidRPr="0025565F">
        <w:rPr>
          <w:rFonts w:ascii="Garamond" w:hAnsi="Garamond"/>
        </w:rPr>
        <w:t xml:space="preserve"> a důležitou externí demokratizační kotvu, je na místě upozornit i na to, že tendence mezinárodně se </w:t>
      </w:r>
      <w:proofErr w:type="spellStart"/>
      <w:r w:rsidR="005D1735" w:rsidRPr="0025565F">
        <w:rPr>
          <w:rFonts w:ascii="Garamond" w:hAnsi="Garamond"/>
        </w:rPr>
        <w:t>lidskoprávně</w:t>
      </w:r>
      <w:proofErr w:type="spellEnd"/>
      <w:r w:rsidR="005D1735" w:rsidRPr="0025565F">
        <w:rPr>
          <w:rFonts w:ascii="Garamond" w:hAnsi="Garamond"/>
        </w:rPr>
        <w:t xml:space="preserve"> vázat je velmi častá i u mnoha autokratických režimů bez toho, aby se jakkoliv liberalizovaly (srov. např. </w:t>
      </w:r>
      <w:hyperlink r:id="rId2" w:history="1">
        <w:r w:rsidR="005D1735" w:rsidRPr="0025565F">
          <w:rPr>
            <w:rStyle w:val="Hyperlink"/>
            <w:rFonts w:ascii="Garamond" w:hAnsi="Garamond"/>
          </w:rPr>
          <w:t xml:space="preserve">Abel </w:t>
        </w:r>
        <w:proofErr w:type="spellStart"/>
        <w:r w:rsidR="005D1735" w:rsidRPr="0025565F">
          <w:rPr>
            <w:rStyle w:val="Hyperlink"/>
            <w:rFonts w:ascii="Garamond" w:hAnsi="Garamond"/>
          </w:rPr>
          <w:t>Ascriba-Folch</w:t>
        </w:r>
        <w:proofErr w:type="spellEnd"/>
        <w:r w:rsidR="005D1735" w:rsidRPr="0025565F">
          <w:rPr>
            <w:rStyle w:val="Hyperlink"/>
            <w:rFonts w:ascii="Garamond" w:hAnsi="Garamond"/>
          </w:rPr>
          <w:t xml:space="preserve"> a </w:t>
        </w:r>
        <w:proofErr w:type="spellStart"/>
        <w:r w:rsidR="005D1735" w:rsidRPr="0025565F">
          <w:rPr>
            <w:rStyle w:val="Hyperlink"/>
            <w:rFonts w:ascii="Garamond" w:hAnsi="Garamond"/>
          </w:rPr>
          <w:t>Joe</w:t>
        </w:r>
        <w:proofErr w:type="spellEnd"/>
        <w:r w:rsidR="005D1735" w:rsidRPr="0025565F">
          <w:rPr>
            <w:rStyle w:val="Hyperlink"/>
            <w:rFonts w:ascii="Garamond" w:hAnsi="Garamond"/>
          </w:rPr>
          <w:t xml:space="preserve"> </w:t>
        </w:r>
        <w:proofErr w:type="spellStart"/>
        <w:r w:rsidR="005D1735" w:rsidRPr="0025565F">
          <w:rPr>
            <w:rStyle w:val="Hyperlink"/>
            <w:rFonts w:ascii="Garamond" w:hAnsi="Garamond"/>
          </w:rPr>
          <w:t>Wirght</w:t>
        </w:r>
        <w:proofErr w:type="spellEnd"/>
      </w:hyperlink>
      <w:r w:rsidR="0074041C">
        <w:t xml:space="preserve">: </w:t>
      </w:r>
      <w:r w:rsidR="0074041C" w:rsidRPr="0074041C">
        <w:rPr>
          <w:rFonts w:ascii="Garamond" w:hAnsi="Garamond"/>
        </w:rPr>
        <w:t xml:space="preserve">Do </w:t>
      </w:r>
      <w:proofErr w:type="spellStart"/>
      <w:r w:rsidR="0074041C" w:rsidRPr="0074041C">
        <w:rPr>
          <w:rFonts w:ascii="Garamond" w:hAnsi="Garamond"/>
        </w:rPr>
        <w:t>Human</w:t>
      </w:r>
      <w:proofErr w:type="spellEnd"/>
      <w:r w:rsidR="0074041C" w:rsidRPr="0074041C">
        <w:rPr>
          <w:rFonts w:ascii="Garamond" w:hAnsi="Garamond"/>
        </w:rPr>
        <w:t xml:space="preserve"> </w:t>
      </w:r>
      <w:proofErr w:type="spellStart"/>
      <w:r w:rsidR="0074041C" w:rsidRPr="0074041C">
        <w:rPr>
          <w:rFonts w:ascii="Garamond" w:hAnsi="Garamond"/>
        </w:rPr>
        <w:t>Rights</w:t>
      </w:r>
      <w:proofErr w:type="spellEnd"/>
      <w:r w:rsidR="0074041C" w:rsidRPr="0074041C">
        <w:rPr>
          <w:rFonts w:ascii="Garamond" w:hAnsi="Garamond"/>
        </w:rPr>
        <w:t xml:space="preserve"> </w:t>
      </w:r>
      <w:proofErr w:type="spellStart"/>
      <w:r w:rsidR="0074041C" w:rsidRPr="0074041C">
        <w:rPr>
          <w:rFonts w:ascii="Garamond" w:hAnsi="Garamond"/>
        </w:rPr>
        <w:t>Prosecutions</w:t>
      </w:r>
      <w:proofErr w:type="spellEnd"/>
      <w:r w:rsidR="0074041C" w:rsidRPr="0074041C">
        <w:rPr>
          <w:rFonts w:ascii="Garamond" w:hAnsi="Garamond"/>
        </w:rPr>
        <w:t xml:space="preserve"> </w:t>
      </w:r>
      <w:proofErr w:type="spellStart"/>
      <w:r w:rsidR="0074041C" w:rsidRPr="0074041C">
        <w:rPr>
          <w:rFonts w:ascii="Garamond" w:hAnsi="Garamond"/>
        </w:rPr>
        <w:t>Deter</w:t>
      </w:r>
      <w:proofErr w:type="spellEnd"/>
      <w:r w:rsidR="0074041C" w:rsidRPr="0074041C">
        <w:rPr>
          <w:rFonts w:ascii="Garamond" w:hAnsi="Garamond"/>
        </w:rPr>
        <w:t xml:space="preserve"> </w:t>
      </w:r>
      <w:proofErr w:type="spellStart"/>
      <w:r w:rsidR="0074041C" w:rsidRPr="0074041C">
        <w:rPr>
          <w:rFonts w:ascii="Garamond" w:hAnsi="Garamond"/>
        </w:rPr>
        <w:t>Dictators</w:t>
      </w:r>
      <w:proofErr w:type="spellEnd"/>
      <w:r w:rsidR="0074041C" w:rsidRPr="0074041C">
        <w:rPr>
          <w:rFonts w:ascii="Garamond" w:hAnsi="Garamond"/>
        </w:rPr>
        <w:t xml:space="preserve"> </w:t>
      </w:r>
      <w:proofErr w:type="spellStart"/>
      <w:r w:rsidR="0074041C" w:rsidRPr="0074041C">
        <w:rPr>
          <w:rFonts w:ascii="Garamond" w:hAnsi="Garamond"/>
        </w:rPr>
        <w:t>From</w:t>
      </w:r>
      <w:proofErr w:type="spellEnd"/>
      <w:r w:rsidR="0074041C" w:rsidRPr="0074041C">
        <w:rPr>
          <w:rFonts w:ascii="Garamond" w:hAnsi="Garamond"/>
        </w:rPr>
        <w:t xml:space="preserve"> </w:t>
      </w:r>
      <w:proofErr w:type="spellStart"/>
      <w:r w:rsidR="0074041C" w:rsidRPr="0074041C">
        <w:rPr>
          <w:rFonts w:ascii="Garamond" w:hAnsi="Garamond"/>
        </w:rPr>
        <w:t>Leaving</w:t>
      </w:r>
      <w:proofErr w:type="spellEnd"/>
      <w:r w:rsidR="0074041C" w:rsidRPr="0074041C">
        <w:rPr>
          <w:rFonts w:ascii="Garamond" w:hAnsi="Garamond"/>
        </w:rPr>
        <w:t xml:space="preserve"> </w:t>
      </w:r>
      <w:proofErr w:type="spellStart"/>
      <w:r w:rsidR="0074041C" w:rsidRPr="0074041C">
        <w:rPr>
          <w:rFonts w:ascii="Garamond" w:hAnsi="Garamond"/>
        </w:rPr>
        <w:t>Power</w:t>
      </w:r>
      <w:proofErr w:type="spellEnd"/>
      <w:r w:rsidR="0074041C" w:rsidRPr="0074041C">
        <w:rPr>
          <w:rFonts w:ascii="Garamond" w:hAnsi="Garamond"/>
        </w:rPr>
        <w:t xml:space="preserve">? </w:t>
      </w:r>
      <w:proofErr w:type="spellStart"/>
      <w:r w:rsidR="0074041C" w:rsidRPr="0074041C">
        <w:rPr>
          <w:rFonts w:ascii="Garamond" w:hAnsi="Garamond"/>
        </w:rPr>
        <w:t>The</w:t>
      </w:r>
      <w:proofErr w:type="spellEnd"/>
      <w:r w:rsidR="0074041C" w:rsidRPr="0074041C">
        <w:rPr>
          <w:rFonts w:ascii="Garamond" w:hAnsi="Garamond"/>
        </w:rPr>
        <w:t xml:space="preserve"> </w:t>
      </w:r>
      <w:proofErr w:type="spellStart"/>
      <w:r w:rsidR="0074041C" w:rsidRPr="0074041C">
        <w:rPr>
          <w:rFonts w:ascii="Garamond" w:hAnsi="Garamond"/>
        </w:rPr>
        <w:t>Monkey</w:t>
      </w:r>
      <w:proofErr w:type="spellEnd"/>
      <w:r w:rsidR="0074041C" w:rsidRPr="0074041C">
        <w:rPr>
          <w:rFonts w:ascii="Garamond" w:hAnsi="Garamond"/>
        </w:rPr>
        <w:t xml:space="preserve"> </w:t>
      </w:r>
      <w:proofErr w:type="spellStart"/>
      <w:r w:rsidR="0074041C" w:rsidRPr="0074041C">
        <w:rPr>
          <w:rFonts w:ascii="Garamond" w:hAnsi="Garamond"/>
        </w:rPr>
        <w:t>Cage</w:t>
      </w:r>
      <w:proofErr w:type="spellEnd"/>
      <w:r w:rsidR="0074041C" w:rsidRPr="0074041C">
        <w:rPr>
          <w:rFonts w:ascii="Garamond" w:hAnsi="Garamond"/>
        </w:rPr>
        <w:t xml:space="preserve"> blog, 20. 9.</w:t>
      </w:r>
      <w:r w:rsidR="0074041C">
        <w:t xml:space="preserve"> 2011</w:t>
      </w:r>
      <w:r w:rsidR="005D1735" w:rsidRPr="0025565F">
        <w:rPr>
          <w:rFonts w:ascii="Garamond" w:hAnsi="Garamond"/>
        </w:rPr>
        <w:t xml:space="preserve"> nebo </w:t>
      </w:r>
      <w:hyperlink r:id="rId3" w:history="1">
        <w:proofErr w:type="spellStart"/>
        <w:r w:rsidR="005D1735" w:rsidRPr="0025565F">
          <w:rPr>
            <w:rStyle w:val="Hyperlink"/>
            <w:rFonts w:ascii="Garamond" w:hAnsi="Garamond"/>
          </w:rPr>
          <w:t>Kathryn</w:t>
        </w:r>
        <w:proofErr w:type="spellEnd"/>
        <w:r w:rsidR="005D1735" w:rsidRPr="0025565F">
          <w:rPr>
            <w:rStyle w:val="Hyperlink"/>
            <w:rFonts w:ascii="Garamond" w:hAnsi="Garamond"/>
          </w:rPr>
          <w:t xml:space="preserve"> </w:t>
        </w:r>
        <w:proofErr w:type="spellStart"/>
        <w:r w:rsidR="005D1735" w:rsidRPr="0025565F">
          <w:rPr>
            <w:rStyle w:val="Hyperlink"/>
            <w:rFonts w:ascii="Garamond" w:hAnsi="Garamond"/>
          </w:rPr>
          <w:t>Sikkink</w:t>
        </w:r>
        <w:proofErr w:type="spellEnd"/>
      </w:hyperlink>
      <w:r w:rsidR="0074041C">
        <w:t xml:space="preserve">: </w:t>
      </w:r>
      <w:proofErr w:type="spellStart"/>
      <w:r w:rsidR="0074041C" w:rsidRPr="0074041C">
        <w:rPr>
          <w:rFonts w:ascii="Garamond" w:hAnsi="Garamond"/>
        </w:rPr>
        <w:t>Making</w:t>
      </w:r>
      <w:proofErr w:type="spellEnd"/>
      <w:r w:rsidR="0074041C" w:rsidRPr="0074041C">
        <w:rPr>
          <w:rFonts w:ascii="Garamond" w:hAnsi="Garamond"/>
        </w:rPr>
        <w:t xml:space="preserve"> </w:t>
      </w:r>
      <w:proofErr w:type="spellStart"/>
      <w:r w:rsidR="0074041C" w:rsidRPr="0074041C">
        <w:rPr>
          <w:rFonts w:ascii="Garamond" w:hAnsi="Garamond"/>
        </w:rPr>
        <w:t>Tyrants</w:t>
      </w:r>
      <w:proofErr w:type="spellEnd"/>
      <w:r w:rsidR="0074041C" w:rsidRPr="0074041C">
        <w:rPr>
          <w:rFonts w:ascii="Garamond" w:hAnsi="Garamond"/>
        </w:rPr>
        <w:t xml:space="preserve"> Do </w:t>
      </w:r>
      <w:proofErr w:type="spellStart"/>
      <w:proofErr w:type="gramStart"/>
      <w:r w:rsidR="0074041C" w:rsidRPr="0074041C">
        <w:rPr>
          <w:rFonts w:ascii="Garamond" w:hAnsi="Garamond"/>
        </w:rPr>
        <w:t>Time</w:t>
      </w:r>
      <w:proofErr w:type="spellEnd"/>
      <w:proofErr w:type="gramEnd"/>
      <w:r w:rsidR="0074041C" w:rsidRPr="0074041C">
        <w:rPr>
          <w:rFonts w:ascii="Garamond" w:hAnsi="Garamond"/>
        </w:rPr>
        <w:t xml:space="preserve">, </w:t>
      </w:r>
      <w:proofErr w:type="spellStart"/>
      <w:r w:rsidR="0074041C" w:rsidRPr="0074041C">
        <w:rPr>
          <w:rFonts w:ascii="Garamond" w:hAnsi="Garamond"/>
        </w:rPr>
        <w:t>The</w:t>
      </w:r>
      <w:proofErr w:type="spellEnd"/>
      <w:r w:rsidR="0074041C" w:rsidRPr="0074041C">
        <w:rPr>
          <w:rFonts w:ascii="Garamond" w:hAnsi="Garamond"/>
        </w:rPr>
        <w:t xml:space="preserve"> New York </w:t>
      </w:r>
      <w:proofErr w:type="spellStart"/>
      <w:r w:rsidR="0074041C" w:rsidRPr="0074041C">
        <w:rPr>
          <w:rFonts w:ascii="Garamond" w:hAnsi="Garamond"/>
        </w:rPr>
        <w:t>Times</w:t>
      </w:r>
      <w:proofErr w:type="spellEnd"/>
      <w:r w:rsidR="0074041C" w:rsidRPr="0074041C">
        <w:rPr>
          <w:rFonts w:ascii="Garamond" w:hAnsi="Garamond"/>
        </w:rPr>
        <w:t>, 15.9.2011</w:t>
      </w:r>
      <w:r w:rsidR="005D1735" w:rsidRPr="0025565F">
        <w:rPr>
          <w:rFonts w:ascii="Garamond" w:hAnsi="Garamond"/>
        </w:rPr>
        <w:t xml:space="preserve">). </w:t>
      </w:r>
    </w:p>
  </w:footnote>
  <w:footnote w:id="4">
    <w:p w:rsidR="007425F5" w:rsidRPr="0025565F" w:rsidRDefault="007425F5">
      <w:pPr>
        <w:pStyle w:val="FootnoteText"/>
        <w:rPr>
          <w:rFonts w:ascii="Garamond" w:hAnsi="Garamond"/>
        </w:rPr>
      </w:pPr>
      <w:r w:rsidRPr="0025565F">
        <w:rPr>
          <w:rStyle w:val="FootnoteReference"/>
          <w:rFonts w:ascii="Garamond" w:hAnsi="Garamond"/>
        </w:rPr>
        <w:footnoteRef/>
      </w:r>
      <w:r w:rsidRPr="0025565F">
        <w:rPr>
          <w:rFonts w:ascii="Garamond" w:hAnsi="Garamond"/>
        </w:rPr>
        <w:t xml:space="preserve"> Zejména u SDEU se </w:t>
      </w:r>
      <w:proofErr w:type="spellStart"/>
      <w:r w:rsidRPr="0025565F">
        <w:rPr>
          <w:rFonts w:ascii="Garamond" w:hAnsi="Garamond"/>
        </w:rPr>
        <w:t>prosahování</w:t>
      </w:r>
      <w:proofErr w:type="spellEnd"/>
      <w:r w:rsidRPr="0025565F">
        <w:rPr>
          <w:rFonts w:ascii="Garamond" w:hAnsi="Garamond"/>
        </w:rPr>
        <w:t xml:space="preserve"> agent-zmocnitel pozicí ukázalo například v judikatuře, kterou SDEU prosazoval vytváření společného trhu nebo </w:t>
      </w:r>
      <w:proofErr w:type="spellStart"/>
      <w:r w:rsidRPr="0025565F">
        <w:rPr>
          <w:rFonts w:ascii="Garamond" w:hAnsi="Garamond"/>
        </w:rPr>
        <w:t>komunitarizaci</w:t>
      </w:r>
      <w:proofErr w:type="spellEnd"/>
      <w:r w:rsidRPr="0025565F">
        <w:rPr>
          <w:rFonts w:ascii="Garamond" w:hAnsi="Garamond"/>
        </w:rPr>
        <w:t xml:space="preserve"> druhého a třetího pilíře přes nevůli a nesouhlas členských států. </w:t>
      </w:r>
    </w:p>
  </w:footnote>
  <w:footnote w:id="5">
    <w:p w:rsidR="00115DDA" w:rsidRPr="0074041C" w:rsidRDefault="00115DDA">
      <w:pPr>
        <w:pStyle w:val="FootnoteText"/>
        <w:rPr>
          <w:rFonts w:ascii="Garamond" w:hAnsi="Garamond"/>
        </w:rPr>
      </w:pPr>
      <w:r>
        <w:rPr>
          <w:rStyle w:val="FootnoteReference"/>
        </w:rPr>
        <w:footnoteRef/>
      </w:r>
      <w:r>
        <w:t xml:space="preserve"> </w:t>
      </w:r>
      <w:proofErr w:type="spellStart"/>
      <w:r w:rsidRPr="0074041C">
        <w:rPr>
          <w:rFonts w:ascii="Garamond" w:hAnsi="Garamond"/>
        </w:rPr>
        <w:t>Marbury</w:t>
      </w:r>
      <w:proofErr w:type="spellEnd"/>
      <w:r w:rsidRPr="0074041C">
        <w:rPr>
          <w:rFonts w:ascii="Garamond" w:hAnsi="Garamond"/>
        </w:rPr>
        <w:t xml:space="preserve"> v. </w:t>
      </w:r>
      <w:proofErr w:type="spellStart"/>
      <w:r w:rsidRPr="0074041C">
        <w:rPr>
          <w:rFonts w:ascii="Garamond" w:hAnsi="Garamond"/>
        </w:rPr>
        <w:t>Madison</w:t>
      </w:r>
      <w:proofErr w:type="spellEnd"/>
      <w:r w:rsidRPr="0074041C">
        <w:rPr>
          <w:rFonts w:ascii="Garamond" w:hAnsi="Garamond"/>
        </w:rPr>
        <w:t>, 5 US 137 (1803), 176-178.</w:t>
      </w:r>
      <w:r w:rsidR="00A348A3" w:rsidRPr="0074041C">
        <w:rPr>
          <w:rFonts w:ascii="Garamond" w:hAnsi="Garamond"/>
        </w:rPr>
        <w:t xml:space="preserve"> </w:t>
      </w:r>
      <w:hyperlink r:id="rId4" w:history="1">
        <w:r w:rsidR="00A348A3" w:rsidRPr="0074041C">
          <w:rPr>
            <w:rStyle w:val="Hyperlink"/>
            <w:rFonts w:ascii="Garamond" w:hAnsi="Garamond"/>
          </w:rPr>
          <w:t>http://www.law.cornell.edu/supct/html/historics/USSC_CR_0005_0137_ZO.html</w:t>
        </w:r>
      </w:hyperlink>
      <w:r w:rsidR="00A348A3" w:rsidRPr="0074041C">
        <w:rPr>
          <w:rFonts w:ascii="Garamond" w:hAnsi="Garamond"/>
        </w:rPr>
        <w:t xml:space="preserve">. </w:t>
      </w:r>
    </w:p>
  </w:footnote>
  <w:footnote w:id="6">
    <w:p w:rsidR="00871C90" w:rsidRPr="0074041C" w:rsidRDefault="00871C90" w:rsidP="00871C90">
      <w:pPr>
        <w:pStyle w:val="FootnoteText"/>
        <w:rPr>
          <w:rFonts w:ascii="Garamond" w:hAnsi="Garamond"/>
        </w:rPr>
      </w:pPr>
      <w:r w:rsidRPr="0074041C">
        <w:rPr>
          <w:rStyle w:val="FootnoteReference"/>
          <w:rFonts w:ascii="Garamond" w:hAnsi="Garamond"/>
        </w:rPr>
        <w:footnoteRef/>
      </w:r>
      <w:r w:rsidRPr="0074041C">
        <w:rPr>
          <w:rFonts w:ascii="Garamond" w:hAnsi="Garamond"/>
        </w:rPr>
        <w:t xml:space="preserve"> Richard Albert, </w:t>
      </w:r>
      <w:proofErr w:type="spellStart"/>
      <w:r w:rsidRPr="0074041C">
        <w:rPr>
          <w:rFonts w:ascii="Garamond" w:hAnsi="Garamond"/>
          <w:i/>
          <w:iCs/>
        </w:rPr>
        <w:t>Why</w:t>
      </w:r>
      <w:proofErr w:type="spellEnd"/>
      <w:r w:rsidRPr="0074041C">
        <w:rPr>
          <w:rFonts w:ascii="Garamond" w:hAnsi="Garamond"/>
          <w:i/>
          <w:iCs/>
        </w:rPr>
        <w:t> </w:t>
      </w:r>
      <w:proofErr w:type="spellStart"/>
      <w:r w:rsidRPr="0074041C">
        <w:rPr>
          <w:rFonts w:ascii="Garamond" w:hAnsi="Garamond"/>
        </w:rPr>
        <w:t>Judicial</w:t>
      </w:r>
      <w:proofErr w:type="spellEnd"/>
      <w:r w:rsidRPr="0074041C">
        <w:rPr>
          <w:rFonts w:ascii="Garamond" w:hAnsi="Garamond"/>
        </w:rPr>
        <w:t> </w:t>
      </w:r>
      <w:r w:rsidRPr="0074041C">
        <w:rPr>
          <w:rFonts w:ascii="Garamond" w:hAnsi="Garamond"/>
          <w:i/>
          <w:iCs/>
        </w:rPr>
        <w:t xml:space="preserve">Review: A </w:t>
      </w:r>
      <w:proofErr w:type="spellStart"/>
      <w:r w:rsidRPr="0074041C">
        <w:rPr>
          <w:rFonts w:ascii="Garamond" w:hAnsi="Garamond"/>
          <w:i/>
          <w:iCs/>
        </w:rPr>
        <w:t>Preliminary</w:t>
      </w:r>
      <w:proofErr w:type="spellEnd"/>
      <w:r w:rsidRPr="0074041C">
        <w:rPr>
          <w:rFonts w:ascii="Garamond" w:hAnsi="Garamond"/>
          <w:i/>
          <w:iCs/>
        </w:rPr>
        <w:t xml:space="preserve"> Typology </w:t>
      </w:r>
      <w:proofErr w:type="spellStart"/>
      <w:r w:rsidRPr="0074041C">
        <w:rPr>
          <w:rFonts w:ascii="Garamond" w:hAnsi="Garamond"/>
          <w:i/>
          <w:iCs/>
        </w:rPr>
        <w:t>of</w:t>
      </w:r>
      <w:proofErr w:type="spellEnd"/>
      <w:r w:rsidRPr="0074041C">
        <w:rPr>
          <w:rFonts w:ascii="Garamond" w:hAnsi="Garamond"/>
          <w:i/>
          <w:iCs/>
        </w:rPr>
        <w:t xml:space="preserve"> </w:t>
      </w:r>
      <w:proofErr w:type="spellStart"/>
      <w:r w:rsidRPr="0074041C">
        <w:rPr>
          <w:rFonts w:ascii="Garamond" w:hAnsi="Garamond"/>
          <w:i/>
          <w:iCs/>
        </w:rPr>
        <w:t>Scholarly</w:t>
      </w:r>
      <w:proofErr w:type="spellEnd"/>
      <w:r w:rsidRPr="0074041C">
        <w:rPr>
          <w:rFonts w:ascii="Garamond" w:hAnsi="Garamond"/>
          <w:i/>
          <w:iCs/>
        </w:rPr>
        <w:t xml:space="preserve"> </w:t>
      </w:r>
      <w:proofErr w:type="spellStart"/>
      <w:r w:rsidRPr="0074041C">
        <w:rPr>
          <w:rFonts w:ascii="Garamond" w:hAnsi="Garamond"/>
          <w:i/>
          <w:iCs/>
        </w:rPr>
        <w:t>Arguments</w:t>
      </w:r>
      <w:proofErr w:type="spellEnd"/>
      <w:r w:rsidRPr="0074041C">
        <w:rPr>
          <w:rFonts w:ascii="Garamond" w:hAnsi="Garamond"/>
        </w:rPr>
        <w:t xml:space="preserve">, </w:t>
      </w:r>
      <w:proofErr w:type="spellStart"/>
      <w:r w:rsidRPr="0074041C">
        <w:rPr>
          <w:rFonts w:ascii="Garamond" w:hAnsi="Garamond"/>
        </w:rPr>
        <w:t>Int’l</w:t>
      </w:r>
      <w:proofErr w:type="spellEnd"/>
      <w:r w:rsidRPr="0074041C">
        <w:rPr>
          <w:rFonts w:ascii="Garamond" w:hAnsi="Garamond"/>
        </w:rPr>
        <w:t xml:space="preserve"> J. </w:t>
      </w:r>
      <w:proofErr w:type="spellStart"/>
      <w:r w:rsidRPr="0074041C">
        <w:rPr>
          <w:rFonts w:ascii="Garamond" w:hAnsi="Garamond"/>
        </w:rPr>
        <w:t>Const</w:t>
      </w:r>
      <w:proofErr w:type="spellEnd"/>
      <w:r w:rsidRPr="0074041C">
        <w:rPr>
          <w:rFonts w:ascii="Garamond" w:hAnsi="Garamond"/>
        </w:rPr>
        <w:t xml:space="preserve">. L. Blog, </w:t>
      </w:r>
      <w:proofErr w:type="spellStart"/>
      <w:r w:rsidRPr="0074041C">
        <w:rPr>
          <w:rFonts w:ascii="Garamond" w:hAnsi="Garamond"/>
        </w:rPr>
        <w:t>Mar</w:t>
      </w:r>
      <w:proofErr w:type="spellEnd"/>
      <w:r w:rsidRPr="0074041C">
        <w:rPr>
          <w:rFonts w:ascii="Garamond" w:hAnsi="Garamond"/>
        </w:rPr>
        <w:t>. 25, 2013,</w:t>
      </w:r>
    </w:p>
  </w:footnote>
  <w:footnote w:id="7">
    <w:p w:rsidR="000F5EE2" w:rsidRDefault="000F5EE2">
      <w:pPr>
        <w:pStyle w:val="FootnoteText"/>
      </w:pPr>
      <w:r>
        <w:rPr>
          <w:rStyle w:val="FootnoteReference"/>
        </w:rPr>
        <w:footnoteRef/>
      </w:r>
      <w:r>
        <w:t xml:space="preserve"> </w:t>
      </w:r>
      <w:proofErr w:type="spellStart"/>
      <w:r w:rsidRPr="0074041C">
        <w:rPr>
          <w:rFonts w:ascii="Garamond" w:hAnsi="Garamond"/>
        </w:rPr>
        <w:t>Dahl</w:t>
      </w:r>
      <w:proofErr w:type="spellEnd"/>
      <w:r w:rsidRPr="0074041C">
        <w:rPr>
          <w:rFonts w:ascii="Garamond" w:hAnsi="Garamond"/>
        </w:rPr>
        <w:t xml:space="preserve">: Role </w:t>
      </w:r>
      <w:proofErr w:type="spellStart"/>
      <w:r w:rsidRPr="0074041C">
        <w:rPr>
          <w:rFonts w:ascii="Garamond" w:hAnsi="Garamond"/>
        </w:rPr>
        <w:t>of</w:t>
      </w:r>
      <w:proofErr w:type="spellEnd"/>
      <w:r w:rsidRPr="0074041C">
        <w:rPr>
          <w:rFonts w:ascii="Garamond" w:hAnsi="Garamond"/>
        </w:rPr>
        <w:t xml:space="preserve"> </w:t>
      </w:r>
      <w:proofErr w:type="spellStart"/>
      <w:r w:rsidRPr="0074041C">
        <w:rPr>
          <w:rFonts w:ascii="Garamond" w:hAnsi="Garamond"/>
        </w:rPr>
        <w:t>the</w:t>
      </w:r>
      <w:proofErr w:type="spellEnd"/>
      <w:r w:rsidRPr="0074041C">
        <w:rPr>
          <w:rFonts w:ascii="Garamond" w:hAnsi="Garamond"/>
        </w:rPr>
        <w:t xml:space="preserve"> </w:t>
      </w:r>
      <w:proofErr w:type="spellStart"/>
      <w:r w:rsidRPr="0074041C">
        <w:rPr>
          <w:rFonts w:ascii="Garamond" w:hAnsi="Garamond"/>
        </w:rPr>
        <w:t>Supreme</w:t>
      </w:r>
      <w:proofErr w:type="spellEnd"/>
      <w:r w:rsidRPr="0074041C">
        <w:rPr>
          <w:rFonts w:ascii="Garamond" w:hAnsi="Garamond"/>
        </w:rPr>
        <w:t xml:space="preserve"> </w:t>
      </w:r>
      <w:proofErr w:type="spellStart"/>
      <w:r w:rsidRPr="0074041C">
        <w:rPr>
          <w:rFonts w:ascii="Garamond" w:hAnsi="Garamond"/>
        </w:rPr>
        <w:t>Court</w:t>
      </w:r>
      <w:proofErr w:type="spellEnd"/>
      <w:r w:rsidRPr="0074041C">
        <w:rPr>
          <w:rFonts w:ascii="Garamond" w:hAnsi="Garamond"/>
        </w:rPr>
        <w:t xml:space="preserve"> Symposium. </w:t>
      </w:r>
      <w:hyperlink r:id="rId5" w:history="1">
        <w:r w:rsidRPr="0074041C">
          <w:rPr>
            <w:rStyle w:val="Hyperlink"/>
            <w:rFonts w:ascii="Garamond" w:hAnsi="Garamond"/>
          </w:rPr>
          <w:t>http://epstein.usc.edu/research/courses.judpol.Dahl.pdf</w:t>
        </w:r>
      </w:hyperlink>
      <w:r w:rsidRPr="0074041C">
        <w:rPr>
          <w:rFonts w:ascii="Garamond" w:hAnsi="Garamond"/>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15" w:rsidRDefault="00661C15">
    <w:pPr>
      <w:pStyle w:val="Header"/>
    </w:pPr>
    <w:r>
      <w:t xml:space="preserve">Katarína Šipulová </w:t>
    </w:r>
  </w:p>
  <w:p w:rsidR="00820A5B" w:rsidRDefault="00820A5B">
    <w:pPr>
      <w:pStyle w:val="Header"/>
    </w:pPr>
    <w:r>
      <w:t>3. dubna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19"/>
    <w:rsid w:val="0001264D"/>
    <w:rsid w:val="00072BA3"/>
    <w:rsid w:val="000A011B"/>
    <w:rsid w:val="000C7EF2"/>
    <w:rsid w:val="000D7428"/>
    <w:rsid w:val="000F5EE2"/>
    <w:rsid w:val="00115DDA"/>
    <w:rsid w:val="00127ACF"/>
    <w:rsid w:val="00142A3A"/>
    <w:rsid w:val="001A0A84"/>
    <w:rsid w:val="001C4F4E"/>
    <w:rsid w:val="0025565F"/>
    <w:rsid w:val="00256071"/>
    <w:rsid w:val="0026198B"/>
    <w:rsid w:val="002861AC"/>
    <w:rsid w:val="00291EC7"/>
    <w:rsid w:val="00331D25"/>
    <w:rsid w:val="003346D3"/>
    <w:rsid w:val="00375DD3"/>
    <w:rsid w:val="00404800"/>
    <w:rsid w:val="00424DE9"/>
    <w:rsid w:val="00475DB9"/>
    <w:rsid w:val="004772E0"/>
    <w:rsid w:val="004929B8"/>
    <w:rsid w:val="004D7579"/>
    <w:rsid w:val="00567629"/>
    <w:rsid w:val="00583246"/>
    <w:rsid w:val="005D1735"/>
    <w:rsid w:val="00661C15"/>
    <w:rsid w:val="006A54D1"/>
    <w:rsid w:val="006B662E"/>
    <w:rsid w:val="006D13A3"/>
    <w:rsid w:val="00724398"/>
    <w:rsid w:val="0074041C"/>
    <w:rsid w:val="007425F5"/>
    <w:rsid w:val="007B651C"/>
    <w:rsid w:val="007C7FF6"/>
    <w:rsid w:val="007E0C2D"/>
    <w:rsid w:val="00820A5B"/>
    <w:rsid w:val="00871C90"/>
    <w:rsid w:val="008F5DFE"/>
    <w:rsid w:val="0099548D"/>
    <w:rsid w:val="00A348A3"/>
    <w:rsid w:val="00A37E39"/>
    <w:rsid w:val="00A41454"/>
    <w:rsid w:val="00A549F2"/>
    <w:rsid w:val="00A62EDC"/>
    <w:rsid w:val="00A8062F"/>
    <w:rsid w:val="00A900C3"/>
    <w:rsid w:val="00AB1742"/>
    <w:rsid w:val="00AE7377"/>
    <w:rsid w:val="00AF0589"/>
    <w:rsid w:val="00B318F7"/>
    <w:rsid w:val="00B372CE"/>
    <w:rsid w:val="00B414A1"/>
    <w:rsid w:val="00B940AF"/>
    <w:rsid w:val="00BD0E6C"/>
    <w:rsid w:val="00C6271D"/>
    <w:rsid w:val="00CB37C9"/>
    <w:rsid w:val="00CD41CF"/>
    <w:rsid w:val="00CE0D19"/>
    <w:rsid w:val="00CE1A64"/>
    <w:rsid w:val="00D83F9B"/>
    <w:rsid w:val="00D95CD7"/>
    <w:rsid w:val="00D97FD1"/>
    <w:rsid w:val="00DB0234"/>
    <w:rsid w:val="00DB5EF5"/>
    <w:rsid w:val="00DC2800"/>
    <w:rsid w:val="00E460BA"/>
    <w:rsid w:val="00E950BA"/>
    <w:rsid w:val="00EC33E0"/>
    <w:rsid w:val="00EE6B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20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CD7"/>
    <w:rPr>
      <w:color w:val="0000FF" w:themeColor="hyperlink"/>
      <w:u w:val="single"/>
    </w:rPr>
  </w:style>
  <w:style w:type="character" w:styleId="FollowedHyperlink">
    <w:name w:val="FollowedHyperlink"/>
    <w:basedOn w:val="DefaultParagraphFont"/>
    <w:uiPriority w:val="99"/>
    <w:semiHidden/>
    <w:unhideWhenUsed/>
    <w:rsid w:val="00583246"/>
    <w:rPr>
      <w:color w:val="800080" w:themeColor="followedHyperlink"/>
      <w:u w:val="single"/>
    </w:rPr>
  </w:style>
  <w:style w:type="paragraph" w:styleId="FootnoteText">
    <w:name w:val="footnote text"/>
    <w:basedOn w:val="Normal"/>
    <w:link w:val="FootnoteTextChar"/>
    <w:uiPriority w:val="99"/>
    <w:semiHidden/>
    <w:unhideWhenUsed/>
    <w:rsid w:val="00115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DDA"/>
    <w:rPr>
      <w:sz w:val="20"/>
      <w:szCs w:val="20"/>
    </w:rPr>
  </w:style>
  <w:style w:type="character" w:styleId="FootnoteReference">
    <w:name w:val="footnote reference"/>
    <w:basedOn w:val="DefaultParagraphFont"/>
    <w:uiPriority w:val="99"/>
    <w:semiHidden/>
    <w:unhideWhenUsed/>
    <w:rsid w:val="00115DDA"/>
    <w:rPr>
      <w:vertAlign w:val="superscript"/>
    </w:rPr>
  </w:style>
  <w:style w:type="paragraph" w:styleId="Header">
    <w:name w:val="header"/>
    <w:basedOn w:val="Normal"/>
    <w:link w:val="HeaderChar"/>
    <w:uiPriority w:val="99"/>
    <w:semiHidden/>
    <w:unhideWhenUsed/>
    <w:rsid w:val="00661C1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61C15"/>
  </w:style>
  <w:style w:type="paragraph" w:styleId="Footer">
    <w:name w:val="footer"/>
    <w:basedOn w:val="Normal"/>
    <w:link w:val="FooterChar"/>
    <w:uiPriority w:val="99"/>
    <w:semiHidden/>
    <w:unhideWhenUsed/>
    <w:rsid w:val="00661C1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61C15"/>
  </w:style>
  <w:style w:type="character" w:customStyle="1" w:styleId="Heading3Char">
    <w:name w:val="Heading 3 Char"/>
    <w:basedOn w:val="DefaultParagraphFont"/>
    <w:link w:val="Heading3"/>
    <w:uiPriority w:val="9"/>
    <w:semiHidden/>
    <w:rsid w:val="00820A5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346D3"/>
    <w:rPr>
      <w:sz w:val="16"/>
      <w:szCs w:val="16"/>
    </w:rPr>
  </w:style>
  <w:style w:type="paragraph" w:styleId="CommentText">
    <w:name w:val="annotation text"/>
    <w:basedOn w:val="Normal"/>
    <w:link w:val="CommentTextChar"/>
    <w:uiPriority w:val="99"/>
    <w:semiHidden/>
    <w:unhideWhenUsed/>
    <w:rsid w:val="003346D3"/>
    <w:pPr>
      <w:spacing w:line="240" w:lineRule="auto"/>
    </w:pPr>
    <w:rPr>
      <w:sz w:val="20"/>
      <w:szCs w:val="20"/>
    </w:rPr>
  </w:style>
  <w:style w:type="character" w:customStyle="1" w:styleId="CommentTextChar">
    <w:name w:val="Comment Text Char"/>
    <w:basedOn w:val="DefaultParagraphFont"/>
    <w:link w:val="CommentText"/>
    <w:uiPriority w:val="99"/>
    <w:semiHidden/>
    <w:rsid w:val="003346D3"/>
    <w:rPr>
      <w:sz w:val="20"/>
      <w:szCs w:val="20"/>
    </w:rPr>
  </w:style>
  <w:style w:type="paragraph" w:styleId="CommentSubject">
    <w:name w:val="annotation subject"/>
    <w:basedOn w:val="CommentText"/>
    <w:next w:val="CommentText"/>
    <w:link w:val="CommentSubjectChar"/>
    <w:uiPriority w:val="99"/>
    <w:semiHidden/>
    <w:unhideWhenUsed/>
    <w:rsid w:val="003346D3"/>
    <w:rPr>
      <w:b/>
      <w:bCs/>
    </w:rPr>
  </w:style>
  <w:style w:type="character" w:customStyle="1" w:styleId="CommentSubjectChar">
    <w:name w:val="Comment Subject Char"/>
    <w:basedOn w:val="CommentTextChar"/>
    <w:link w:val="CommentSubject"/>
    <w:uiPriority w:val="99"/>
    <w:semiHidden/>
    <w:rsid w:val="003346D3"/>
    <w:rPr>
      <w:b/>
      <w:bCs/>
      <w:sz w:val="20"/>
      <w:szCs w:val="20"/>
    </w:rPr>
  </w:style>
  <w:style w:type="paragraph" w:styleId="BalloonText">
    <w:name w:val="Balloon Text"/>
    <w:basedOn w:val="Normal"/>
    <w:link w:val="BalloonTextChar"/>
    <w:uiPriority w:val="99"/>
    <w:semiHidden/>
    <w:unhideWhenUsed/>
    <w:rsid w:val="0033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20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CD7"/>
    <w:rPr>
      <w:color w:val="0000FF" w:themeColor="hyperlink"/>
      <w:u w:val="single"/>
    </w:rPr>
  </w:style>
  <w:style w:type="character" w:styleId="FollowedHyperlink">
    <w:name w:val="FollowedHyperlink"/>
    <w:basedOn w:val="DefaultParagraphFont"/>
    <w:uiPriority w:val="99"/>
    <w:semiHidden/>
    <w:unhideWhenUsed/>
    <w:rsid w:val="00583246"/>
    <w:rPr>
      <w:color w:val="800080" w:themeColor="followedHyperlink"/>
      <w:u w:val="single"/>
    </w:rPr>
  </w:style>
  <w:style w:type="paragraph" w:styleId="FootnoteText">
    <w:name w:val="footnote text"/>
    <w:basedOn w:val="Normal"/>
    <w:link w:val="FootnoteTextChar"/>
    <w:uiPriority w:val="99"/>
    <w:semiHidden/>
    <w:unhideWhenUsed/>
    <w:rsid w:val="00115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DDA"/>
    <w:rPr>
      <w:sz w:val="20"/>
      <w:szCs w:val="20"/>
    </w:rPr>
  </w:style>
  <w:style w:type="character" w:styleId="FootnoteReference">
    <w:name w:val="footnote reference"/>
    <w:basedOn w:val="DefaultParagraphFont"/>
    <w:uiPriority w:val="99"/>
    <w:semiHidden/>
    <w:unhideWhenUsed/>
    <w:rsid w:val="00115DDA"/>
    <w:rPr>
      <w:vertAlign w:val="superscript"/>
    </w:rPr>
  </w:style>
  <w:style w:type="paragraph" w:styleId="Header">
    <w:name w:val="header"/>
    <w:basedOn w:val="Normal"/>
    <w:link w:val="HeaderChar"/>
    <w:uiPriority w:val="99"/>
    <w:semiHidden/>
    <w:unhideWhenUsed/>
    <w:rsid w:val="00661C1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61C15"/>
  </w:style>
  <w:style w:type="paragraph" w:styleId="Footer">
    <w:name w:val="footer"/>
    <w:basedOn w:val="Normal"/>
    <w:link w:val="FooterChar"/>
    <w:uiPriority w:val="99"/>
    <w:semiHidden/>
    <w:unhideWhenUsed/>
    <w:rsid w:val="00661C1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61C15"/>
  </w:style>
  <w:style w:type="character" w:customStyle="1" w:styleId="Heading3Char">
    <w:name w:val="Heading 3 Char"/>
    <w:basedOn w:val="DefaultParagraphFont"/>
    <w:link w:val="Heading3"/>
    <w:uiPriority w:val="9"/>
    <w:semiHidden/>
    <w:rsid w:val="00820A5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346D3"/>
    <w:rPr>
      <w:sz w:val="16"/>
      <w:szCs w:val="16"/>
    </w:rPr>
  </w:style>
  <w:style w:type="paragraph" w:styleId="CommentText">
    <w:name w:val="annotation text"/>
    <w:basedOn w:val="Normal"/>
    <w:link w:val="CommentTextChar"/>
    <w:uiPriority w:val="99"/>
    <w:semiHidden/>
    <w:unhideWhenUsed/>
    <w:rsid w:val="003346D3"/>
    <w:pPr>
      <w:spacing w:line="240" w:lineRule="auto"/>
    </w:pPr>
    <w:rPr>
      <w:sz w:val="20"/>
      <w:szCs w:val="20"/>
    </w:rPr>
  </w:style>
  <w:style w:type="character" w:customStyle="1" w:styleId="CommentTextChar">
    <w:name w:val="Comment Text Char"/>
    <w:basedOn w:val="DefaultParagraphFont"/>
    <w:link w:val="CommentText"/>
    <w:uiPriority w:val="99"/>
    <w:semiHidden/>
    <w:rsid w:val="003346D3"/>
    <w:rPr>
      <w:sz w:val="20"/>
      <w:szCs w:val="20"/>
    </w:rPr>
  </w:style>
  <w:style w:type="paragraph" w:styleId="CommentSubject">
    <w:name w:val="annotation subject"/>
    <w:basedOn w:val="CommentText"/>
    <w:next w:val="CommentText"/>
    <w:link w:val="CommentSubjectChar"/>
    <w:uiPriority w:val="99"/>
    <w:semiHidden/>
    <w:unhideWhenUsed/>
    <w:rsid w:val="003346D3"/>
    <w:rPr>
      <w:b/>
      <w:bCs/>
    </w:rPr>
  </w:style>
  <w:style w:type="character" w:customStyle="1" w:styleId="CommentSubjectChar">
    <w:name w:val="Comment Subject Char"/>
    <w:basedOn w:val="CommentTextChar"/>
    <w:link w:val="CommentSubject"/>
    <w:uiPriority w:val="99"/>
    <w:semiHidden/>
    <w:rsid w:val="003346D3"/>
    <w:rPr>
      <w:b/>
      <w:bCs/>
      <w:sz w:val="20"/>
      <w:szCs w:val="20"/>
    </w:rPr>
  </w:style>
  <w:style w:type="paragraph" w:styleId="BalloonText">
    <w:name w:val="Balloon Text"/>
    <w:basedOn w:val="Normal"/>
    <w:link w:val="BalloonTextChar"/>
    <w:uiPriority w:val="99"/>
    <w:semiHidden/>
    <w:unhideWhenUsed/>
    <w:rsid w:val="0033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88845">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verfassungsgericht.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ytimes.com/2011/09/16/opinion/making-tyrants-do-time.html?_r=2&amp;emc=eta1" TargetMode="External"/><Relationship Id="rId2" Type="http://schemas.openxmlformats.org/officeDocument/2006/relationships/hyperlink" Target="http://themonkeycage.org/2011/09/20/do-human-rights-prosecutions-deter-dictators-from-leaving-power-another-follow-up-to-sikkink/" TargetMode="External"/><Relationship Id="rId1" Type="http://schemas.openxmlformats.org/officeDocument/2006/relationships/hyperlink" Target="https://www.law.upenn.edu/cf/faculty/truger/workingpapers/104ColumLR1150.pdf" TargetMode="External"/><Relationship Id="rId5" Type="http://schemas.openxmlformats.org/officeDocument/2006/relationships/hyperlink" Target="http://epstein.usc.edu/research/courses.judpol.Dahl.pdf" TargetMode="External"/><Relationship Id="rId4" Type="http://schemas.openxmlformats.org/officeDocument/2006/relationships/hyperlink" Target="http://www.law.cornell.edu/supct/html/historics/USSC_CR_0005_0137_ZO.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D84F3-6C66-40E9-A92A-8296617D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9924</Characters>
  <Application>Microsoft Office Word</Application>
  <DocSecurity>0</DocSecurity>
  <Lines>82</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Ministerstvo spravedlnosti</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David Kosar</cp:lastModifiedBy>
  <cp:revision>2</cp:revision>
  <dcterms:created xsi:type="dcterms:W3CDTF">2013-04-02T13:38:00Z</dcterms:created>
  <dcterms:modified xsi:type="dcterms:W3CDTF">2013-04-02T13:38:00Z</dcterms:modified>
</cp:coreProperties>
</file>