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5D" w:rsidRDefault="00AB535D" w:rsidP="00AB535D">
      <w:bookmarkStart w:id="0" w:name="_GoBack"/>
      <w:r>
        <w:t xml:space="preserve">EUROPEAN LAW AS A NEW LEGAL ORDER OF INTERNATIONAL LAW (AUTONOMOUS LEGAL ORDER, DIRECT EFFECT AND SUPREMACY) </w:t>
      </w:r>
    </w:p>
    <w:p w:rsidR="00AB535D" w:rsidRDefault="00AB535D" w:rsidP="00AB535D">
      <w:r>
        <w:t xml:space="preserve"> Please read the following three judgments (mandatory reading):</w:t>
      </w:r>
    </w:p>
    <w:p w:rsidR="00AB535D" w:rsidRDefault="00AB535D" w:rsidP="00AB535D">
      <w:r>
        <w:t xml:space="preserve">Case 26/62 ECJ, Van Gend &amp; Loos [1963] (on direct effect of primary law)  </w:t>
      </w:r>
    </w:p>
    <w:p w:rsidR="00AB535D" w:rsidRDefault="00AB535D" w:rsidP="00AB535D">
      <w:r>
        <w:t>Case 6/64, Costa v. ENEL, [1964] Supremacy principle (EU primary and secondary law  takes precedence over colliding national law , and autonomous legal order)</w:t>
      </w:r>
    </w:p>
    <w:p w:rsidR="00AB535D" w:rsidRDefault="00AB535D" w:rsidP="00AB535D">
      <w:r>
        <w:t>Case 11/70 Internationale Handelsgesellschaft, 1970 (EU law takes primacy over national constitutional law)</w:t>
      </w:r>
    </w:p>
    <w:p w:rsidR="00AB535D" w:rsidRDefault="00AB535D" w:rsidP="00AB535D">
      <w:r>
        <w:t>Please note that Article 177 EEC, as referred to in the rulings, is now - in amended form - contained in Article 267 TFEU.  The following questions will be discussed during the seminar</w:t>
      </w:r>
    </w:p>
    <w:p w:rsidR="00B6267C" w:rsidRDefault="00B6267C" w:rsidP="00B6267C"/>
    <w:p w:rsidR="00B6267C" w:rsidRDefault="00B6267C" w:rsidP="00B6267C">
      <w:r>
        <w:t>1. What were the facts of the case</w:t>
      </w:r>
      <w:r w:rsidR="00AB535D">
        <w:t>s</w:t>
      </w:r>
      <w:r>
        <w:t xml:space="preserve">? </w:t>
      </w:r>
    </w:p>
    <w:p w:rsidR="00B6267C" w:rsidRDefault="00B6267C" w:rsidP="00B6267C">
      <w:r>
        <w:t>2. What was the core question</w:t>
      </w:r>
      <w:r w:rsidR="00AB535D">
        <w:t>s</w:t>
      </w:r>
      <w:r>
        <w:t xml:space="preserve"> the Court had to answer?   </w:t>
      </w:r>
    </w:p>
    <w:p w:rsidR="00B6267C" w:rsidRDefault="00B6267C" w:rsidP="00B6267C">
      <w:r>
        <w:t xml:space="preserve">3. </w:t>
      </w:r>
      <w:r w:rsidR="00AB535D">
        <w:t xml:space="preserve"> </w:t>
      </w:r>
      <w:r>
        <w:t>In the view of</w:t>
      </w:r>
      <w:r w:rsidR="00AB535D">
        <w:t xml:space="preserve"> the intervening</w:t>
      </w:r>
      <w:r>
        <w:t xml:space="preserve"> Governments, how should t</w:t>
      </w:r>
      <w:r w:rsidR="00AB535D">
        <w:t>he Court have answered these</w:t>
      </w:r>
      <w:r>
        <w:t xml:space="preserve"> question</w:t>
      </w:r>
      <w:r w:rsidR="00AB535D">
        <w:t>s</w:t>
      </w:r>
      <w:r>
        <w:t xml:space="preserve">?  </w:t>
      </w:r>
    </w:p>
    <w:p w:rsidR="00B6267C" w:rsidRDefault="00B6267C" w:rsidP="00B6267C">
      <w:r>
        <w:t>4. In</w:t>
      </w:r>
      <w:r w:rsidR="00AB535D">
        <w:t xml:space="preserve"> Van Gend en Loos, according to the</w:t>
      </w:r>
      <w:r>
        <w:t xml:space="preserve"> Governments’ view, what was the relevance of Articles 169 and 170 EEC (now 258 and 259 TFEU) in this regard? </w:t>
      </w:r>
    </w:p>
    <w:p w:rsidR="00B6267C" w:rsidRDefault="00B6267C" w:rsidP="00B6267C">
      <w:r>
        <w:t xml:space="preserve">5. According to the Court, the EEC Treaty is more than just an ordinary international treaty. Why? </w:t>
      </w:r>
    </w:p>
    <w:p w:rsidR="00B6267C" w:rsidRDefault="00B6267C" w:rsidP="00B6267C">
      <w:r>
        <w:t xml:space="preserve">6. EEC law, so the Court establishes, constitutes an own autonomous legal order. What does it mean by this?  </w:t>
      </w:r>
    </w:p>
    <w:p w:rsidR="00AB535D" w:rsidRDefault="00B6267C" w:rsidP="00B6267C">
      <w:r>
        <w:t xml:space="preserve">7. What does the notion of direct effect mean?  </w:t>
      </w:r>
    </w:p>
    <w:p w:rsidR="00B6267C" w:rsidRDefault="00B6267C" w:rsidP="00B6267C">
      <w:r>
        <w:t xml:space="preserve">8. Which conditions must a provision fulfil to produce direct effect?  </w:t>
      </w:r>
    </w:p>
    <w:p w:rsidR="00B6267C" w:rsidRDefault="00B6267C" w:rsidP="00B6267C">
      <w:r>
        <w:t xml:space="preserve">9. Does Article 12 EEC satisfy these conditions? </w:t>
      </w:r>
    </w:p>
    <w:p w:rsidR="00084C28" w:rsidRDefault="00084C28" w:rsidP="00B6267C">
      <w:r>
        <w:t xml:space="preserve">10 What are the </w:t>
      </w:r>
      <w:r w:rsidRPr="00084C28">
        <w:t>character</w:t>
      </w:r>
      <w:r>
        <w:t>istics of the European Union (EU) compared to other international organisations?</w:t>
      </w:r>
    </w:p>
    <w:p w:rsidR="00084C28" w:rsidRDefault="00084C28" w:rsidP="00B6267C">
      <w:r>
        <w:t>11. Where do these judgments place EU law compared to international and national law?</w:t>
      </w:r>
    </w:p>
    <w:p w:rsidR="00B6267C" w:rsidRDefault="00084C28" w:rsidP="00B6267C">
      <w:r>
        <w:t>12. Reflect why are we discussing these judgments instead of only codified EU legislation?</w:t>
      </w:r>
      <w:r w:rsidR="00B6267C">
        <w:t xml:space="preserve">   </w:t>
      </w:r>
    </w:p>
    <w:p w:rsidR="00AB535D" w:rsidRDefault="00AB535D" w:rsidP="00AB535D">
      <w:r>
        <w:t xml:space="preserve">Judgments of the Court of Justice and the General Court are available on the website of the European Court at </w:t>
      </w:r>
      <w:hyperlink r:id="rId4" w:history="1">
        <w:r w:rsidR="00874DED" w:rsidRPr="00AE003D">
          <w:rPr>
            <w:rStyle w:val="Hyperlink"/>
          </w:rPr>
          <w:t>http://www.curia.eu</w:t>
        </w:r>
      </w:hyperlink>
      <w:r w:rsidR="00874DED">
        <w:t xml:space="preserve"> </w:t>
      </w:r>
      <w:r>
        <w:t xml:space="preserve"> or </w:t>
      </w:r>
      <w:hyperlink r:id="rId5" w:history="1">
        <w:r w:rsidR="00874DED" w:rsidRPr="00AE003D">
          <w:rPr>
            <w:rStyle w:val="Hyperlink"/>
          </w:rPr>
          <w:t>http://curia.europa.eu/jurisp/cgibin/form.pl?lang=en</w:t>
        </w:r>
      </w:hyperlink>
      <w:r w:rsidR="00874DED">
        <w:t xml:space="preserve"> </w:t>
      </w:r>
      <w:r>
        <w:t xml:space="preserve">, earlier case law is provided via eur-lex and this link </w:t>
      </w:r>
      <w:hyperlink r:id="rId6" w:history="1">
        <w:r w:rsidR="00874DED" w:rsidRPr="00AE003D">
          <w:rPr>
            <w:rStyle w:val="Hyperlink"/>
          </w:rPr>
          <w:t>http://eurlex.europa.eu/JURISIndex.do?ihmlang=en</w:t>
        </w:r>
      </w:hyperlink>
      <w:r w:rsidR="00874DED">
        <w:t xml:space="preserve"> </w:t>
      </w:r>
      <w:r>
        <w:t xml:space="preserve"> (sorted by date or case number). Example for case number: Costa/ENEL judgment from 1964 which has the case number 6/64, year 1964 and case nr.6. See for the new citation found on the curia website at p.35. Changes to the court system brought about by Lisbon: </w:t>
      </w:r>
      <w:hyperlink r:id="rId7" w:history="1">
        <w:r w:rsidR="00874DED" w:rsidRPr="00AE003D">
          <w:rPr>
            <w:rStyle w:val="Hyperlink"/>
          </w:rPr>
          <w:t>http://curia.europa.eu/jcms/upload/docs/application/pdf/200912/cp090104en.pdf</w:t>
        </w:r>
      </w:hyperlink>
      <w:r w:rsidR="00874DED">
        <w:t xml:space="preserve">   </w:t>
      </w:r>
    </w:p>
    <w:p w:rsidR="00AB535D" w:rsidRDefault="00AB535D" w:rsidP="00AB535D">
      <w:r>
        <w:t xml:space="preserve">The main source for legal research is the Eur-lex portal. EUR-Lex, available at  </w:t>
      </w:r>
      <w:hyperlink r:id="rId8" w:history="1">
        <w:r w:rsidR="00874DED" w:rsidRPr="00AE003D">
          <w:rPr>
            <w:rStyle w:val="Hyperlink"/>
          </w:rPr>
          <w:t>http://eur-lex.europa.eu/homepage.html</w:t>
        </w:r>
      </w:hyperlink>
      <w:r w:rsidR="00874DED">
        <w:t xml:space="preserve"> </w:t>
      </w:r>
      <w:r>
        <w:t xml:space="preserve">, has now been turned into a portal for all information of a legal </w:t>
      </w:r>
      <w:r>
        <w:lastRenderedPageBreak/>
        <w:t xml:space="preserve">nature about EU law. It contains (amongst others):  (i) The Treaties;  (ii) The Official Journal (OJ) from 1998 to the current issue (in PDF format): the files found there are true images of the Official Journal and will print just like a page of the OJ (so that page number references can be made without having to check the paper version). New editions of the Official Journal are added daily;  (iii) The complete Directory of Union Legislation in Force: the files found there correspond to the contents of the documents listed in the Directory (essentially the L series of the Official Journal);  (iv) Some consolidated texts (in HTML format) of a number of EU instruments which have often been modified; and </w:t>
      </w:r>
      <w:r w:rsidRPr="00AB535D">
        <w:t>(v) Case law, sorted by date and by number.</w:t>
      </w:r>
    </w:p>
    <w:p w:rsidR="00AB535D" w:rsidRDefault="00AB535D" w:rsidP="00B6267C"/>
    <w:p w:rsidR="00B6267C" w:rsidRDefault="00AB535D" w:rsidP="00B6267C">
      <w:r>
        <w:t xml:space="preserve">Optional </w:t>
      </w:r>
      <w:r w:rsidR="00B6267C">
        <w:t>Reading suggestions:</w:t>
      </w:r>
    </w:p>
    <w:p w:rsidR="00B6267C" w:rsidRDefault="00B6267C" w:rsidP="00B6267C">
      <w:r w:rsidRPr="00B6267C">
        <w:rPr>
          <w:rFonts w:ascii="NexusSansWebPro" w:hAnsi="NexusSansWebPro"/>
          <w:shd w:val="clear" w:color="auto" w:fill="FFFFFF"/>
        </w:rPr>
        <w:t xml:space="preserve">Bobek, Michal, The Effects of EU Law in the National Legal Systems (May 30, 2017). Barnard and S Peers (eds.), European Union Law (2nd edn, Oxford University Press, 2017) 143-176. </w:t>
      </w:r>
      <w:r w:rsidR="005366D8">
        <w:rPr>
          <w:rFonts w:ascii="NexusSansWebPro" w:hAnsi="NexusSansWebPro"/>
          <w:shd w:val="clear" w:color="auto" w:fill="FFFFFF"/>
        </w:rPr>
        <w:t>Also  a</w:t>
      </w:r>
      <w:r w:rsidRPr="00B6267C">
        <w:rPr>
          <w:rFonts w:ascii="NexusSansWebPro" w:hAnsi="NexusSansWebPro"/>
          <w:shd w:val="clear" w:color="auto" w:fill="FFFFFF"/>
        </w:rPr>
        <w:t xml:space="preserve">vailable at SSRN: </w:t>
      </w:r>
      <w:hyperlink r:id="rId9" w:tgtFrame="_blank" w:history="1">
        <w:r w:rsidRPr="00B6267C">
          <w:rPr>
            <w:rStyle w:val="Hyperlink"/>
            <w:rFonts w:ascii="NexusSansWebPro" w:hAnsi="NexusSansWebPro"/>
            <w:color w:val="auto"/>
          </w:rPr>
          <w:t>https://ssrn.com/abstract=2977530</w:t>
        </w:r>
      </w:hyperlink>
      <w:r w:rsidR="005366D8">
        <w:t xml:space="preserve"> </w:t>
      </w:r>
      <w:r w:rsidR="000D0562">
        <w:t xml:space="preserve">  (for this week the relevant sections are: 1, 2, 3 and 5)</w:t>
      </w:r>
    </w:p>
    <w:p w:rsidR="003C03C7" w:rsidRPr="00B6267C" w:rsidRDefault="003C03C7" w:rsidP="00B6267C">
      <w:r w:rsidRPr="003C03C7">
        <w:t>Morten Rasmussen</w:t>
      </w:r>
      <w:r>
        <w:t xml:space="preserve">, </w:t>
      </w:r>
      <w:r w:rsidRPr="003C03C7">
        <w:t>Revolutionizing European law: A history of the Van Gend en Loos judgment</w:t>
      </w:r>
      <w:r>
        <w:t xml:space="preserve">, </w:t>
      </w:r>
      <w:r w:rsidRPr="003C03C7">
        <w:t>I•CON (2014), Vol. 12 No. 1, 136–163</w:t>
      </w:r>
    </w:p>
    <w:bookmarkEnd w:id="0"/>
    <w:p w:rsidR="008C6E47" w:rsidRDefault="000C076E" w:rsidP="00AB535D"/>
    <w:sectPr w:rsidR="008C6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We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7C"/>
    <w:rsid w:val="00084C28"/>
    <w:rsid w:val="000C076E"/>
    <w:rsid w:val="000D0562"/>
    <w:rsid w:val="00227EDC"/>
    <w:rsid w:val="0032339B"/>
    <w:rsid w:val="00362970"/>
    <w:rsid w:val="003C03C7"/>
    <w:rsid w:val="005366D8"/>
    <w:rsid w:val="005621B1"/>
    <w:rsid w:val="00874DED"/>
    <w:rsid w:val="008A039A"/>
    <w:rsid w:val="009A563F"/>
    <w:rsid w:val="00AB535D"/>
    <w:rsid w:val="00B6267C"/>
    <w:rsid w:val="00D0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A140-560F-4574-8D85-871F069D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B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homepag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uria.europa.eu/jcms/upload/docs/application/pdf/200912/cp090104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lex.europa.eu/JURISIndex.do?ihm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ria.europa.eu/jurisp/cgibin/form.pl?lang=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uria.eu" TargetMode="External"/><Relationship Id="rId9" Type="http://schemas.openxmlformats.org/officeDocument/2006/relationships/hyperlink" Target="https://ssrn.com/abstract=2977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3495</Characters>
  <Application>Microsoft Office Word</Application>
  <DocSecurity>0</DocSecurity>
  <Lines>49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moraru</dc:creator>
  <cp:keywords/>
  <dc:description/>
  <cp:lastModifiedBy>madalina moraru</cp:lastModifiedBy>
  <cp:revision>2</cp:revision>
  <dcterms:created xsi:type="dcterms:W3CDTF">2020-03-04T10:37:00Z</dcterms:created>
  <dcterms:modified xsi:type="dcterms:W3CDTF">2020-03-04T10:37:00Z</dcterms:modified>
</cp:coreProperties>
</file>