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EFE2" w14:textId="41CA05CB" w:rsidR="008B647C" w:rsidRPr="00927E40" w:rsidRDefault="008B647C" w:rsidP="008B647C">
      <w:pPr>
        <w:spacing w:line="312" w:lineRule="auto"/>
        <w:jc w:val="center"/>
        <w:rPr>
          <w:rFonts w:ascii="Garamond" w:hAnsi="Garamond"/>
          <w:b/>
          <w:sz w:val="32"/>
          <w:szCs w:val="28"/>
          <w:u w:val="single"/>
        </w:rPr>
      </w:pPr>
      <w:r w:rsidRPr="00927E40">
        <w:rPr>
          <w:rFonts w:ascii="Garamond" w:hAnsi="Garamond"/>
          <w:b/>
          <w:sz w:val="32"/>
          <w:szCs w:val="28"/>
          <w:u w:val="single"/>
        </w:rPr>
        <w:t xml:space="preserve">Katastr nemovitostí </w:t>
      </w:r>
      <w:r w:rsidRPr="00927E40">
        <w:rPr>
          <w:rFonts w:ascii="Garamond" w:hAnsi="Garamond"/>
          <w:b/>
          <w:bCs/>
          <w:sz w:val="32"/>
          <w:szCs w:val="28"/>
          <w:u w:val="single"/>
        </w:rPr>
        <w:t>BN606K</w:t>
      </w:r>
      <w:r w:rsidRPr="00927E40">
        <w:rPr>
          <w:rFonts w:ascii="Garamond" w:hAnsi="Garamond"/>
          <w:b/>
          <w:sz w:val="32"/>
          <w:szCs w:val="28"/>
          <w:u w:val="single"/>
        </w:rPr>
        <w:t xml:space="preserve"> – </w:t>
      </w:r>
      <w:r w:rsidR="00874319" w:rsidRPr="00927E40">
        <w:rPr>
          <w:rFonts w:ascii="Garamond" w:hAnsi="Garamond"/>
          <w:b/>
          <w:sz w:val="32"/>
          <w:szCs w:val="28"/>
          <w:u w:val="single"/>
        </w:rPr>
        <w:t>Akademický rok 20</w:t>
      </w:r>
      <w:r w:rsidR="003146D3">
        <w:rPr>
          <w:rFonts w:ascii="Garamond" w:hAnsi="Garamond"/>
          <w:b/>
          <w:sz w:val="32"/>
          <w:szCs w:val="28"/>
          <w:u w:val="single"/>
        </w:rPr>
        <w:t>20</w:t>
      </w:r>
      <w:r w:rsidR="00874319" w:rsidRPr="00927E40">
        <w:rPr>
          <w:rFonts w:ascii="Garamond" w:hAnsi="Garamond"/>
          <w:b/>
          <w:sz w:val="32"/>
          <w:szCs w:val="28"/>
          <w:u w:val="single"/>
        </w:rPr>
        <w:t>/</w:t>
      </w:r>
      <w:proofErr w:type="gramStart"/>
      <w:r w:rsidR="00874319" w:rsidRPr="00927E40">
        <w:rPr>
          <w:rFonts w:ascii="Garamond" w:hAnsi="Garamond"/>
          <w:b/>
          <w:sz w:val="32"/>
          <w:szCs w:val="28"/>
          <w:u w:val="single"/>
        </w:rPr>
        <w:t>202</w:t>
      </w:r>
      <w:r w:rsidR="003146D3">
        <w:rPr>
          <w:rFonts w:ascii="Garamond" w:hAnsi="Garamond"/>
          <w:b/>
          <w:sz w:val="32"/>
          <w:szCs w:val="28"/>
          <w:u w:val="single"/>
        </w:rPr>
        <w:t>1</w:t>
      </w:r>
      <w:r w:rsidR="00874319" w:rsidRPr="00927E40">
        <w:rPr>
          <w:rFonts w:ascii="Garamond" w:hAnsi="Garamond"/>
          <w:b/>
          <w:sz w:val="32"/>
          <w:szCs w:val="28"/>
          <w:u w:val="single"/>
        </w:rPr>
        <w:t xml:space="preserve"> – Jaro</w:t>
      </w:r>
      <w:proofErr w:type="gramEnd"/>
      <w:r w:rsidR="00874319" w:rsidRPr="00927E40">
        <w:rPr>
          <w:rFonts w:ascii="Garamond" w:hAnsi="Garamond"/>
          <w:b/>
          <w:sz w:val="32"/>
          <w:szCs w:val="28"/>
          <w:u w:val="single"/>
        </w:rPr>
        <w:t xml:space="preserve"> 202</w:t>
      </w:r>
      <w:r w:rsidR="003146D3">
        <w:rPr>
          <w:rFonts w:ascii="Garamond" w:hAnsi="Garamond"/>
          <w:b/>
          <w:sz w:val="32"/>
          <w:szCs w:val="28"/>
          <w:u w:val="single"/>
        </w:rPr>
        <w:t>1</w:t>
      </w:r>
    </w:p>
    <w:p w14:paraId="7E68A0F7" w14:textId="511B6552" w:rsidR="008B647C" w:rsidRPr="003146D3" w:rsidRDefault="008B647C" w:rsidP="008B647C">
      <w:pPr>
        <w:spacing w:line="312" w:lineRule="auto"/>
        <w:jc w:val="center"/>
        <w:rPr>
          <w:rFonts w:ascii="Garamond" w:hAnsi="Garamond"/>
          <w:b/>
          <w:sz w:val="28"/>
          <w:u w:val="single"/>
        </w:rPr>
      </w:pPr>
      <w:r w:rsidRPr="003146D3">
        <w:rPr>
          <w:rFonts w:ascii="Garamond" w:hAnsi="Garamond"/>
          <w:b/>
          <w:sz w:val="28"/>
          <w:u w:val="single"/>
        </w:rPr>
        <w:t>Témata kolokviálních prací</w:t>
      </w:r>
      <w:r w:rsidR="003146D3" w:rsidRPr="003146D3">
        <w:rPr>
          <w:rFonts w:ascii="Garamond" w:hAnsi="Garamond"/>
          <w:b/>
          <w:sz w:val="28"/>
          <w:u w:val="single"/>
        </w:rPr>
        <w:t xml:space="preserve"> a pokyny ke zpracování a odevzdání kolokviální práce</w:t>
      </w:r>
    </w:p>
    <w:p w14:paraId="0EF42B34" w14:textId="77777777" w:rsidR="008B647C" w:rsidRPr="004E7FD6" w:rsidRDefault="008B647C" w:rsidP="008B647C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 xml:space="preserve">JUDr. 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>Jana Tkáčiková</w:t>
      </w:r>
      <w:r>
        <w:rPr>
          <w:rFonts w:ascii="Garamond" w:eastAsia="Times New Roman" w:hAnsi="Garamond" w:cs="Times New Roman"/>
          <w:szCs w:val="22"/>
          <w:lang w:eastAsia="cs-CZ" w:bidi="ar-SA"/>
        </w:rPr>
        <w:t>, Ph.D.</w:t>
      </w:r>
    </w:p>
    <w:p w14:paraId="482A2CF4" w14:textId="77777777" w:rsidR="008B647C" w:rsidRPr="004E7FD6" w:rsidRDefault="008B647C" w:rsidP="008B647C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</w:p>
    <w:p w14:paraId="150B55EC" w14:textId="77777777" w:rsidR="008B647C" w:rsidRPr="00927E40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</w:pP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Témata:</w:t>
      </w:r>
    </w:p>
    <w:p w14:paraId="6EEC0AEF" w14:textId="594FE500" w:rsidR="008B647C" w:rsidRPr="004E7FD6" w:rsidRDefault="00147F04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Vklad užívacích práv do katastru nemovitostí.</w:t>
      </w:r>
    </w:p>
    <w:p w14:paraId="706C689C" w14:textId="08338D5E" w:rsidR="008B647C" w:rsidRPr="004E7FD6" w:rsidRDefault="00315A35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Zásada návaznosti zapisovaných údajů na dosavadní zápisy v katastru nemovitostí.</w:t>
      </w:r>
    </w:p>
    <w:p w14:paraId="09F61732" w14:textId="226EB8B8"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Evidence </w:t>
      </w:r>
      <w:r w:rsidR="00147F04">
        <w:rPr>
          <w:rFonts w:ascii="Garamond" w:eastAsia="Times New Roman" w:hAnsi="Garamond" w:cs="Times New Roman"/>
          <w:szCs w:val="22"/>
          <w:lang w:eastAsia="cs-CZ" w:bidi="ar-SA"/>
        </w:rPr>
        <w:t xml:space="preserve">vybraných </w:t>
      </w:r>
      <w:r>
        <w:rPr>
          <w:rFonts w:ascii="Garamond" w:eastAsia="Times New Roman" w:hAnsi="Garamond" w:cs="Times New Roman"/>
          <w:szCs w:val="22"/>
          <w:lang w:eastAsia="cs-CZ" w:bidi="ar-SA"/>
        </w:rPr>
        <w:t>staveb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v katastru nemovitostí.</w:t>
      </w:r>
    </w:p>
    <w:p w14:paraId="40E489A5" w14:textId="77777777"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Zásada materiální publicity katastru nemovitostí.</w:t>
      </w:r>
    </w:p>
    <w:p w14:paraId="1A81466D" w14:textId="77777777"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Zásada formální publicity katastru nemovitostí.</w:t>
      </w:r>
    </w:p>
    <w:p w14:paraId="6C778203" w14:textId="77777777"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Vývoj</w:t>
      </w:r>
      <w:r>
        <w:rPr>
          <w:rFonts w:ascii="Garamond" w:eastAsia="Times New Roman" w:hAnsi="Garamond" w:cs="Times New Roman"/>
          <w:szCs w:val="22"/>
          <w:lang w:eastAsia="cs-CZ" w:bidi="ar-SA"/>
        </w:rPr>
        <w:t>ové mezníky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novodobého katastru nemovitostí</w:t>
      </w:r>
      <w:r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14:paraId="3FC392B1" w14:textId="77777777"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Odpovědnost na úseku katastru nemovitostí.</w:t>
      </w:r>
    </w:p>
    <w:p w14:paraId="4CDF75D4" w14:textId="77777777"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Poznámky a jiná upozornění v katastru nemovitostí.</w:t>
      </w:r>
    </w:p>
    <w:p w14:paraId="33B82494" w14:textId="1B415373" w:rsidR="002B6C81" w:rsidRPr="004E7FD6" w:rsidRDefault="00147F04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Obnova katastrální</w:t>
      </w:r>
      <w:r w:rsidR="00927E40">
        <w:rPr>
          <w:rFonts w:ascii="Garamond" w:eastAsia="Times New Roman" w:hAnsi="Garamond" w:cs="Times New Roman"/>
          <w:szCs w:val="22"/>
          <w:lang w:eastAsia="cs-CZ" w:bidi="ar-SA"/>
        </w:rPr>
        <w:t>ho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operátu novým mapováním.</w:t>
      </w:r>
    </w:p>
    <w:p w14:paraId="3A5FFE15" w14:textId="77777777"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Vlastní téma z problematiky katastru nemovitostí.</w:t>
      </w:r>
    </w:p>
    <w:p w14:paraId="0FA34DF0" w14:textId="77777777"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</w:p>
    <w:p w14:paraId="06F1AFA8" w14:textId="77777777" w:rsidR="008B647C" w:rsidRPr="00927E40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</w:pP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Pokyny k výběru a přihlášení tématu kolokviální práce:</w:t>
      </w:r>
    </w:p>
    <w:p w14:paraId="00EC6DBE" w14:textId="2B8C8E93" w:rsidR="008B647C" w:rsidRPr="004E7FD6" w:rsidRDefault="008B647C" w:rsidP="008B647C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K tématu 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 xml:space="preserve">je nutno 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>se při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hlásit od 2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5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. 2. 202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1</w:t>
      </w:r>
      <w:r w:rsidR="00CF5730">
        <w:rPr>
          <w:rFonts w:ascii="Garamond" w:eastAsia="Times New Roman" w:hAnsi="Garamond" w:cs="Times New Roman"/>
          <w:szCs w:val="22"/>
          <w:lang w:eastAsia="cs-CZ" w:bidi="ar-SA"/>
        </w:rPr>
        <w:t xml:space="preserve"> (17.00)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</w:t>
      </w:r>
      <w:r>
        <w:rPr>
          <w:rFonts w:ascii="Garamond" w:eastAsia="Times New Roman" w:hAnsi="Garamond" w:cs="Times New Roman"/>
          <w:szCs w:val="22"/>
          <w:lang w:eastAsia="cs-CZ" w:bidi="ar-SA"/>
        </w:rPr>
        <w:t>prostřednictvím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 xml:space="preserve"> 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R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ozpisu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 xml:space="preserve"> témat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 xml:space="preserve"> v </w:t>
      </w:r>
      <w:proofErr w:type="spellStart"/>
      <w:r w:rsidR="00874319">
        <w:rPr>
          <w:rFonts w:ascii="Garamond" w:eastAsia="Times New Roman" w:hAnsi="Garamond" w:cs="Times New Roman"/>
          <w:szCs w:val="22"/>
          <w:lang w:eastAsia="cs-CZ" w:bidi="ar-SA"/>
        </w:rPr>
        <w:t>ISu</w:t>
      </w:r>
      <w:proofErr w:type="spellEnd"/>
      <w:r w:rsidR="00874319"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14:paraId="093ABDDC" w14:textId="40ED33A5" w:rsidR="008B647C" w:rsidRPr="004E7FD6" w:rsidRDefault="008B647C" w:rsidP="008B647C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Návrh vlastního tématu se stručnou osnovou je třeba zaslat k odsou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 xml:space="preserve">hlasení nejpozději do 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7</w:t>
      </w:r>
      <w:r w:rsidR="00874319">
        <w:rPr>
          <w:rFonts w:ascii="Garamond" w:eastAsia="Times New Roman" w:hAnsi="Garamond" w:cs="Times New Roman"/>
          <w:szCs w:val="22"/>
          <w:lang w:eastAsia="cs-CZ" w:bidi="ar-SA"/>
        </w:rPr>
        <w:t>. 3. 202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1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na email: </w:t>
      </w:r>
      <w:hyperlink r:id="rId5" w:history="1">
        <w:r w:rsidRPr="004E7FD6">
          <w:rPr>
            <w:rStyle w:val="Hypertextovodkaz"/>
            <w:rFonts w:ascii="Garamond" w:eastAsia="Times New Roman" w:hAnsi="Garamond" w:cs="Times New Roman"/>
            <w:szCs w:val="22"/>
            <w:lang w:eastAsia="cs-CZ" w:bidi="ar-SA"/>
          </w:rPr>
          <w:t>jana.tkacikova@law.muni.cz</w:t>
        </w:r>
      </w:hyperlink>
    </w:p>
    <w:p w14:paraId="2D925E5E" w14:textId="77777777"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</w:p>
    <w:p w14:paraId="633AF907" w14:textId="1D6E3CF5" w:rsidR="008B647C" w:rsidRPr="00927E40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</w:pP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Pokyny ke zpracování tématu kolokviální práce</w:t>
      </w:r>
      <w:r w:rsidR="00315A35"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 xml:space="preserve"> a její odevzdání</w:t>
      </w: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:</w:t>
      </w:r>
    </w:p>
    <w:p w14:paraId="5F4A4CC1" w14:textId="77777777" w:rsidR="00315A35" w:rsidRPr="00315A35" w:rsidRDefault="00315A35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315A35">
        <w:rPr>
          <w:rFonts w:ascii="Garamond" w:hAnsi="Garamond"/>
        </w:rPr>
        <w:t xml:space="preserve">Kolokviální práce může být </w:t>
      </w:r>
      <w:r>
        <w:rPr>
          <w:rFonts w:ascii="Garamond" w:hAnsi="Garamond"/>
        </w:rPr>
        <w:t>koncepčně pojata jako</w:t>
      </w:r>
    </w:p>
    <w:p w14:paraId="14C40471" w14:textId="436BEA69" w:rsidR="00315A35" w:rsidRPr="00315A35" w:rsidRDefault="00315A35" w:rsidP="00315A35">
      <w:pPr>
        <w:pStyle w:val="Odstavecseseznamem"/>
        <w:widowControl/>
        <w:numPr>
          <w:ilvl w:val="1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hAnsi="Garamond"/>
        </w:rPr>
        <w:t xml:space="preserve">Popis a rozbor </w:t>
      </w:r>
      <w:r w:rsidRPr="00315A35">
        <w:rPr>
          <w:rFonts w:ascii="Garamond" w:hAnsi="Garamond"/>
        </w:rPr>
        <w:t xml:space="preserve">teoretického </w:t>
      </w:r>
      <w:r>
        <w:rPr>
          <w:rFonts w:ascii="Garamond" w:hAnsi="Garamond"/>
        </w:rPr>
        <w:t>problému</w:t>
      </w:r>
      <w:r w:rsidRPr="00315A35">
        <w:rPr>
          <w:rFonts w:ascii="Garamond" w:hAnsi="Garamond"/>
        </w:rPr>
        <w:t xml:space="preserve"> z oblasti katastru nemovitostí</w:t>
      </w:r>
      <w:r>
        <w:rPr>
          <w:rFonts w:ascii="Garamond" w:hAnsi="Garamond"/>
        </w:rPr>
        <w:t>, nebo</w:t>
      </w:r>
    </w:p>
    <w:p w14:paraId="1B2A69B6" w14:textId="1E2C5837" w:rsidR="00315A35" w:rsidRPr="00315A35" w:rsidRDefault="00315A35" w:rsidP="00315A35">
      <w:pPr>
        <w:pStyle w:val="Odstavecseseznamem"/>
        <w:widowControl/>
        <w:numPr>
          <w:ilvl w:val="1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hAnsi="Garamond"/>
        </w:rPr>
        <w:t xml:space="preserve">Popis a rozbor </w:t>
      </w:r>
      <w:r w:rsidRPr="00315A35">
        <w:rPr>
          <w:rFonts w:ascii="Garamond" w:hAnsi="Garamond"/>
        </w:rPr>
        <w:t xml:space="preserve">praktického </w:t>
      </w:r>
      <w:r>
        <w:rPr>
          <w:rFonts w:ascii="Garamond" w:hAnsi="Garamond"/>
        </w:rPr>
        <w:t>problému/případu</w:t>
      </w:r>
      <w:r w:rsidRPr="00315A35">
        <w:rPr>
          <w:rFonts w:ascii="Garamond" w:hAnsi="Garamond"/>
        </w:rPr>
        <w:t xml:space="preserve"> z oblasti katastru nemovitostí</w:t>
      </w:r>
      <w:r>
        <w:rPr>
          <w:rFonts w:ascii="Garamond" w:hAnsi="Garamond"/>
        </w:rPr>
        <w:t>, nebo</w:t>
      </w:r>
    </w:p>
    <w:p w14:paraId="046B8A5C" w14:textId="77777777" w:rsidR="00315A35" w:rsidRPr="00315A35" w:rsidRDefault="00315A35" w:rsidP="00315A35">
      <w:pPr>
        <w:pStyle w:val="Odstavecseseznamem"/>
        <w:widowControl/>
        <w:numPr>
          <w:ilvl w:val="1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hAnsi="Garamond"/>
        </w:rPr>
        <w:t>K</w:t>
      </w:r>
      <w:r w:rsidRPr="00315A35">
        <w:rPr>
          <w:rFonts w:ascii="Garamond" w:hAnsi="Garamond"/>
        </w:rPr>
        <w:t>oment</w:t>
      </w:r>
      <w:r>
        <w:rPr>
          <w:rFonts w:ascii="Garamond" w:hAnsi="Garamond"/>
        </w:rPr>
        <w:t>ář</w:t>
      </w:r>
      <w:r w:rsidRPr="00315A3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 </w:t>
      </w:r>
      <w:r w:rsidRPr="00315A35">
        <w:rPr>
          <w:rFonts w:ascii="Garamond" w:hAnsi="Garamond"/>
        </w:rPr>
        <w:t>judikatu</w:t>
      </w:r>
      <w:r>
        <w:rPr>
          <w:rFonts w:ascii="Garamond" w:hAnsi="Garamond"/>
        </w:rPr>
        <w:t>ře</w:t>
      </w:r>
      <w:r w:rsidRPr="00315A35">
        <w:rPr>
          <w:rFonts w:ascii="Garamond" w:hAnsi="Garamond"/>
        </w:rPr>
        <w:t xml:space="preserve"> </w:t>
      </w:r>
      <w:r>
        <w:rPr>
          <w:rFonts w:ascii="Garamond" w:hAnsi="Garamond"/>
        </w:rPr>
        <w:t>v souvislosti s</w:t>
      </w:r>
      <w:r w:rsidRPr="00315A35">
        <w:rPr>
          <w:rFonts w:ascii="Garamond" w:hAnsi="Garamond"/>
        </w:rPr>
        <w:t xml:space="preserve"> vybran</w:t>
      </w:r>
      <w:r>
        <w:rPr>
          <w:rFonts w:ascii="Garamond" w:hAnsi="Garamond"/>
        </w:rPr>
        <w:t>ým</w:t>
      </w:r>
      <w:r w:rsidRPr="00315A35">
        <w:rPr>
          <w:rFonts w:ascii="Garamond" w:hAnsi="Garamond"/>
        </w:rPr>
        <w:t xml:space="preserve"> </w:t>
      </w:r>
      <w:r>
        <w:rPr>
          <w:rFonts w:ascii="Garamond" w:hAnsi="Garamond"/>
        </w:rPr>
        <w:t>problémem z</w:t>
      </w:r>
      <w:r w:rsidRPr="00315A35">
        <w:rPr>
          <w:rFonts w:ascii="Garamond" w:hAnsi="Garamond"/>
        </w:rPr>
        <w:t xml:space="preserve"> oblasti katastru nemovitostí </w:t>
      </w:r>
    </w:p>
    <w:p w14:paraId="6DDD684F" w14:textId="7BAA02B5" w:rsidR="00315A35" w:rsidRPr="00927E40" w:rsidRDefault="00315A35" w:rsidP="00315A35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</w:pPr>
      <w:r w:rsidRPr="00927E40">
        <w:rPr>
          <w:rFonts w:ascii="Garamond" w:hAnsi="Garamond"/>
          <w:b/>
          <w:bCs/>
          <w:u w:val="single"/>
        </w:rPr>
        <w:t xml:space="preserve">Kolokviální práce musí vždy obsahovat: úvod, </w:t>
      </w:r>
      <w:r w:rsidRPr="00927E40">
        <w:rPr>
          <w:rFonts w:ascii="Garamond" w:hAnsi="Garamond"/>
          <w:b/>
          <w:bCs/>
          <w:u w:val="single"/>
        </w:rPr>
        <w:t>stať (</w:t>
      </w:r>
      <w:r w:rsidRPr="00927E40">
        <w:rPr>
          <w:rFonts w:ascii="Garamond" w:hAnsi="Garamond"/>
          <w:b/>
          <w:bCs/>
          <w:u w:val="single"/>
        </w:rPr>
        <w:t>vlastní řešení</w:t>
      </w:r>
      <w:r w:rsidRPr="00927E40">
        <w:rPr>
          <w:rFonts w:ascii="Garamond" w:hAnsi="Garamond"/>
          <w:b/>
          <w:bCs/>
          <w:u w:val="single"/>
        </w:rPr>
        <w:t>)</w:t>
      </w:r>
      <w:r w:rsidRPr="00927E40">
        <w:rPr>
          <w:rFonts w:ascii="Garamond" w:hAnsi="Garamond"/>
          <w:b/>
          <w:bCs/>
          <w:u w:val="single"/>
        </w:rPr>
        <w:t>, závěry, seznam použitých zdrojů</w:t>
      </w:r>
      <w:r w:rsidRPr="00927E40">
        <w:rPr>
          <w:rFonts w:ascii="Garamond" w:hAnsi="Garamond"/>
          <w:b/>
          <w:bCs/>
          <w:u w:val="single"/>
        </w:rPr>
        <w:t>, včetně zpracování poznámkového aparátu</w:t>
      </w:r>
    </w:p>
    <w:p w14:paraId="4F3431FF" w14:textId="77777777" w:rsidR="00927E40" w:rsidRPr="004E7FD6" w:rsidRDefault="00927E40" w:rsidP="00927E40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 xml:space="preserve">Minimální rozsah práce: 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>10 stran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(doporučený rozsah práce: </w:t>
      </w:r>
      <w:proofErr w:type="gramStart"/>
      <w:r>
        <w:rPr>
          <w:rFonts w:ascii="Garamond" w:eastAsia="Times New Roman" w:hAnsi="Garamond" w:cs="Times New Roman"/>
          <w:szCs w:val="22"/>
          <w:lang w:eastAsia="cs-CZ" w:bidi="ar-SA"/>
        </w:rPr>
        <w:t>10 – 20</w:t>
      </w:r>
      <w:proofErr w:type="gramEnd"/>
      <w:r>
        <w:rPr>
          <w:rFonts w:ascii="Garamond" w:eastAsia="Times New Roman" w:hAnsi="Garamond" w:cs="Times New Roman"/>
          <w:szCs w:val="22"/>
          <w:lang w:eastAsia="cs-CZ" w:bidi="ar-SA"/>
        </w:rPr>
        <w:t xml:space="preserve"> stran)</w:t>
      </w:r>
    </w:p>
    <w:p w14:paraId="66A89CAA" w14:textId="77777777" w:rsidR="00927E40" w:rsidRDefault="00927E40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Při zpracování práce je třeba respektovat 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>Směrnici děkana č. 3/2020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o citacích dokumentů užívaných v pracích podávaných na Právnické fakultě Masarykovy univerzity.</w:t>
      </w:r>
    </w:p>
    <w:p w14:paraId="3050CB3D" w14:textId="38563B93" w:rsidR="008B647C" w:rsidRPr="00927E40" w:rsidRDefault="008B647C" w:rsidP="00927E40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Práci </w:t>
      </w:r>
      <w:r w:rsidR="00315A35">
        <w:rPr>
          <w:rFonts w:ascii="Garamond" w:eastAsia="Times New Roman" w:hAnsi="Garamond" w:cs="Times New Roman"/>
          <w:szCs w:val="22"/>
          <w:lang w:eastAsia="cs-CZ" w:bidi="ar-SA"/>
        </w:rPr>
        <w:t>pro účely konání kolokvia je nutno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odevzdat nejpozději 3 dny před </w:t>
      </w:r>
      <w:r w:rsidR="00315A35"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termínem jeho 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>konání do</w:t>
      </w:r>
      <w:r w:rsidR="00315A35"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 příslušné</w:t>
      </w:r>
      <w:r w:rsidRPr="00927E40">
        <w:rPr>
          <w:rFonts w:ascii="Garamond" w:eastAsia="Times New Roman" w:hAnsi="Garamond" w:cs="Times New Roman"/>
          <w:b/>
          <w:bCs/>
          <w:szCs w:val="22"/>
          <w:u w:val="single"/>
          <w:lang w:eastAsia="cs-CZ" w:bidi="ar-SA"/>
        </w:rPr>
        <w:t xml:space="preserve"> odevzdávárny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předmětu Katastr nemovitostí.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Před odevzdáním práce je doporučeno využít konzultace (po předchozí domluvě) s vyučujícím k formálním anebo obsahovým požadavkům na kolokviální práce. </w:t>
      </w:r>
    </w:p>
    <w:p w14:paraId="2691B030" w14:textId="77777777"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szCs w:val="22"/>
          <w:u w:val="single"/>
          <w:lang w:eastAsia="cs-CZ" w:bidi="ar-SA"/>
        </w:rPr>
      </w:pPr>
    </w:p>
    <w:p w14:paraId="3E20F0C9" w14:textId="77777777" w:rsidR="008B647C" w:rsidRPr="00927E40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</w:pPr>
      <w:r w:rsidRPr="00927E40">
        <w:rPr>
          <w:rFonts w:ascii="Garamond" w:eastAsia="Times New Roman" w:hAnsi="Garamond" w:cs="Times New Roman"/>
          <w:b/>
          <w:sz w:val="28"/>
          <w:u w:val="single"/>
          <w:lang w:eastAsia="cs-CZ" w:bidi="ar-SA"/>
        </w:rPr>
        <w:t>Kolokvium:</w:t>
      </w:r>
    </w:p>
    <w:p w14:paraId="10C23693" w14:textId="77777777" w:rsidR="008B647C" w:rsidRPr="004E7FD6" w:rsidRDefault="008B647C" w:rsidP="008B647C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Kolokvium proběhne v termínech, které budou zveřejněny v</w:t>
      </w:r>
      <w:r w:rsidRPr="004E7FD6">
        <w:rPr>
          <w:rFonts w:ascii="Garamond" w:hAnsi="Garamond" w:cs="Times New Roman"/>
          <w:szCs w:val="22"/>
          <w:lang w:eastAsia="cs-CZ" w:bidi="ar-SA"/>
        </w:rPr>
        <w:t> </w:t>
      </w:r>
      <w:proofErr w:type="spellStart"/>
      <w:r w:rsidRPr="004E7FD6">
        <w:rPr>
          <w:rFonts w:ascii="Garamond" w:eastAsia="Times New Roman" w:hAnsi="Garamond" w:cs="Times New Roman"/>
          <w:szCs w:val="22"/>
          <w:lang w:eastAsia="cs-CZ" w:bidi="ar-SA"/>
        </w:rPr>
        <w:t>ISu</w:t>
      </w:r>
      <w:proofErr w:type="spellEnd"/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a na které se budou studenti přihlašovat.</w:t>
      </w:r>
    </w:p>
    <w:p w14:paraId="05B459EE" w14:textId="77777777" w:rsidR="008B647C" w:rsidRPr="004E7FD6" w:rsidRDefault="008B647C" w:rsidP="008B647C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hAnsi="Garamond"/>
          <w:szCs w:val="24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Podmínkou úspěšného absolvování předmětu je </w:t>
      </w:r>
      <w:r>
        <w:rPr>
          <w:rFonts w:ascii="Garamond" w:eastAsia="Times New Roman" w:hAnsi="Garamond" w:cs="Times New Roman"/>
          <w:szCs w:val="22"/>
          <w:lang w:eastAsia="cs-CZ" w:bidi="ar-SA"/>
        </w:rPr>
        <w:t>řádné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zpracování vybraného tématu kolokviální práce, jeho prezentace studentem a prokázání znalostí základních právních institutů katastru nemovitostí formou doplňujících otázek.</w:t>
      </w:r>
    </w:p>
    <w:p w14:paraId="72EABF99" w14:textId="77777777" w:rsidR="008B647C" w:rsidRPr="004E7FD6" w:rsidRDefault="008B647C" w:rsidP="008B647C">
      <w:pPr>
        <w:widowControl/>
        <w:spacing w:line="276" w:lineRule="auto"/>
        <w:rPr>
          <w:rFonts w:ascii="Garamond" w:hAnsi="Garamond"/>
        </w:rPr>
      </w:pPr>
    </w:p>
    <w:p w14:paraId="32C53D01" w14:textId="0C20C695" w:rsidR="008B647C" w:rsidRDefault="00874319" w:rsidP="008B647C">
      <w:pPr>
        <w:widowControl/>
        <w:tabs>
          <w:tab w:val="left" w:pos="5670"/>
        </w:tabs>
        <w:spacing w:line="276" w:lineRule="auto"/>
        <w:rPr>
          <w:rFonts w:ascii="Garamond" w:hAnsi="Garamond" w:cs="Times New Roman"/>
          <w:szCs w:val="22"/>
          <w:lang w:eastAsia="cs-CZ" w:bidi="ar-SA"/>
        </w:rPr>
      </w:pPr>
      <w:r>
        <w:rPr>
          <w:rFonts w:ascii="Garamond" w:hAnsi="Garamond" w:cs="Times New Roman"/>
          <w:szCs w:val="22"/>
          <w:lang w:eastAsia="cs-CZ" w:bidi="ar-SA"/>
        </w:rPr>
        <w:t>V Brně dne 26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>.</w:t>
      </w:r>
      <w:r w:rsidR="008B647C">
        <w:rPr>
          <w:rFonts w:ascii="Garamond" w:hAnsi="Garamond" w:cs="Times New Roman"/>
          <w:szCs w:val="22"/>
          <w:lang w:eastAsia="cs-CZ" w:bidi="ar-SA"/>
        </w:rPr>
        <w:t xml:space="preserve"> 2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>.</w:t>
      </w:r>
      <w:r w:rsidR="008B647C">
        <w:rPr>
          <w:rFonts w:ascii="Garamond" w:hAnsi="Garamond" w:cs="Times New Roman"/>
          <w:szCs w:val="22"/>
          <w:lang w:eastAsia="cs-CZ" w:bidi="ar-SA"/>
        </w:rPr>
        <w:t xml:space="preserve"> </w:t>
      </w:r>
      <w:r>
        <w:rPr>
          <w:rFonts w:ascii="Garamond" w:hAnsi="Garamond" w:cs="Times New Roman"/>
          <w:szCs w:val="22"/>
          <w:lang w:eastAsia="cs-CZ" w:bidi="ar-SA"/>
        </w:rPr>
        <w:t>202</w:t>
      </w:r>
      <w:r w:rsidR="00927E40">
        <w:rPr>
          <w:rFonts w:ascii="Garamond" w:hAnsi="Garamond" w:cs="Times New Roman"/>
          <w:szCs w:val="22"/>
          <w:lang w:eastAsia="cs-CZ" w:bidi="ar-SA"/>
        </w:rPr>
        <w:t>1</w:t>
      </w:r>
      <w:r w:rsidR="008B647C" w:rsidRPr="004E7FD6">
        <w:rPr>
          <w:rFonts w:ascii="Garamond" w:hAnsi="Garamond" w:cs="Times New Roman"/>
          <w:szCs w:val="22"/>
          <w:lang w:eastAsia="cs-CZ" w:bidi="ar-SA"/>
        </w:rPr>
        <w:tab/>
      </w:r>
    </w:p>
    <w:p w14:paraId="53C222E8" w14:textId="77777777" w:rsidR="008B647C" w:rsidRPr="004E7FD6" w:rsidRDefault="008B647C" w:rsidP="008B647C">
      <w:pPr>
        <w:widowControl/>
        <w:tabs>
          <w:tab w:val="left" w:pos="5670"/>
        </w:tabs>
        <w:spacing w:line="276" w:lineRule="auto"/>
        <w:jc w:val="right"/>
        <w:rPr>
          <w:rFonts w:ascii="Garamond" w:hAnsi="Garamond"/>
        </w:rPr>
      </w:pPr>
      <w:r w:rsidRPr="004E7FD6">
        <w:rPr>
          <w:rFonts w:ascii="Garamond" w:hAnsi="Garamond" w:cs="Times New Roman"/>
          <w:szCs w:val="22"/>
          <w:lang w:eastAsia="cs-CZ" w:bidi="ar-SA"/>
        </w:rPr>
        <w:t xml:space="preserve">JUDr. Jana Tkáčiková, Ph.D. </w:t>
      </w:r>
    </w:p>
    <w:p w14:paraId="59C20C6D" w14:textId="77777777" w:rsidR="008B647C" w:rsidRPr="004E7FD6" w:rsidRDefault="008B647C" w:rsidP="008B647C">
      <w:pPr>
        <w:widowControl/>
        <w:spacing w:line="276" w:lineRule="auto"/>
        <w:rPr>
          <w:rFonts w:ascii="Garamond" w:hAnsi="Garamond"/>
        </w:rPr>
      </w:pPr>
      <w:r w:rsidRPr="004E7FD6">
        <w:rPr>
          <w:rFonts w:ascii="Garamond" w:hAnsi="Garamond" w:cs="Times New Roman"/>
          <w:sz w:val="22"/>
          <w:szCs w:val="22"/>
          <w:lang w:eastAsia="cs-CZ" w:bidi="ar-SA"/>
        </w:rPr>
        <w:t xml:space="preserve"> </w:t>
      </w:r>
    </w:p>
    <w:p w14:paraId="04638BE4" w14:textId="77777777" w:rsidR="008B647C" w:rsidRPr="004E7FD6" w:rsidRDefault="008B647C" w:rsidP="008B647C">
      <w:pPr>
        <w:rPr>
          <w:rFonts w:ascii="Garamond" w:hAnsi="Garamond"/>
        </w:rPr>
      </w:pPr>
    </w:p>
    <w:sectPr w:rsidR="008B647C" w:rsidRPr="004E7FD6" w:rsidSect="00927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181A"/>
    <w:multiLevelType w:val="hybridMultilevel"/>
    <w:tmpl w:val="59F46E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13A"/>
    <w:multiLevelType w:val="hybridMultilevel"/>
    <w:tmpl w:val="53EA98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7B5D"/>
    <w:multiLevelType w:val="hybridMultilevel"/>
    <w:tmpl w:val="145A3184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3E8"/>
    <w:multiLevelType w:val="hybridMultilevel"/>
    <w:tmpl w:val="ABC890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7C"/>
    <w:rsid w:val="000C4F4F"/>
    <w:rsid w:val="00147F04"/>
    <w:rsid w:val="002B6C81"/>
    <w:rsid w:val="003146D3"/>
    <w:rsid w:val="00315A35"/>
    <w:rsid w:val="00874319"/>
    <w:rsid w:val="008B647C"/>
    <w:rsid w:val="00927E40"/>
    <w:rsid w:val="00C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5614"/>
  <w15:chartTrackingRefBased/>
  <w15:docId w15:val="{63357322-2578-4EBF-9F20-A55181AA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4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Zkladntext"/>
    <w:link w:val="Nadpis1Char"/>
    <w:qFormat/>
    <w:rsid w:val="008B647C"/>
    <w:pPr>
      <w:keepNext/>
      <w:widowControl/>
      <w:numPr>
        <w:numId w:val="1"/>
      </w:numPr>
      <w:spacing w:before="240" w:after="120"/>
      <w:jc w:val="both"/>
      <w:outlineLvl w:val="0"/>
    </w:pPr>
    <w:rPr>
      <w:rFonts w:ascii="Candara" w:eastAsia="Microsoft YaHei" w:hAnsi="Candara" w:cs="Times New Roman"/>
      <w:b/>
      <w:bCs/>
      <w:sz w:val="28"/>
      <w:szCs w:val="32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7F04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47C"/>
    <w:rPr>
      <w:rFonts w:ascii="Candara" w:eastAsia="Microsoft YaHei" w:hAnsi="Candara" w:cs="Times New Roman"/>
      <w:b/>
      <w:bCs/>
      <w:kern w:val="2"/>
      <w:sz w:val="28"/>
      <w:szCs w:val="32"/>
      <w:lang w:eastAsia="cs-CZ"/>
    </w:rPr>
  </w:style>
  <w:style w:type="character" w:styleId="Hypertextovodkaz">
    <w:name w:val="Hyperlink"/>
    <w:uiPriority w:val="99"/>
    <w:unhideWhenUsed/>
    <w:rsid w:val="008B64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B647C"/>
    <w:pPr>
      <w:ind w:left="720"/>
      <w:contextualSpacing/>
    </w:pPr>
    <w:rPr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647C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647C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7F04"/>
    <w:rPr>
      <w:rFonts w:asciiTheme="majorHAnsi" w:eastAsiaTheme="majorEastAsia" w:hAnsiTheme="majorHAnsi" w:cs="Mangal"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tkaci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4</cp:revision>
  <dcterms:created xsi:type="dcterms:W3CDTF">2019-02-20T12:51:00Z</dcterms:created>
  <dcterms:modified xsi:type="dcterms:W3CDTF">2021-02-26T16:07:00Z</dcterms:modified>
</cp:coreProperties>
</file>