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 w:cs="Liberation Sans"/>
          <w:b/>
          <w:b/>
          <w:color w:val="C00000"/>
          <w:sz w:val="36"/>
          <w:szCs w:val="36"/>
        </w:rPr>
      </w:pPr>
      <w:r>
        <w:rPr>
          <w:rFonts w:cs="Liberation Sans" w:ascii="Liberation Sans" w:hAnsi="Liberation Sans"/>
          <w:b/>
          <w:color w:val="C00000"/>
          <w:sz w:val="36"/>
          <w:szCs w:val="36"/>
        </w:rPr>
        <w:t xml:space="preserve">Okruhy ke zkoušce z předmětu BO604Zk </w:t>
      </w:r>
      <w:r>
        <w:rPr>
          <w:rFonts w:cs="Liberation Sans" w:ascii="Liberation Sans" w:hAnsi="Liberation Sans"/>
          <w:b/>
          <w:color w:val="C00000"/>
          <w:sz w:val="36"/>
          <w:szCs w:val="36"/>
          <w:highlight w:val="yellow"/>
        </w:rPr>
        <w:t>Mezinárodní ochrana práv duševního vlastnictví</w:t>
      </w:r>
      <w:r>
        <w:rPr>
          <w:rFonts w:cs="Liberation Sans" w:ascii="Liberation Sans" w:hAnsi="Liberation Sans"/>
          <w:b/>
          <w:color w:val="C00000"/>
          <w:sz w:val="36"/>
          <w:szCs w:val="36"/>
        </w:rPr>
        <w:t xml:space="preserve"> </w:t>
      </w:r>
    </w:p>
    <w:p>
      <w:pPr>
        <w:pStyle w:val="Normal"/>
        <w:rPr/>
      </w:pPr>
      <w:r>
        <w:rPr>
          <w:rFonts w:cs="Liberation Sans" w:ascii="Liberation Sans" w:hAnsi="Liberation Sans"/>
          <w:sz w:val="32"/>
          <w:szCs w:val="32"/>
        </w:rPr>
        <w:t>jaro 20</w:t>
      </w:r>
      <w:bookmarkStart w:id="0" w:name="_GoBack"/>
      <w:bookmarkEnd w:id="0"/>
      <w:r>
        <w:rPr>
          <w:rFonts w:cs="Liberation Sans" w:ascii="Liberation Sans" w:hAnsi="Liberation Sans"/>
          <w:sz w:val="32"/>
          <w:szCs w:val="32"/>
        </w:rPr>
        <w:t>20</w:t>
      </w:r>
    </w:p>
    <w:p>
      <w:pPr>
        <w:pStyle w:val="Normal"/>
        <w:rPr>
          <w:rFonts w:ascii="Liberation Sans" w:hAnsi="Liberation Sans" w:cs="Liberation Sans"/>
          <w:b/>
          <w:b/>
          <w:bCs/>
          <w:i/>
          <w:i/>
          <w:iCs/>
          <w:color w:val="0000FF"/>
          <w:sz w:val="32"/>
          <w:szCs w:val="32"/>
        </w:rPr>
      </w:pPr>
      <w:r>
        <w:rPr>
          <w:rFonts w:cs="Liberation Sans" w:ascii="Liberation Sans" w:hAnsi="Liberation Sans"/>
          <w:b/>
          <w:bCs/>
          <w:i/>
          <w:iCs/>
          <w:color w:val="0000FF"/>
          <w:sz w:val="32"/>
          <w:szCs w:val="32"/>
        </w:rPr>
        <w:t>(Je třeba dobře znát základní věci, podružné podrobnosti</w:t>
      </w:r>
      <w:r>
        <w:rPr>
          <w:rFonts w:cs="Liberation Sans" w:ascii="Liberation Sans" w:hAnsi="Liberation Sans"/>
          <w:b/>
          <w:bCs/>
          <w:i/>
          <w:iCs/>
          <w:color w:val="0000FF"/>
          <w:sz w:val="32"/>
          <w:szCs w:val="32"/>
        </w:rPr>
        <w:t>, zejm. u ot. 23,</w:t>
      </w:r>
      <w:r>
        <w:rPr>
          <w:rFonts w:cs="Liberation Sans" w:ascii="Liberation Sans" w:hAnsi="Liberation Sans"/>
          <w:b/>
          <w:bCs/>
          <w:i/>
          <w:iCs/>
          <w:color w:val="0000FF"/>
          <w:sz w:val="32"/>
          <w:szCs w:val="32"/>
        </w:rPr>
        <w:t xml:space="preserve"> nikoli)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1. Pojem duševního vlastnictví a mezinárodní rozměr jeho ochrany 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2. Ochrana duševního vlastnictví a mezinárodní obchod – důvody náležité ochrany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3. Princip teritoriálního omezení práv k duševnímu vlastnictví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4. Mezinárodní ochrana duševního vlastnictví: asimilační režim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5. Charakteristika Pařížské unijní úmluvy – její praktický význam dnes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6. Charakteristika Bernské úmluvy na ochranu literárních a uměleckých děl  – její praktický význam dnes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7. Charakteristika Dohody TRIPS – její základní přínos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8. Ochrana tuzemských vynálezů v cizině a cizích vynálezů v tuzemsku – různé cesty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9. Charakteristika systému Smlouvy o patentové spolupráci (PCT) 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10. Charakteristika tzv. evropského patentu (EPO), rozdíly oproti PCT</w:t>
      </w:r>
    </w:p>
    <w:p>
      <w:pPr>
        <w:pStyle w:val="Normal"/>
        <w:rPr/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10a. 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Navrhovaný </w:t>
      </w:r>
      <w:r>
        <w:rPr>
          <w:rFonts w:cs="Liberation Sans" w:ascii="Liberation Sans" w:hAnsi="Liberation Sans"/>
          <w:color w:val="000000" w:themeColor="text1"/>
          <w:sz w:val="32"/>
          <w:szCs w:val="32"/>
          <w:u w:val="single"/>
        </w:rPr>
        <w:t>e</w:t>
      </w:r>
      <w:r>
        <w:rPr>
          <w:rFonts w:cs="Liberation Sans" w:ascii="Liberation Sans" w:hAnsi="Liberation Sans"/>
          <w:color w:val="000000" w:themeColor="text1"/>
          <w:sz w:val="32"/>
          <w:szCs w:val="32"/>
          <w:u w:val="single"/>
        </w:rPr>
        <w:t>vropský patent s jednotným účinkem v EU</w:t>
      </w:r>
      <w:r>
        <w:rPr>
          <w:rFonts w:cs="Liberation Sans" w:ascii="Liberation Sans" w:hAnsi="Liberation Sans"/>
          <w:color w:val="000000" w:themeColor="text1"/>
          <w:sz w:val="32"/>
          <w:szCs w:val="32"/>
          <w:u w:val="single"/>
        </w:rPr>
        <w:t xml:space="preserve"> 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11. Užitné vzory a průmyslové vzory – charakteristika, rozdíly</w:t>
      </w:r>
    </w:p>
    <w:p>
      <w:pPr>
        <w:pStyle w:val="Normal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12. Mezinárodní zápis ochranných známek (tzv. Madridský systém) - charakteristika</w:t>
      </w:r>
    </w:p>
    <w:p>
      <w:pPr>
        <w:pStyle w:val="Normal"/>
        <w:spacing w:before="57" w:after="0"/>
        <w:rPr/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13. 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Unijní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 ochranná známka (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OZ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EU) – charakteristika, rozdíly oproti Madridskému systému</w:t>
      </w:r>
    </w:p>
    <w:p>
      <w:pPr>
        <w:pStyle w:val="Vchoz"/>
        <w:spacing w:before="57" w:after="0"/>
        <w:rPr/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14. Charakterizujte stručně propojení 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unijní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 (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OZ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>EU) známky a Madridského systému mezinárodního zápisu</w:t>
      </w:r>
    </w:p>
    <w:p>
      <w:pPr>
        <w:pStyle w:val="Vchoz"/>
        <w:spacing w:before="57" w:after="0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15. Charakteristika mezinárodní licenční smlouvy</w:t>
      </w:r>
    </w:p>
    <w:p>
      <w:pPr>
        <w:pStyle w:val="Vchoz"/>
        <w:spacing w:before="57" w:after="0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16. Charakteristika mezinárodní franchisingové smlouvy</w:t>
      </w:r>
    </w:p>
    <w:p>
      <w:pPr>
        <w:pStyle w:val="Vchoz"/>
        <w:spacing w:lineRule="auto" w:line="312" w:before="57" w:after="0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17. Právní nástroje ochrany duševního vlastnictví v obchodě EU s třetími státy</w:t>
      </w:r>
    </w:p>
    <w:p>
      <w:pPr>
        <w:pStyle w:val="Vchoz"/>
        <w:spacing w:lineRule="auto" w:line="312" w:before="57" w:after="0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18. Opatření celních orgánů EU při obchodu se zbožím z třetích zemí při porušení práv k duševnímu vlastnictví </w:t>
      </w:r>
    </w:p>
    <w:p>
      <w:pPr>
        <w:pStyle w:val="Vchoz"/>
        <w:spacing w:lineRule="auto" w:line="312" w:before="0" w:after="113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19. Mezinárodní kupní smlouva: odpovědnost za právní vady zboží spočívající v nárocích třetích osob vyplývajících z práv k duševnímu vlastnictví </w:t>
      </w:r>
    </w:p>
    <w:p>
      <w:pPr>
        <w:pStyle w:val="Vchoz"/>
        <w:spacing w:lineRule="auto" w:line="312" w:before="0" w:after="113"/>
        <w:rPr>
          <w:rFonts w:ascii="Liberation Sans" w:hAnsi="Liberation Sans" w:cs="Liberation Sans"/>
          <w:color w:val="000000" w:themeColor="text1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>20. Komunitární (unijní) vyčerpání práv k duševnímu vlastnictví u zboží dovezeného z třetího státu</w:t>
      </w:r>
    </w:p>
    <w:p>
      <w:pPr>
        <w:pStyle w:val="Vchoz"/>
        <w:spacing w:before="0" w:after="113"/>
        <w:rPr/>
      </w:pPr>
      <w:r>
        <w:rPr>
          <w:rFonts w:cs="Arial" w:ascii="Arial" w:hAnsi="Arial"/>
          <w:color w:val="000000" w:themeColor="text1"/>
          <w:sz w:val="32"/>
          <w:szCs w:val="32"/>
        </w:rPr>
        <w:t xml:space="preserve">21. </w:t>
      </w:r>
      <w:r>
        <w:rPr>
          <w:rFonts w:cs="Arial" w:ascii="Arial" w:hAnsi="Arial"/>
          <w:sz w:val="32"/>
          <w:szCs w:val="32"/>
        </w:rPr>
        <w:t>Ochrana autorských práv (vč. počítačových programů, databází atp.)</w:t>
      </w:r>
    </w:p>
    <w:p>
      <w:pPr>
        <w:pStyle w:val="Vchoz"/>
        <w:spacing w:before="57" w:after="0"/>
        <w:rPr>
          <w:rFonts w:ascii="Liberation Sans" w:hAnsi="Liberation Sans" w:cs="Liberation Sans"/>
          <w:b/>
          <w:b/>
          <w:color w:val="800000"/>
          <w:sz w:val="32"/>
          <w:szCs w:val="32"/>
        </w:rPr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22. Formy porušování práv k duševnímu vlastnictví: pojmy </w:t>
      </w:r>
      <w:r>
        <w:rPr>
          <w:rFonts w:cs="Liberation Sans" w:ascii="Liberation Sans" w:hAnsi="Liberation Sans"/>
          <w:i/>
          <w:color w:val="000000" w:themeColor="text1"/>
          <w:sz w:val="32"/>
          <w:szCs w:val="32"/>
        </w:rPr>
        <w:t xml:space="preserve">padělání 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a </w:t>
      </w:r>
      <w:r>
        <w:rPr>
          <w:rFonts w:cs="Liberation Sans" w:ascii="Liberation Sans" w:hAnsi="Liberation Sans"/>
          <w:i/>
          <w:color w:val="000000" w:themeColor="text1"/>
          <w:sz w:val="32"/>
          <w:szCs w:val="32"/>
        </w:rPr>
        <w:t>pirátství,</w:t>
      </w: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 boj proti nim</w:t>
      </w:r>
    </w:p>
    <w:p>
      <w:pPr>
        <w:pStyle w:val="Normal"/>
        <w:spacing w:before="57" w:after="0"/>
        <w:rPr/>
      </w:pPr>
      <w:r>
        <w:rPr>
          <w:rFonts w:cs="Liberation Sans" w:ascii="Liberation Sans" w:hAnsi="Liberation Sans"/>
          <w:color w:val="000000" w:themeColor="text1"/>
          <w:sz w:val="32"/>
          <w:szCs w:val="32"/>
        </w:rPr>
        <w:t xml:space="preserve">23. Zeměpisná </w:t>
      </w:r>
      <w:r>
        <w:rPr>
          <w:rFonts w:cs="Liberation Sans" w:ascii="Liberation Sans" w:hAnsi="Liberation Sans"/>
          <w:sz w:val="32"/>
          <w:szCs w:val="32"/>
        </w:rPr>
        <w:t>označení a označení původu – mezinárodní a unijní ochrana</w:t>
      </w:r>
      <w:r>
        <w:rPr>
          <w:rFonts w:cs="Liberation Sans" w:ascii="Liberation Sans" w:hAnsi="Liberation Sans"/>
          <w:sz w:val="32"/>
          <w:szCs w:val="32"/>
        </w:rPr>
        <w:t xml:space="preserve"> (jen základní věci, bez podrobností)</w:t>
      </w:r>
    </w:p>
    <w:p>
      <w:pPr>
        <w:pStyle w:val="Vchoz"/>
        <w:spacing w:before="57" w:after="0"/>
        <w:rPr>
          <w:rFonts w:ascii="Liberation Sans" w:hAnsi="Liberation Sans" w:cs="Liberation Sans"/>
          <w:b/>
          <w:b/>
          <w:color w:val="800000"/>
          <w:sz w:val="32"/>
          <w:szCs w:val="32"/>
        </w:rPr>
      </w:pPr>
      <w:r>
        <w:rPr>
          <w:rFonts w:cs="Liberation Sans" w:ascii="Liberation Sans" w:hAnsi="Liberation Sans"/>
          <w:b/>
          <w:color w:val="800000"/>
          <w:sz w:val="32"/>
          <w:szCs w:val="32"/>
        </w:rPr>
      </w:r>
    </w:p>
    <w:p>
      <w:pPr>
        <w:pStyle w:val="Vchoz"/>
        <w:rPr>
          <w:rFonts w:ascii="Liberation Sans" w:hAnsi="Liberation Sans" w:cs="Liberation Sans"/>
          <w:b/>
          <w:b/>
          <w:color w:val="006600"/>
          <w:sz w:val="32"/>
          <w:szCs w:val="32"/>
        </w:rPr>
      </w:pPr>
      <w:r>
        <w:rPr>
          <w:rFonts w:cs="Liberation Sans" w:ascii="Liberation Sans" w:hAnsi="Liberation Sans"/>
          <w:b/>
          <w:color w:val="006600"/>
          <w:sz w:val="32"/>
          <w:szCs w:val="32"/>
        </w:rPr>
        <w:t>Zkouška je písemná, u některých otázek se odpovědi vypisují, u jiných je výběr odpovědí</w:t>
      </w:r>
    </w:p>
    <w:p>
      <w:pPr>
        <w:pStyle w:val="Vchoz"/>
        <w:rPr/>
      </w:pPr>
      <w:r>
        <w:rPr>
          <w:rFonts w:cs="Liberation Sans" w:ascii="Liberation Sans" w:hAnsi="Liberation Sans"/>
          <w:color w:val="800000"/>
          <w:sz w:val="32"/>
          <w:szCs w:val="32"/>
        </w:rPr>
        <w:t>------------</w:t>
      </w:r>
      <w:r>
        <w:rPr>
          <w:rFonts w:cs="Liberation Serif" w:ascii="Liberation Serif" w:hAnsi="Liberation Serif"/>
          <w:color w:val="800000"/>
          <w:sz w:val="32"/>
          <w:szCs w:val="32"/>
        </w:rPr>
        <w:t>-----------------------------------------------------------------------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Vchoz" w:customStyle="1">
    <w:name w:val="Výchozí"/>
    <w:qFormat/>
    <w:rsid w:val="000f3d21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WenQuanYi Micro Hei" w:cs="Calibri" w:ascii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296</Words>
  <Characters>1963</Characters>
  <CharactersWithSpaces>2245</CharactersWithSpaces>
  <Paragraphs>29</Paragraphs>
  <Company>PrF 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2019-05-20T10:19:00Z</dcterms:created>
  <dc:creator>Vladimír Týč</dc:creator>
  <dc:description/>
  <dc:language>cs-CZ</dc:language>
  <cp:lastModifiedBy>Vladimír Týč</cp:lastModifiedBy>
  <dcterms:modified xsi:type="dcterms:W3CDTF">2020-04-30T22:19:19Z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PrF MU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