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85768" w14:textId="30E0E468" w:rsidR="001E4F92" w:rsidRPr="00B434EF" w:rsidRDefault="001E4F92" w:rsidP="00C347DD">
      <w:pPr>
        <w:jc w:val="center"/>
        <w:rPr>
          <w:rFonts w:ascii="Garamond" w:hAnsi="Garamond"/>
          <w:b/>
          <w:bCs/>
          <w:sz w:val="24"/>
          <w:szCs w:val="24"/>
        </w:rPr>
      </w:pPr>
      <w:r w:rsidRPr="00B434EF">
        <w:rPr>
          <w:rFonts w:ascii="Garamond" w:hAnsi="Garamond"/>
          <w:b/>
          <w:bCs/>
          <w:sz w:val="24"/>
          <w:szCs w:val="24"/>
        </w:rPr>
        <w:t xml:space="preserve">Příklady – seminář č. </w:t>
      </w:r>
      <w:r>
        <w:rPr>
          <w:rFonts w:ascii="Garamond" w:hAnsi="Garamond"/>
          <w:b/>
          <w:bCs/>
          <w:sz w:val="24"/>
          <w:szCs w:val="24"/>
        </w:rPr>
        <w:t>8</w:t>
      </w:r>
      <w:r w:rsidRPr="00B434EF">
        <w:rPr>
          <w:rFonts w:ascii="Garamond" w:hAnsi="Garamond"/>
          <w:b/>
          <w:bCs/>
          <w:sz w:val="24"/>
          <w:szCs w:val="24"/>
        </w:rPr>
        <w:t xml:space="preserve"> </w:t>
      </w:r>
      <w:r w:rsidR="00C347DD">
        <w:rPr>
          <w:rFonts w:ascii="Garamond" w:hAnsi="Garamond"/>
          <w:b/>
          <w:bCs/>
          <w:sz w:val="24"/>
          <w:szCs w:val="24"/>
        </w:rPr>
        <w:t>(</w:t>
      </w:r>
      <w:r w:rsidRPr="00B434EF">
        <w:rPr>
          <w:rFonts w:ascii="Garamond" w:hAnsi="Garamond"/>
          <w:b/>
          <w:bCs/>
          <w:sz w:val="24"/>
          <w:szCs w:val="24"/>
        </w:rPr>
        <w:t>zajištění a utvrzení pohledávky I.</w:t>
      </w:r>
      <w:r w:rsidR="00C347DD">
        <w:rPr>
          <w:rFonts w:ascii="Garamond" w:hAnsi="Garamond"/>
          <w:b/>
          <w:bCs/>
          <w:sz w:val="24"/>
          <w:szCs w:val="24"/>
        </w:rPr>
        <w:t>)</w:t>
      </w:r>
    </w:p>
    <w:p w14:paraId="387DFBB6" w14:textId="77777777" w:rsidR="001E4F92" w:rsidRPr="00B434EF" w:rsidRDefault="001E4F92" w:rsidP="001E4F92">
      <w:pPr>
        <w:rPr>
          <w:rFonts w:ascii="Garamond" w:hAnsi="Garamond"/>
          <w:b/>
          <w:bCs/>
          <w:sz w:val="24"/>
          <w:szCs w:val="24"/>
        </w:rPr>
      </w:pPr>
    </w:p>
    <w:p w14:paraId="542E412B" w14:textId="77777777" w:rsidR="001E4F92" w:rsidRDefault="001E4F92" w:rsidP="001E4F92">
      <w:pPr>
        <w:rPr>
          <w:rFonts w:ascii="Garamond" w:hAnsi="Garamond"/>
          <w:sz w:val="24"/>
          <w:szCs w:val="24"/>
        </w:rPr>
      </w:pPr>
      <w:r w:rsidRPr="00B434EF">
        <w:rPr>
          <w:rFonts w:ascii="Garamond" w:hAnsi="Garamond"/>
          <w:b/>
          <w:bCs/>
          <w:sz w:val="24"/>
          <w:szCs w:val="24"/>
        </w:rPr>
        <w:t>Opakovací otázky</w:t>
      </w:r>
      <w:r w:rsidRPr="00B434EF">
        <w:rPr>
          <w:rFonts w:ascii="Garamond" w:hAnsi="Garamond"/>
          <w:sz w:val="24"/>
          <w:szCs w:val="24"/>
        </w:rPr>
        <w:t>:</w:t>
      </w:r>
    </w:p>
    <w:p w14:paraId="0D86F67A" w14:textId="77777777" w:rsidR="001E4F92" w:rsidRDefault="001E4F92" w:rsidP="001E4F92">
      <w:pPr>
        <w:pStyle w:val="Odstavecseseznamem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 w:rsidRPr="00D210D1">
        <w:rPr>
          <w:rFonts w:ascii="Garamond" w:hAnsi="Garamond"/>
          <w:sz w:val="24"/>
          <w:szCs w:val="24"/>
        </w:rPr>
        <w:t>Jaké známe instituty zajištění pohledávky?</w:t>
      </w:r>
    </w:p>
    <w:p w14:paraId="0DAA505C" w14:textId="77777777" w:rsidR="001E4F92" w:rsidRPr="00BD08E4" w:rsidRDefault="001E4F92" w:rsidP="001E4F92">
      <w:pPr>
        <w:pStyle w:val="Odstavecseseznamem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 w:rsidRPr="00D210D1">
        <w:rPr>
          <w:rFonts w:ascii="Garamond" w:hAnsi="Garamond"/>
          <w:sz w:val="24"/>
          <w:szCs w:val="24"/>
        </w:rPr>
        <w:t>Čím se liší zajištění osobní a zajištění věcné?</w:t>
      </w:r>
      <w:r>
        <w:rPr>
          <w:rFonts w:ascii="Garamond" w:hAnsi="Garamond"/>
          <w:sz w:val="24"/>
          <w:szCs w:val="24"/>
        </w:rPr>
        <w:t xml:space="preserve"> Odliš od zajištění věcněprávního a obligačního.</w:t>
      </w:r>
    </w:p>
    <w:p w14:paraId="59D98913" w14:textId="77777777" w:rsidR="001E4F92" w:rsidRDefault="001E4F92" w:rsidP="001E4F92">
      <w:pPr>
        <w:pStyle w:val="Odstavecseseznamem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Vztahuje se zajištění i na úroky z jistiny pohledávky?</w:t>
      </w:r>
    </w:p>
    <w:p w14:paraId="096C8BD3" w14:textId="77777777" w:rsidR="001E4F92" w:rsidRDefault="001E4F92" w:rsidP="001E4F92">
      <w:pPr>
        <w:pStyle w:val="Odstavecseseznamem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Jaká jsou pravidla při uspokojování se ze zajištění na téže věci více věřiteli?</w:t>
      </w:r>
    </w:p>
    <w:p w14:paraId="243CE30A" w14:textId="77777777" w:rsidR="001E4F92" w:rsidRDefault="001E4F92" w:rsidP="001E4F92">
      <w:pPr>
        <w:pStyle w:val="Odstavecseseznamem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Jak se u ručení uplatňuje zásada akcesority a jaké jsou z ní výjimky?</w:t>
      </w:r>
    </w:p>
    <w:p w14:paraId="4EDEB1C0" w14:textId="77777777" w:rsidR="001E4F92" w:rsidRDefault="001E4F92" w:rsidP="001E4F92">
      <w:pPr>
        <w:pStyle w:val="Odstavecseseznamem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 w:rsidRPr="00D210D1">
        <w:rPr>
          <w:rFonts w:ascii="Garamond" w:hAnsi="Garamond"/>
          <w:sz w:val="24"/>
          <w:szCs w:val="24"/>
        </w:rPr>
        <w:t>Je nezbytné, aby pohledávka zajištěná ručením trvala v době vzniku ručení, v době výzvy věřitele ručiteli, a v době plnění ručitele věřiteli?</w:t>
      </w:r>
    </w:p>
    <w:p w14:paraId="5055F8A7" w14:textId="77777777" w:rsidR="001E4F92" w:rsidRDefault="001E4F92" w:rsidP="001E4F92">
      <w:pPr>
        <w:pStyle w:val="Odstavecseseznamem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 w:rsidRPr="00D210D1">
        <w:rPr>
          <w:rFonts w:ascii="Garamond" w:hAnsi="Garamond"/>
          <w:sz w:val="24"/>
          <w:szCs w:val="24"/>
        </w:rPr>
        <w:t>Co je to ručitelská pluralita?</w:t>
      </w:r>
    </w:p>
    <w:p w14:paraId="0D30F9B6" w14:textId="77777777" w:rsidR="001E4F92" w:rsidRDefault="001E4F92" w:rsidP="001E4F92">
      <w:pPr>
        <w:pStyle w:val="Odstavecseseznamem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 w:rsidRPr="00D210D1">
        <w:rPr>
          <w:rFonts w:ascii="Garamond" w:hAnsi="Garamond"/>
          <w:sz w:val="24"/>
          <w:szCs w:val="24"/>
        </w:rPr>
        <w:t>Co je subrogační regres?</w:t>
      </w:r>
    </w:p>
    <w:p w14:paraId="2AE862D5" w14:textId="77777777" w:rsidR="001E4F92" w:rsidRDefault="001E4F92" w:rsidP="001E4F92">
      <w:pPr>
        <w:pStyle w:val="Odstavecseseznamem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 w:rsidRPr="00D210D1">
        <w:rPr>
          <w:rFonts w:ascii="Garamond" w:hAnsi="Garamond"/>
          <w:sz w:val="24"/>
          <w:szCs w:val="24"/>
        </w:rPr>
        <w:t>V čem se liší ručení a finanční záruka?</w:t>
      </w:r>
    </w:p>
    <w:p w14:paraId="30244332" w14:textId="77777777" w:rsidR="001E4F92" w:rsidRDefault="001E4F92" w:rsidP="001E4F92">
      <w:pPr>
        <w:pStyle w:val="Odstavecseseznamem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Jaké příjmy nelze použít v dohodě o srážkách ze mzdy?</w:t>
      </w:r>
    </w:p>
    <w:p w14:paraId="7A32A961" w14:textId="77777777" w:rsidR="001E4F92" w:rsidRDefault="001E4F92" w:rsidP="001E4F92">
      <w:pPr>
        <w:pStyle w:val="Odstavecseseznamem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 w:rsidRPr="00D210D1">
        <w:rPr>
          <w:rFonts w:ascii="Garamond" w:hAnsi="Garamond"/>
          <w:sz w:val="24"/>
          <w:szCs w:val="24"/>
        </w:rPr>
        <w:t>V čem se liší zajišťovací převod práva od práva zástavního?</w:t>
      </w:r>
      <w:r>
        <w:rPr>
          <w:rFonts w:ascii="Garamond" w:hAnsi="Garamond"/>
          <w:sz w:val="24"/>
          <w:szCs w:val="24"/>
        </w:rPr>
        <w:t xml:space="preserve"> Pro opakování: Co je to právo podzástavní?</w:t>
      </w:r>
    </w:p>
    <w:p w14:paraId="0498F4BD" w14:textId="77777777" w:rsidR="001E4F92" w:rsidRPr="00D210D1" w:rsidRDefault="001E4F92" w:rsidP="001E4F92">
      <w:pPr>
        <w:pStyle w:val="Odstavecseseznamem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Co znamená, pokud je zajišťovací převod práva sjednán jako fiduciární?</w:t>
      </w:r>
    </w:p>
    <w:p w14:paraId="7AF1ABEE" w14:textId="77777777" w:rsidR="001E4F92" w:rsidRDefault="001E4F92" w:rsidP="001E4F92">
      <w:pPr>
        <w:jc w:val="both"/>
        <w:rPr>
          <w:rFonts w:ascii="Garamond" w:hAnsi="Garamond"/>
          <w:sz w:val="24"/>
          <w:szCs w:val="24"/>
        </w:rPr>
      </w:pPr>
      <w:r w:rsidRPr="002F67BD">
        <w:rPr>
          <w:rFonts w:ascii="Garamond" w:hAnsi="Garamond"/>
          <w:b/>
          <w:bCs/>
          <w:sz w:val="24"/>
          <w:szCs w:val="24"/>
        </w:rPr>
        <w:t>Příklady</w:t>
      </w:r>
      <w:r>
        <w:rPr>
          <w:rFonts w:ascii="Garamond" w:hAnsi="Garamond"/>
          <w:sz w:val="24"/>
          <w:szCs w:val="24"/>
        </w:rPr>
        <w:t>:</w:t>
      </w:r>
    </w:p>
    <w:p w14:paraId="245DCF49" w14:textId="77777777" w:rsidR="001E4F92" w:rsidRDefault="001E4F92" w:rsidP="001E4F92">
      <w:pPr>
        <w:pStyle w:val="Odstavecseseznamem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Karel si přes nekonzervativní internetovou platformu zapůjčil 100.000 Kč od Pavla, přičemž spolu ujednali, že Karel vrátí Pavlovi částku do 1 roku, spolu s úrokem ve výši 10 % z dlužné částky. Protože Karel k této činnosti použil školní počítač, dozvěděl se o zápůjčce Karlův třídní učitel Jan, a zaslal Pavlovi podepsaný dopis, ve kterém mu sdělil, že pokud Karel svůj dluh nesplní, splní jej namísto něj. Jan současně v dopise uvedl své telefonní číslo, aby ho Pavel mohl kontaktovat, pokud bude nějaký problém. Pavel Janovi obratem zavolal, že s ním jako s ručitelem počítá.</w:t>
      </w:r>
    </w:p>
    <w:p w14:paraId="3DE5E6E1" w14:textId="77777777" w:rsidR="001E4F92" w:rsidRDefault="001E4F92" w:rsidP="001E4F92">
      <w:pPr>
        <w:pStyle w:val="Odstavecseseznamem"/>
        <w:jc w:val="both"/>
        <w:rPr>
          <w:rFonts w:ascii="Garamond" w:hAnsi="Garamond"/>
          <w:sz w:val="24"/>
          <w:szCs w:val="24"/>
        </w:rPr>
      </w:pPr>
    </w:p>
    <w:p w14:paraId="37D72AE4" w14:textId="77777777" w:rsidR="001E4F92" w:rsidRDefault="001E4F92" w:rsidP="001E4F92">
      <w:pPr>
        <w:pStyle w:val="Odstavecseseznamem"/>
        <w:numPr>
          <w:ilvl w:val="0"/>
          <w:numId w:val="3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Stal se Jan ručitelem?</w:t>
      </w:r>
    </w:p>
    <w:p w14:paraId="7F011190" w14:textId="77777777" w:rsidR="001E4F92" w:rsidRDefault="001E4F92" w:rsidP="001E4F92">
      <w:pPr>
        <w:pStyle w:val="Odstavecseseznamem"/>
        <w:numPr>
          <w:ilvl w:val="0"/>
          <w:numId w:val="3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Má Jan povinnost plnit dluh přesto, že Karlovi je 14 let?</w:t>
      </w:r>
    </w:p>
    <w:p w14:paraId="4A08AB52" w14:textId="77777777" w:rsidR="001E4F92" w:rsidRDefault="001E4F92" w:rsidP="001E4F92">
      <w:pPr>
        <w:pStyle w:val="Odstavecseseznamem"/>
        <w:numPr>
          <w:ilvl w:val="0"/>
          <w:numId w:val="3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Změnila by se situace, pokud by již Jan vyrozuměl Pavla pouze telefonicky?</w:t>
      </w:r>
    </w:p>
    <w:p w14:paraId="48E51EEA" w14:textId="44B2C3C8" w:rsidR="001E4F92" w:rsidRDefault="001E4F92" w:rsidP="001E4F92">
      <w:pPr>
        <w:pStyle w:val="Odstavecseseznamem"/>
        <w:numPr>
          <w:ilvl w:val="0"/>
          <w:numId w:val="3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Jaké následky bude mít, pokud Pavel Janovi zašle email, že o žádné náhradní plnění nemá zájem?</w:t>
      </w:r>
    </w:p>
    <w:p w14:paraId="190DB530" w14:textId="77777777" w:rsidR="001E4F92" w:rsidRDefault="001E4F92" w:rsidP="001E4F92">
      <w:pPr>
        <w:pStyle w:val="Odstavecseseznamem"/>
        <w:ind w:left="1068"/>
        <w:jc w:val="both"/>
        <w:rPr>
          <w:rFonts w:ascii="Garamond" w:hAnsi="Garamond"/>
          <w:sz w:val="24"/>
          <w:szCs w:val="24"/>
        </w:rPr>
      </w:pPr>
    </w:p>
    <w:p w14:paraId="5ADAE358" w14:textId="77777777" w:rsidR="001E4F92" w:rsidRDefault="001E4F92" w:rsidP="001E4F92">
      <w:pPr>
        <w:pStyle w:val="Odstavecseseznamem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Pavel se dozvěděl, že Mirek má pohledávku vůči Pavlově bývalé přítelkyni Tereze ve výši 200.000 Kč. Protože tuto pohledávku nechtěl Mirek na Pavla postoupit, rozhodl se Pavel, vzhledem k nízké bonitě Terezy, že po výzvě Mirka a nesplnění Terezy za Terezu pohledávku splní, a díky následné subrogaci s ní zase bude více v kontaktu. Mirkovi takové zajištění přišlo vhod, a tak se dohodl s Pavlem, že bude Pavel za Terezu ručit. Tereza se o této skutečnosti dozvěděla, a bezodkladně vyrozuměla Mirka, že Pavla jako ručitele za splnění jejího dluhu rozhodně nepřijímá.</w:t>
      </w:r>
    </w:p>
    <w:p w14:paraId="1A507EA3" w14:textId="77777777" w:rsidR="001E4F92" w:rsidRDefault="001E4F92" w:rsidP="001E4F92">
      <w:pPr>
        <w:pStyle w:val="Odstavecseseznamem"/>
        <w:jc w:val="both"/>
        <w:rPr>
          <w:rFonts w:ascii="Garamond" w:hAnsi="Garamond"/>
          <w:sz w:val="24"/>
          <w:szCs w:val="24"/>
        </w:rPr>
      </w:pPr>
    </w:p>
    <w:p w14:paraId="1D16FAA0" w14:textId="77777777" w:rsidR="001E4F92" w:rsidRDefault="001E4F92" w:rsidP="001E4F92">
      <w:pPr>
        <w:pStyle w:val="Odstavecseseznamem"/>
        <w:numPr>
          <w:ilvl w:val="0"/>
          <w:numId w:val="5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Je rozhodné, že Tereza ručitele odmítla?</w:t>
      </w:r>
    </w:p>
    <w:p w14:paraId="3D5961C3" w14:textId="77777777" w:rsidR="001E4F92" w:rsidRDefault="001E4F92" w:rsidP="001E4F92">
      <w:pPr>
        <w:pStyle w:val="Odstavecseseznamem"/>
        <w:numPr>
          <w:ilvl w:val="0"/>
          <w:numId w:val="5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Měla by vliv na vznik ručení skutečnost, že se Mirek dozvěděl o vztahu Terezy s Pavlem, a Pavla jako ručitele dodatečně odmítl?</w:t>
      </w:r>
    </w:p>
    <w:p w14:paraId="4097A45B" w14:textId="77777777" w:rsidR="001E4F92" w:rsidRDefault="001E4F92" w:rsidP="001E4F92">
      <w:pPr>
        <w:pStyle w:val="Odstavecseseznamem"/>
        <w:numPr>
          <w:ilvl w:val="0"/>
          <w:numId w:val="5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>Předpokládejte, že Tereza svůj dluh splnila ve výši 100.000 Kč. Mirek se tedy obrátil na Pavla, o čemž Pavel Terezu informoval. Pavel si následně vzpomněl, že má vůči Mirkovi pohledávku ve výši 50.000 Kč, a tuto jednostranně započetl. Po započtení se však Pavel dozvěděl, že se Mirek s Terezou již dříve domluvili, že Mirek vyzve k plnění Pavla, neboť dluh byl již promlčený, a Pavel o této skutečnosti nevěděl. Kdo může žádat jakou částku po kom, a z jakého titulu?</w:t>
      </w:r>
    </w:p>
    <w:p w14:paraId="6804089D" w14:textId="77777777" w:rsidR="001E4F92" w:rsidRPr="00AC646C" w:rsidRDefault="001E4F92" w:rsidP="001E4F92">
      <w:pPr>
        <w:pStyle w:val="Odstavecseseznamem"/>
        <w:ind w:left="1080"/>
        <w:jc w:val="both"/>
        <w:rPr>
          <w:rFonts w:ascii="Garamond" w:hAnsi="Garamond"/>
          <w:i/>
          <w:iCs/>
          <w:sz w:val="24"/>
          <w:szCs w:val="24"/>
        </w:rPr>
      </w:pPr>
    </w:p>
    <w:p w14:paraId="7DCB6678" w14:textId="77777777" w:rsidR="001E4F92" w:rsidRDefault="001E4F92" w:rsidP="001E4F92">
      <w:pPr>
        <w:pStyle w:val="Odstavecseseznamem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Společnost XY, s.r.o. vyjednala s Bankou M, a.s., že jí Banka M poskytne výhodný úvěr za předpokladu, že se za společnost XY zaručí její mateřská Společnost AZ, s.r.o. Společnost AZ následně vydala ručitelské prohlášení, ve kterém se vůči Bance M zaručila za všechny budoucí dluhy Společnosti XY, které Společnosti XY v budoucnu vzniknou ve vztahu k Bance M ze všech nynějších i v budoucnu uzavřených úvěrových smluv. Protože Společnost AZ měla 2 svědomité jednatele: Martina a Vladimíra, každý z nich vydal ručitelské prohlášení, v němž se zavázal „Uhradit dluh z úvěru vůči bance M, pokud jej neuhradí ani Společnost XY, ani Společnost AZ.“</w:t>
      </w:r>
    </w:p>
    <w:p w14:paraId="7F26F7F6" w14:textId="77777777" w:rsidR="001E4F92" w:rsidRDefault="001E4F92" w:rsidP="001E4F92">
      <w:pPr>
        <w:pStyle w:val="Odstavecseseznamem"/>
        <w:jc w:val="both"/>
        <w:rPr>
          <w:rFonts w:ascii="Garamond" w:hAnsi="Garamond"/>
          <w:sz w:val="24"/>
          <w:szCs w:val="24"/>
        </w:rPr>
      </w:pPr>
    </w:p>
    <w:p w14:paraId="150387A3" w14:textId="77777777" w:rsidR="001E4F92" w:rsidRDefault="001E4F92" w:rsidP="001E4F92">
      <w:pPr>
        <w:pStyle w:val="Odstavecseseznamem"/>
        <w:numPr>
          <w:ilvl w:val="0"/>
          <w:numId w:val="4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Vznikla v daném případě ručitelská pluralita?</w:t>
      </w:r>
    </w:p>
    <w:p w14:paraId="52128616" w14:textId="77777777" w:rsidR="001E4F92" w:rsidRDefault="001E4F92" w:rsidP="001E4F92">
      <w:pPr>
        <w:pStyle w:val="Odstavecseseznamem"/>
        <w:numPr>
          <w:ilvl w:val="0"/>
          <w:numId w:val="4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Změnila by se situace, pokud by se Společnost AZ zaručila pouze za dluh z předmětného úvěru?</w:t>
      </w:r>
    </w:p>
    <w:p w14:paraId="6F34CAB3" w14:textId="77777777" w:rsidR="001E4F92" w:rsidRDefault="001E4F92" w:rsidP="001E4F92">
      <w:pPr>
        <w:pStyle w:val="Odstavecseseznamem"/>
        <w:numPr>
          <w:ilvl w:val="0"/>
          <w:numId w:val="4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 jakém poměru musí za splnění všech předpokladů ručitelského prohlášení uhradit svůj dluh Martin a Vladimír?</w:t>
      </w:r>
    </w:p>
    <w:p w14:paraId="61122E93" w14:textId="77777777" w:rsidR="001E4F92" w:rsidRDefault="001E4F92" w:rsidP="001E4F92">
      <w:pPr>
        <w:pStyle w:val="Odstavecseseznamem"/>
        <w:ind w:left="1068"/>
        <w:jc w:val="both"/>
        <w:rPr>
          <w:rFonts w:ascii="Garamond" w:hAnsi="Garamond"/>
          <w:sz w:val="24"/>
          <w:szCs w:val="24"/>
        </w:rPr>
      </w:pPr>
    </w:p>
    <w:p w14:paraId="1191B6CA" w14:textId="77777777" w:rsidR="001E4F92" w:rsidRDefault="001E4F92" w:rsidP="001E4F92">
      <w:pPr>
        <w:pStyle w:val="Odstavecseseznamem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Společnost AB, s.r.o., která je zavázána dodat Společnosti XY, a.s. 5000 barelů ropy, požádala Banku M, aby se tato finančně zaručila vůči Společnosti XY, a.s. za splnění jejího dluhu – dodání barelů ropy. Banka M vydala společnosti XY, a.s. následující prohlášení, které obsahovalo mj. tento text: „Jako zajištění závazku mezi Společností AB, s.r.o. a Společností XY, a.s., …Banka M bude plnit společnosti AB, s.r.o. do výše 7.000.000 Kč, a to na první výzvu Společnosti AB, s.r.o., bez námitek a výhrad…“ Vzhledem k uvaleným mezinárodním sankcím závazek zanikl z důvodu následné nemožnosti plnění. Posuďte:</w:t>
      </w:r>
    </w:p>
    <w:p w14:paraId="1E1E20C0" w14:textId="77777777" w:rsidR="001E4F92" w:rsidRDefault="001E4F92" w:rsidP="001E4F92">
      <w:pPr>
        <w:pStyle w:val="Odstavecseseznamem"/>
        <w:jc w:val="both"/>
        <w:rPr>
          <w:rFonts w:ascii="Garamond" w:hAnsi="Garamond"/>
          <w:sz w:val="24"/>
          <w:szCs w:val="24"/>
        </w:rPr>
      </w:pPr>
    </w:p>
    <w:p w14:paraId="04DB3687" w14:textId="77777777" w:rsidR="001E4F92" w:rsidRDefault="001E4F92" w:rsidP="001E4F92">
      <w:pPr>
        <w:pStyle w:val="Odstavecseseznamem"/>
        <w:numPr>
          <w:ilvl w:val="0"/>
          <w:numId w:val="6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Zda zaniká rovněž závazek z finanční záruky.</w:t>
      </w:r>
    </w:p>
    <w:p w14:paraId="38DA0B01" w14:textId="0508C8CF" w:rsidR="000122D4" w:rsidRPr="001E4F92" w:rsidRDefault="001E4F92" w:rsidP="001E4F92">
      <w:pPr>
        <w:pStyle w:val="Odstavecseseznamem"/>
        <w:numPr>
          <w:ilvl w:val="0"/>
          <w:numId w:val="6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Zda je u plnění z finanční záruky obecně možné uplatnit námitku promlčení zajišťovaného dluhu.</w:t>
      </w:r>
    </w:p>
    <w:sectPr w:rsidR="000122D4" w:rsidRPr="001E4F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A5247"/>
    <w:multiLevelType w:val="hybridMultilevel"/>
    <w:tmpl w:val="BC0EF13A"/>
    <w:lvl w:ilvl="0" w:tplc="DA6ACD4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895503A"/>
    <w:multiLevelType w:val="hybridMultilevel"/>
    <w:tmpl w:val="CF462F0A"/>
    <w:lvl w:ilvl="0" w:tplc="CAD27E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350F3"/>
    <w:multiLevelType w:val="hybridMultilevel"/>
    <w:tmpl w:val="EC3E92A8"/>
    <w:lvl w:ilvl="0" w:tplc="BE6247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F06A3A"/>
    <w:multiLevelType w:val="hybridMultilevel"/>
    <w:tmpl w:val="38684F8E"/>
    <w:lvl w:ilvl="0" w:tplc="0CCE91C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CA31A8A"/>
    <w:multiLevelType w:val="hybridMultilevel"/>
    <w:tmpl w:val="54022248"/>
    <w:lvl w:ilvl="0" w:tplc="D400BE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1F87565"/>
    <w:multiLevelType w:val="hybridMultilevel"/>
    <w:tmpl w:val="A16C1D94"/>
    <w:lvl w:ilvl="0" w:tplc="C3E263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06394708">
    <w:abstractNumId w:val="2"/>
  </w:num>
  <w:num w:numId="2" w16cid:durableId="2039113890">
    <w:abstractNumId w:val="1"/>
  </w:num>
  <w:num w:numId="3" w16cid:durableId="1512723401">
    <w:abstractNumId w:val="3"/>
  </w:num>
  <w:num w:numId="4" w16cid:durableId="294995065">
    <w:abstractNumId w:val="0"/>
  </w:num>
  <w:num w:numId="5" w16cid:durableId="658505739">
    <w:abstractNumId w:val="4"/>
  </w:num>
  <w:num w:numId="6" w16cid:durableId="13350663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566"/>
    <w:rsid w:val="000122D4"/>
    <w:rsid w:val="001E4F92"/>
    <w:rsid w:val="00516566"/>
    <w:rsid w:val="00C347DD"/>
    <w:rsid w:val="00EB2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44D04"/>
  <w15:chartTrackingRefBased/>
  <w15:docId w15:val="{48FF4C04-1C96-45E9-94DC-00BDAC5AD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E4F9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E4F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663</Words>
  <Characters>3915</Characters>
  <Application>Microsoft Office Word</Application>
  <DocSecurity>0</DocSecurity>
  <Lines>32</Lines>
  <Paragraphs>9</Paragraphs>
  <ScaleCrop>false</ScaleCrop>
  <Company/>
  <LinksUpToDate>false</LinksUpToDate>
  <CharactersWithSpaces>4569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Holubář</dc:creator>
  <cp:keywords/>
  <dc:description/>
  <cp:lastModifiedBy>Adam Holubář</cp:lastModifiedBy>
  <cp:revision>4</cp:revision>
  <dcterms:created xsi:type="dcterms:W3CDTF">2022-04-13T05:40:00Z</dcterms:created>
  <dcterms:modified xsi:type="dcterms:W3CDTF">2022-04-13T05:43:00Z</dcterms:modified>
</cp:coreProperties>
</file>