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5000" w:type="pct"/>
        <w:tblCellSpacing w:w="0" w:type="dxa"/>
        <w:tblCellMar>
          <w:left w:w="0" w:type="dxa"/>
          <w:right w:w="0" w:type="dxa"/>
        </w:tblCellMar>
        <w:tblLook w:val="04A0" w:firstRow="1" w:lastRow="0" w:firstColumn="1" w:lastColumn="0" w:noHBand="0" w:noVBand="1"/>
      </w:tblPr>
      <w:tblGrid>
        <w:gridCol w:w="2994"/>
        <w:gridCol w:w="6078"/>
      </w:tblGrid>
      <w:tr w:rsidR="00000000">
        <w:trPr>
          <w:tblCellSpacing w:w="0" w:type="dxa"/>
        </w:trPr>
        <w:tc>
          <w:tcPr>
            <w:tcW w:w="1650" w:type="pct"/>
            <w:hideMark/>
          </w:tcPr>
          <w:p w:rsidR="00000000" w:rsidRDefault="006504FE">
            <w:pPr>
              <w:pStyle w:val="Normlnweb"/>
              <w:rPr>
                <w:sz w:val="23"/>
                <w:szCs w:val="23"/>
              </w:rPr>
            </w:pPr>
            <w:bookmarkStart w:id="0" w:name="_GoBack"/>
            <w:bookmarkEnd w:id="0"/>
            <w:r>
              <w:rPr>
                <w:b/>
                <w:bCs/>
                <w:sz w:val="23"/>
                <w:szCs w:val="23"/>
              </w:rPr>
              <w:t>Název judikátu:</w:t>
            </w:r>
          </w:p>
        </w:tc>
        <w:tc>
          <w:tcPr>
            <w:tcW w:w="3350" w:type="pct"/>
            <w:hideMark/>
          </w:tcPr>
          <w:p w:rsidR="00000000" w:rsidRDefault="006504FE">
            <w:pPr>
              <w:rPr>
                <w:rFonts w:eastAsia="Times New Roman"/>
                <w:sz w:val="23"/>
                <w:szCs w:val="23"/>
              </w:rPr>
            </w:pPr>
            <w:r>
              <w:rPr>
                <w:rFonts w:eastAsia="Times New Roman"/>
                <w:b/>
                <w:bCs/>
                <w:sz w:val="23"/>
                <w:szCs w:val="23"/>
              </w:rPr>
              <w:t>k výkladu ustanovení § 12 odst. 2 tr. zákoníku o zásadě subsidiarity trestní represe, včetně výkladu pojmu společenská škodlivost činu a výkladu aplikace principu „ultima ratio“.</w:t>
            </w:r>
          </w:p>
        </w:tc>
      </w:tr>
      <w:tr w:rsidR="00000000">
        <w:trPr>
          <w:tblCellSpacing w:w="0" w:type="dxa"/>
        </w:trPr>
        <w:tc>
          <w:tcPr>
            <w:tcW w:w="1650" w:type="pct"/>
            <w:hideMark/>
          </w:tcPr>
          <w:p w:rsidR="00000000" w:rsidRDefault="006504FE">
            <w:pPr>
              <w:rPr>
                <w:rFonts w:eastAsia="Times New Roman"/>
                <w:sz w:val="23"/>
                <w:szCs w:val="23"/>
              </w:rPr>
            </w:pPr>
            <w:r>
              <w:rPr>
                <w:rFonts w:eastAsia="Times New Roman"/>
                <w:b/>
                <w:bCs/>
                <w:sz w:val="23"/>
                <w:szCs w:val="23"/>
              </w:rPr>
              <w:t>Právní věta:</w:t>
            </w:r>
          </w:p>
        </w:tc>
        <w:tc>
          <w:tcPr>
            <w:tcW w:w="3350" w:type="pct"/>
            <w:hideMark/>
          </w:tcPr>
          <w:p w:rsidR="00000000" w:rsidRDefault="006504FE">
            <w:pPr>
              <w:rPr>
                <w:rFonts w:eastAsia="Times New Roman"/>
                <w:sz w:val="23"/>
                <w:szCs w:val="23"/>
              </w:rPr>
            </w:pPr>
            <w:r>
              <w:rPr>
                <w:rFonts w:eastAsia="Times New Roman"/>
                <w:b/>
                <w:bCs/>
                <w:sz w:val="23"/>
                <w:szCs w:val="23"/>
              </w:rPr>
              <w:t>I. Trestným činem je podle trestního zákoníku takový protiprávn</w:t>
            </w:r>
            <w:r>
              <w:rPr>
                <w:rFonts w:eastAsia="Times New Roman"/>
                <w:b/>
                <w:bCs/>
                <w:sz w:val="23"/>
                <w:szCs w:val="23"/>
              </w:rPr>
              <w:t>í čin, který trestní zákon označuje za trestný a který vykazuje znaky uvedené v tomto zákoně (§ 13 odst. 1 tr. zákoníku). Zásadně tedy platí, že každý protiprávní čin, který vykazuje všechny znaky uvedené v trestním zákoníku, je trestným činem a je třeba v</w:t>
            </w:r>
            <w:r>
              <w:rPr>
                <w:rFonts w:eastAsia="Times New Roman"/>
                <w:b/>
                <w:bCs/>
                <w:sz w:val="23"/>
                <w:szCs w:val="23"/>
              </w:rPr>
              <w:t>yvodit trestní odpovědnost za jeho spáchání. Tento závěr je však v případě méně závažných trestných činů korigován použitím zásady subsidiarity trestní represe ve smyslu § 12 odst. 2 tr. zákoníku, podle níž trestní odpovědnost pachatele a trestněprávní důs</w:t>
            </w:r>
            <w:r>
              <w:rPr>
                <w:rFonts w:eastAsia="Times New Roman"/>
                <w:b/>
                <w:bCs/>
                <w:sz w:val="23"/>
                <w:szCs w:val="23"/>
              </w:rPr>
              <w:t>ledky s ní spojené lze uplatňovat jen v případech společensky škodlivých, ve kterých nepostačuje uplatnění odpovědnosti podle jiného právního předpisu. Zvláštnost materiálního korektivu spočívajícího v použití subsidiarity trestní represe vyplývá z toho, ž</w:t>
            </w:r>
            <w:r>
              <w:rPr>
                <w:rFonts w:eastAsia="Times New Roman"/>
                <w:b/>
                <w:bCs/>
                <w:sz w:val="23"/>
                <w:szCs w:val="23"/>
              </w:rPr>
              <w:t>e se jedná o zásadu, a nikoli o konkrétní normu, a proto je třeba ji aplikovat nikoli přímo, ale v zásadě jen prostřednictvím právních institutů a jednotlivých norem trestního práva. II. Zakotvení zásady subsidiarity trestní represe a z ní vyplývajícího pr</w:t>
            </w:r>
            <w:r>
              <w:rPr>
                <w:rFonts w:eastAsia="Times New Roman"/>
                <w:b/>
                <w:bCs/>
                <w:sz w:val="23"/>
                <w:szCs w:val="23"/>
              </w:rPr>
              <w:t>incipu použití trestního práva jako „ultima ratio“ do trestního zákoníku má význam i interpretační, neboť znaky trestného činu je třeba vykládat tak, aby za trestný čin byl považován jen čin společensky škodlivý. Společenská škodlivost není zákonným znakem</w:t>
            </w:r>
            <w:r>
              <w:rPr>
                <w:rFonts w:eastAsia="Times New Roman"/>
                <w:b/>
                <w:bCs/>
                <w:sz w:val="23"/>
                <w:szCs w:val="23"/>
              </w:rPr>
              <w:t xml:space="preserve"> trestného činu, neboť má význam jen jako jedno z hledisek pro uplatňování zásady subsidiarity trestní represe ve smyslu § 12 odst. 2 tr. zákoníku. Společenskou škodlivost nelze řešit v obecné poloze, ale je ji třeba zvažovat v konkrétním posuzovaném přípa</w:t>
            </w:r>
            <w:r>
              <w:rPr>
                <w:rFonts w:eastAsia="Times New Roman"/>
                <w:b/>
                <w:bCs/>
                <w:sz w:val="23"/>
                <w:szCs w:val="23"/>
              </w:rPr>
              <w:t>dě u každého spáchaného méně závažného trestného činu, u něhož je nutné ji zhodnotit s ohledem na intenzitu naplnění kritérií vymezených v § 39 odst. 2 tr. zákoníku, a to ve vztahu ke všem znakům zvažované skutkové podstaty trestného činu a dalším okolnost</w:t>
            </w:r>
            <w:r>
              <w:rPr>
                <w:rFonts w:eastAsia="Times New Roman"/>
                <w:b/>
                <w:bCs/>
                <w:sz w:val="23"/>
                <w:szCs w:val="23"/>
              </w:rPr>
              <w:t>em případu. Úvaha o tom, zda jde o čin, který s ohledem na zásadu subsidiarity trestní represe není trestným činem z důvodu nedostatečné společenské škodlivosti případu, se uplatní za předpokladu, že posuzovaný skutek z hlediska spodní hranice trestnosti n</w:t>
            </w:r>
            <w:r>
              <w:rPr>
                <w:rFonts w:eastAsia="Times New Roman"/>
                <w:b/>
                <w:bCs/>
                <w:sz w:val="23"/>
                <w:szCs w:val="23"/>
              </w:rPr>
              <w:t xml:space="preserve">eodpovídá běžně se vyskytujícím trestným činům dané skutkové podstaty. III. Kritérium společenské škodlivosti případu je doplněno principem „ultima ratio“, z kterého vyplývá, že trestní právo má místo pouze tam, kde jiné prostředky z hlediska ochrany práv </w:t>
            </w:r>
            <w:r>
              <w:rPr>
                <w:rFonts w:eastAsia="Times New Roman"/>
                <w:b/>
                <w:bCs/>
                <w:sz w:val="23"/>
                <w:szCs w:val="23"/>
              </w:rPr>
              <w:t>fyzických a právnických osob jsou nedostatečné, neúčinné nebo nevhodné. IV. Zásada subsidiarity trestní represe se uplatní při posuzování trestných činů jak pachatelů fyzických osob, tak pachatelů právnických osob. V. Chování pachatele po spáchání skutku v</w:t>
            </w:r>
            <w:r>
              <w:rPr>
                <w:rFonts w:eastAsia="Times New Roman"/>
                <w:b/>
                <w:bCs/>
                <w:sz w:val="23"/>
                <w:szCs w:val="23"/>
              </w:rPr>
              <w:t xml:space="preserve">ykazujícího znaky trestného činu, zejména jeho snahu nahradit takovým činem způsobenou škodu nebo odstranit jiné škodlivé následky činu, </w:t>
            </w:r>
            <w:r>
              <w:rPr>
                <w:rFonts w:eastAsia="Times New Roman"/>
                <w:b/>
                <w:bCs/>
                <w:sz w:val="23"/>
                <w:szCs w:val="23"/>
              </w:rPr>
              <w:lastRenderedPageBreak/>
              <w:t>není okolností, která by ve smyslu zásady subsidiarity trestní represe dovolovala rezignovat na povinnost uplatňovat tr</w:t>
            </w:r>
            <w:r>
              <w:rPr>
                <w:rFonts w:eastAsia="Times New Roman"/>
                <w:b/>
                <w:bCs/>
                <w:sz w:val="23"/>
                <w:szCs w:val="23"/>
              </w:rPr>
              <w:t>estní odpovědnost takového pachatele, ale lze ji zohlednit zejména při úvaze o použití § 172 odst. 2 písm. c) tr. ř. (příp. § 159a odst. 4 tr. ř.) nebo některého z odklonů v trestním řízení [srov. § 179c odst. 2 písm. f), g), h), § 307 a § 309 tr. ř., § 70</w:t>
            </w:r>
            <w:r>
              <w:rPr>
                <w:rFonts w:eastAsia="Times New Roman"/>
                <w:b/>
                <w:bCs/>
                <w:sz w:val="23"/>
                <w:szCs w:val="23"/>
              </w:rPr>
              <w:t xml:space="preserve"> zákona o soudnictví ve věcech mládeže], případně při úvaze o druhu a výši sankce ukládané za takový trestný čin (srov. § 39 odst. 1 věta za středníkem tr. zákoníku). VI. Beztrestnost pachatele plynoucí z uplatnění zásady subsidiarity trestní represe z hle</w:t>
            </w:r>
            <w:r>
              <w:rPr>
                <w:rFonts w:eastAsia="Times New Roman"/>
                <w:b/>
                <w:bCs/>
                <w:sz w:val="23"/>
                <w:szCs w:val="23"/>
              </w:rPr>
              <w:t xml:space="preserve">diska viny ve smyslu § 12 odst. 2 tr. zákoníku má přednost před procesním řešením případu (trestného činu) ve smyslu § 172 odst. 2 písm. c) tr. ř. </w:t>
            </w:r>
          </w:p>
        </w:tc>
      </w:tr>
      <w:tr w:rsidR="00000000">
        <w:trPr>
          <w:tblCellSpacing w:w="0" w:type="dxa"/>
        </w:trPr>
        <w:tc>
          <w:tcPr>
            <w:tcW w:w="1650" w:type="pct"/>
            <w:hideMark/>
          </w:tcPr>
          <w:p w:rsidR="00000000" w:rsidRDefault="006504FE">
            <w:pPr>
              <w:rPr>
                <w:rFonts w:eastAsia="Times New Roman"/>
                <w:sz w:val="23"/>
                <w:szCs w:val="23"/>
              </w:rPr>
            </w:pPr>
            <w:r>
              <w:rPr>
                <w:rFonts w:eastAsia="Times New Roman"/>
                <w:b/>
                <w:bCs/>
                <w:sz w:val="23"/>
                <w:szCs w:val="23"/>
              </w:rPr>
              <w:lastRenderedPageBreak/>
              <w:t>Soud:</w:t>
            </w:r>
          </w:p>
        </w:tc>
        <w:tc>
          <w:tcPr>
            <w:tcW w:w="3350" w:type="pct"/>
            <w:hideMark/>
          </w:tcPr>
          <w:p w:rsidR="00000000" w:rsidRDefault="006504FE">
            <w:pPr>
              <w:rPr>
                <w:rFonts w:eastAsia="Times New Roman"/>
                <w:sz w:val="23"/>
                <w:szCs w:val="23"/>
              </w:rPr>
            </w:pPr>
            <w:r>
              <w:rPr>
                <w:rFonts w:eastAsia="Times New Roman"/>
                <w:b/>
                <w:bCs/>
                <w:sz w:val="23"/>
                <w:szCs w:val="23"/>
              </w:rPr>
              <w:t>Nejvyšší soud</w:t>
            </w:r>
          </w:p>
        </w:tc>
      </w:tr>
      <w:tr w:rsidR="00000000">
        <w:trPr>
          <w:tblCellSpacing w:w="0" w:type="dxa"/>
        </w:trPr>
        <w:tc>
          <w:tcPr>
            <w:tcW w:w="1650" w:type="pct"/>
            <w:hideMark/>
          </w:tcPr>
          <w:p w:rsidR="00000000" w:rsidRDefault="006504FE">
            <w:pPr>
              <w:rPr>
                <w:rFonts w:eastAsia="Times New Roman"/>
                <w:sz w:val="23"/>
                <w:szCs w:val="23"/>
              </w:rPr>
            </w:pPr>
            <w:r>
              <w:rPr>
                <w:rFonts w:eastAsia="Times New Roman"/>
                <w:b/>
                <w:bCs/>
                <w:sz w:val="23"/>
                <w:szCs w:val="23"/>
              </w:rPr>
              <w:t>Datum rozhodnutí:</w:t>
            </w:r>
          </w:p>
        </w:tc>
        <w:tc>
          <w:tcPr>
            <w:tcW w:w="3350" w:type="pct"/>
            <w:hideMark/>
          </w:tcPr>
          <w:p w:rsidR="00000000" w:rsidRDefault="006504FE">
            <w:pPr>
              <w:rPr>
                <w:rFonts w:eastAsia="Times New Roman"/>
                <w:sz w:val="23"/>
                <w:szCs w:val="23"/>
              </w:rPr>
            </w:pPr>
            <w:r>
              <w:rPr>
                <w:rFonts w:eastAsia="Times New Roman"/>
                <w:b/>
                <w:bCs/>
                <w:sz w:val="23"/>
                <w:szCs w:val="23"/>
              </w:rPr>
              <w:t>01/30/2013</w:t>
            </w:r>
          </w:p>
        </w:tc>
      </w:tr>
      <w:tr w:rsidR="00000000">
        <w:trPr>
          <w:tblCellSpacing w:w="0" w:type="dxa"/>
        </w:trPr>
        <w:tc>
          <w:tcPr>
            <w:tcW w:w="1650" w:type="pct"/>
            <w:hideMark/>
          </w:tcPr>
          <w:p w:rsidR="00000000" w:rsidRDefault="006504FE">
            <w:pPr>
              <w:rPr>
                <w:rFonts w:eastAsia="Times New Roman"/>
                <w:sz w:val="23"/>
                <w:szCs w:val="23"/>
              </w:rPr>
            </w:pPr>
            <w:r>
              <w:rPr>
                <w:rFonts w:eastAsia="Times New Roman"/>
                <w:b/>
                <w:bCs/>
                <w:sz w:val="23"/>
                <w:szCs w:val="23"/>
              </w:rPr>
              <w:t>Spisová značka:</w:t>
            </w:r>
          </w:p>
        </w:tc>
        <w:tc>
          <w:tcPr>
            <w:tcW w:w="3350" w:type="pct"/>
            <w:hideMark/>
          </w:tcPr>
          <w:p w:rsidR="00000000" w:rsidRDefault="006504FE">
            <w:pPr>
              <w:rPr>
                <w:rFonts w:eastAsia="Times New Roman"/>
                <w:sz w:val="23"/>
                <w:szCs w:val="23"/>
              </w:rPr>
            </w:pPr>
            <w:r>
              <w:rPr>
                <w:rFonts w:eastAsia="Times New Roman"/>
                <w:b/>
                <w:bCs/>
                <w:sz w:val="23"/>
                <w:szCs w:val="23"/>
              </w:rPr>
              <w:t>Tpjn 301/2012</w:t>
            </w:r>
          </w:p>
        </w:tc>
      </w:tr>
      <w:tr w:rsidR="00000000">
        <w:trPr>
          <w:tblCellSpacing w:w="0" w:type="dxa"/>
        </w:trPr>
        <w:tc>
          <w:tcPr>
            <w:tcW w:w="1650" w:type="pct"/>
            <w:hideMark/>
          </w:tcPr>
          <w:p w:rsidR="00000000" w:rsidRDefault="006504FE">
            <w:pPr>
              <w:rPr>
                <w:rFonts w:eastAsia="Times New Roman"/>
                <w:sz w:val="23"/>
                <w:szCs w:val="23"/>
              </w:rPr>
            </w:pPr>
            <w:r>
              <w:rPr>
                <w:rFonts w:eastAsia="Times New Roman"/>
                <w:b/>
                <w:bCs/>
                <w:sz w:val="23"/>
                <w:szCs w:val="23"/>
              </w:rPr>
              <w:t>ECLI:</w:t>
            </w:r>
          </w:p>
        </w:tc>
        <w:tc>
          <w:tcPr>
            <w:tcW w:w="3350" w:type="pct"/>
            <w:hideMark/>
          </w:tcPr>
          <w:p w:rsidR="00000000" w:rsidRDefault="006504FE">
            <w:pPr>
              <w:rPr>
                <w:rFonts w:eastAsia="Times New Roman"/>
                <w:sz w:val="23"/>
                <w:szCs w:val="23"/>
              </w:rPr>
            </w:pPr>
            <w:r>
              <w:rPr>
                <w:rFonts w:eastAsia="Times New Roman"/>
                <w:b/>
                <w:bCs/>
                <w:sz w:val="23"/>
                <w:szCs w:val="23"/>
              </w:rPr>
              <w:t>ECLI:CZ:NS:2013:TPJ</w:t>
            </w:r>
            <w:r>
              <w:rPr>
                <w:rFonts w:eastAsia="Times New Roman"/>
                <w:b/>
                <w:bCs/>
                <w:sz w:val="23"/>
                <w:szCs w:val="23"/>
              </w:rPr>
              <w:t>N.301.2012.1</w:t>
            </w:r>
          </w:p>
        </w:tc>
      </w:tr>
      <w:tr w:rsidR="00000000">
        <w:trPr>
          <w:tblCellSpacing w:w="0" w:type="dxa"/>
        </w:trPr>
        <w:tc>
          <w:tcPr>
            <w:tcW w:w="1650" w:type="pct"/>
            <w:hideMark/>
          </w:tcPr>
          <w:p w:rsidR="00000000" w:rsidRDefault="006504FE">
            <w:pPr>
              <w:rPr>
                <w:rFonts w:eastAsia="Times New Roman"/>
                <w:sz w:val="23"/>
                <w:szCs w:val="23"/>
              </w:rPr>
            </w:pPr>
            <w:r>
              <w:rPr>
                <w:rFonts w:eastAsia="Times New Roman"/>
                <w:b/>
                <w:bCs/>
                <w:sz w:val="23"/>
                <w:szCs w:val="23"/>
              </w:rPr>
              <w:t>Typ rozhodnutí:</w:t>
            </w:r>
          </w:p>
        </w:tc>
        <w:tc>
          <w:tcPr>
            <w:tcW w:w="3350" w:type="pct"/>
            <w:hideMark/>
          </w:tcPr>
          <w:p w:rsidR="00000000" w:rsidRDefault="006504FE">
            <w:pPr>
              <w:rPr>
                <w:rFonts w:eastAsia="Times New Roman"/>
                <w:sz w:val="23"/>
                <w:szCs w:val="23"/>
              </w:rPr>
            </w:pPr>
            <w:r>
              <w:rPr>
                <w:rFonts w:eastAsia="Times New Roman"/>
                <w:b/>
                <w:bCs/>
                <w:sz w:val="23"/>
                <w:szCs w:val="23"/>
              </w:rPr>
              <w:t>STANOVISKO</w:t>
            </w:r>
          </w:p>
        </w:tc>
      </w:tr>
      <w:tr w:rsidR="00000000">
        <w:trPr>
          <w:tblCellSpacing w:w="0" w:type="dxa"/>
        </w:trPr>
        <w:tc>
          <w:tcPr>
            <w:tcW w:w="1650" w:type="pct"/>
            <w:hideMark/>
          </w:tcPr>
          <w:p w:rsidR="00000000" w:rsidRDefault="006504FE">
            <w:pPr>
              <w:rPr>
                <w:rFonts w:eastAsia="Times New Roman"/>
                <w:sz w:val="23"/>
                <w:szCs w:val="23"/>
              </w:rPr>
            </w:pPr>
            <w:r>
              <w:rPr>
                <w:rFonts w:eastAsia="Times New Roman"/>
                <w:b/>
                <w:bCs/>
                <w:sz w:val="23"/>
                <w:szCs w:val="23"/>
              </w:rPr>
              <w:t>Heslo:</w:t>
            </w:r>
          </w:p>
        </w:tc>
        <w:tc>
          <w:tcPr>
            <w:tcW w:w="3350" w:type="pct"/>
            <w:hideMark/>
          </w:tcPr>
          <w:p w:rsidR="00000000" w:rsidRDefault="006504FE">
            <w:pPr>
              <w:rPr>
                <w:rFonts w:eastAsia="Times New Roman"/>
                <w:sz w:val="23"/>
                <w:szCs w:val="23"/>
              </w:rPr>
            </w:pPr>
            <w:r>
              <w:rPr>
                <w:rFonts w:eastAsia="Times New Roman"/>
                <w:b/>
                <w:bCs/>
                <w:sz w:val="23"/>
                <w:szCs w:val="23"/>
              </w:rPr>
              <w:t>Subsidiarita trestní represe</w:t>
            </w:r>
            <w:r>
              <w:rPr>
                <w:rFonts w:eastAsia="Times New Roman"/>
                <w:b/>
                <w:bCs/>
                <w:sz w:val="23"/>
                <w:szCs w:val="23"/>
              </w:rPr>
              <w:br/>
              <w:t>Ultima ratio</w:t>
            </w:r>
          </w:p>
        </w:tc>
      </w:tr>
      <w:tr w:rsidR="00000000">
        <w:trPr>
          <w:tblCellSpacing w:w="0" w:type="dxa"/>
        </w:trPr>
        <w:tc>
          <w:tcPr>
            <w:tcW w:w="1650" w:type="pct"/>
            <w:hideMark/>
          </w:tcPr>
          <w:p w:rsidR="00000000" w:rsidRDefault="006504FE">
            <w:pPr>
              <w:rPr>
                <w:rFonts w:eastAsia="Times New Roman"/>
                <w:sz w:val="23"/>
                <w:szCs w:val="23"/>
              </w:rPr>
            </w:pPr>
            <w:r>
              <w:rPr>
                <w:rFonts w:eastAsia="Times New Roman"/>
                <w:b/>
                <w:bCs/>
                <w:sz w:val="23"/>
                <w:szCs w:val="23"/>
              </w:rPr>
              <w:t>Dotčené předpisy:</w:t>
            </w:r>
          </w:p>
        </w:tc>
        <w:tc>
          <w:tcPr>
            <w:tcW w:w="3350" w:type="pct"/>
            <w:hideMark/>
          </w:tcPr>
          <w:p w:rsidR="00000000" w:rsidRDefault="006504FE">
            <w:pPr>
              <w:rPr>
                <w:rFonts w:eastAsia="Times New Roman"/>
                <w:sz w:val="23"/>
                <w:szCs w:val="23"/>
              </w:rPr>
            </w:pPr>
            <w:r>
              <w:rPr>
                <w:rFonts w:eastAsia="Times New Roman"/>
                <w:b/>
                <w:bCs/>
                <w:sz w:val="23"/>
                <w:szCs w:val="23"/>
              </w:rPr>
              <w:t>§ 12 odst. 2 tr. zák.</w:t>
            </w:r>
          </w:p>
        </w:tc>
      </w:tr>
      <w:tr w:rsidR="00000000">
        <w:trPr>
          <w:tblCellSpacing w:w="0" w:type="dxa"/>
        </w:trPr>
        <w:tc>
          <w:tcPr>
            <w:tcW w:w="1650" w:type="pct"/>
            <w:hideMark/>
          </w:tcPr>
          <w:p w:rsidR="00000000" w:rsidRDefault="006504FE">
            <w:pPr>
              <w:rPr>
                <w:rFonts w:eastAsia="Times New Roman"/>
                <w:sz w:val="23"/>
                <w:szCs w:val="23"/>
              </w:rPr>
            </w:pPr>
            <w:r>
              <w:rPr>
                <w:rFonts w:eastAsia="Times New Roman"/>
                <w:b/>
                <w:bCs/>
                <w:sz w:val="23"/>
                <w:szCs w:val="23"/>
              </w:rPr>
              <w:t>Kategorie rozhodnutí:</w:t>
            </w:r>
          </w:p>
        </w:tc>
        <w:tc>
          <w:tcPr>
            <w:tcW w:w="3350" w:type="pct"/>
            <w:hideMark/>
          </w:tcPr>
          <w:p w:rsidR="00000000" w:rsidRDefault="006504FE">
            <w:pPr>
              <w:rPr>
                <w:rFonts w:eastAsia="Times New Roman"/>
                <w:sz w:val="23"/>
                <w:szCs w:val="23"/>
              </w:rPr>
            </w:pPr>
            <w:r>
              <w:rPr>
                <w:rFonts w:eastAsia="Times New Roman"/>
                <w:b/>
                <w:bCs/>
                <w:sz w:val="23"/>
                <w:szCs w:val="23"/>
              </w:rPr>
              <w:t xml:space="preserve">A </w:t>
            </w:r>
          </w:p>
        </w:tc>
      </w:tr>
      <w:tr w:rsidR="00000000">
        <w:trPr>
          <w:tblCellSpacing w:w="0" w:type="dxa"/>
        </w:trPr>
        <w:tc>
          <w:tcPr>
            <w:tcW w:w="1650" w:type="pct"/>
            <w:hideMark/>
          </w:tcPr>
          <w:p w:rsidR="00000000" w:rsidRDefault="006504FE">
            <w:pPr>
              <w:rPr>
                <w:rFonts w:eastAsia="Times New Roman"/>
                <w:sz w:val="23"/>
                <w:szCs w:val="23"/>
              </w:rPr>
            </w:pPr>
            <w:r>
              <w:rPr>
                <w:rFonts w:eastAsia="Times New Roman"/>
                <w:b/>
                <w:bCs/>
                <w:sz w:val="23"/>
                <w:szCs w:val="23"/>
              </w:rPr>
              <w:t>Publikováno ve sbírce pod číslem:</w:t>
            </w:r>
          </w:p>
        </w:tc>
        <w:tc>
          <w:tcPr>
            <w:tcW w:w="3350" w:type="pct"/>
            <w:hideMark/>
          </w:tcPr>
          <w:p w:rsidR="00000000" w:rsidRDefault="006504FE">
            <w:pPr>
              <w:rPr>
                <w:rFonts w:eastAsia="Times New Roman"/>
                <w:sz w:val="23"/>
                <w:szCs w:val="23"/>
              </w:rPr>
            </w:pPr>
            <w:r>
              <w:rPr>
                <w:rFonts w:eastAsia="Times New Roman"/>
                <w:b/>
                <w:bCs/>
                <w:sz w:val="23"/>
                <w:szCs w:val="23"/>
              </w:rPr>
              <w:t>26</w:t>
            </w:r>
            <w:r>
              <w:rPr>
                <w:rFonts w:eastAsia="Times New Roman"/>
                <w:sz w:val="23"/>
                <w:szCs w:val="23"/>
              </w:rPr>
              <w:t xml:space="preserve"> / </w:t>
            </w:r>
            <w:r>
              <w:rPr>
                <w:rFonts w:eastAsia="Times New Roman"/>
                <w:b/>
                <w:bCs/>
                <w:sz w:val="23"/>
                <w:szCs w:val="23"/>
              </w:rPr>
              <w:t>2013</w:t>
            </w:r>
          </w:p>
        </w:tc>
      </w:tr>
    </w:tbl>
    <w:p w:rsidR="00000000" w:rsidRDefault="006504FE">
      <w:pPr>
        <w:rPr>
          <w:rFonts w:eastAsia="Times New Roman"/>
        </w:rPr>
      </w:pPr>
      <w:r>
        <w:rPr>
          <w:rFonts w:eastAsia="Times New Roman"/>
        </w:rPr>
        <w:br/>
      </w:r>
      <w:r>
        <w:rPr>
          <w:rFonts w:eastAsia="Times New Roman"/>
          <w:b/>
          <w:bCs/>
          <w:sz w:val="23"/>
          <w:szCs w:val="23"/>
        </w:rPr>
        <w:t>NEJVYŠŠÍ SOUD ČESKÉ REPUBLIKY</w:t>
      </w:r>
      <w:r>
        <w:rPr>
          <w:rFonts w:eastAsia="Times New Roman"/>
        </w:rPr>
        <w:t xml:space="preserve"> </w:t>
      </w:r>
    </w:p>
    <w:p w:rsidR="00000000" w:rsidRDefault="006504FE">
      <w:pPr>
        <w:pStyle w:val="Normlnweb"/>
      </w:pPr>
      <w:r>
        <w:rPr>
          <w:b/>
          <w:bCs/>
          <w:sz w:val="23"/>
          <w:szCs w:val="23"/>
        </w:rPr>
        <w:t>TRESTNÍ KOLEGIUM</w:t>
      </w:r>
      <w:r>
        <w:br/>
      </w:r>
      <w:r>
        <w:rPr>
          <w:b/>
          <w:bCs/>
          <w:sz w:val="23"/>
          <w:szCs w:val="23"/>
        </w:rPr>
        <w:t>___________________________________</w:t>
      </w:r>
    </w:p>
    <w:p w:rsidR="00000000" w:rsidRDefault="006504FE">
      <w:pPr>
        <w:jc w:val="right"/>
        <w:rPr>
          <w:rFonts w:eastAsia="Times New Roman"/>
        </w:rPr>
      </w:pPr>
      <w:r>
        <w:rPr>
          <w:rFonts w:eastAsia="Times New Roman"/>
        </w:rPr>
        <w:br/>
      </w:r>
      <w:r>
        <w:rPr>
          <w:rFonts w:eastAsia="Times New Roman"/>
        </w:rPr>
        <w:br/>
      </w:r>
      <w:r>
        <w:rPr>
          <w:rFonts w:eastAsia="Times New Roman"/>
          <w:b/>
          <w:bCs/>
          <w:sz w:val="23"/>
          <w:szCs w:val="23"/>
        </w:rPr>
        <w:t>sp. zn. Tpjn 301/2012</w:t>
      </w:r>
    </w:p>
    <w:p w:rsidR="00000000" w:rsidRDefault="006504FE">
      <w:pPr>
        <w:jc w:val="center"/>
        <w:rPr>
          <w:rFonts w:eastAsia="Times New Roman"/>
        </w:rPr>
      </w:pPr>
      <w:r>
        <w:rPr>
          <w:rFonts w:eastAsia="Times New Roman"/>
        </w:rPr>
        <w:br/>
      </w:r>
      <w:r>
        <w:rPr>
          <w:rFonts w:eastAsia="Times New Roman"/>
        </w:rPr>
        <w:br/>
      </w:r>
      <w:r>
        <w:rPr>
          <w:rFonts w:eastAsia="Times New Roman"/>
        </w:rPr>
        <w:br/>
      </w:r>
      <w:r>
        <w:rPr>
          <w:rFonts w:eastAsia="Times New Roman"/>
          <w:b/>
          <w:bCs/>
          <w:i/>
          <w:iCs/>
          <w:sz w:val="23"/>
          <w:szCs w:val="23"/>
        </w:rPr>
        <w:t>Stanovisko</w:t>
      </w:r>
      <w:r>
        <w:rPr>
          <w:rFonts w:eastAsia="Times New Roman"/>
        </w:rPr>
        <w:br/>
      </w:r>
      <w:r>
        <w:rPr>
          <w:rFonts w:eastAsia="Times New Roman"/>
          <w:b/>
          <w:bCs/>
          <w:i/>
          <w:iCs/>
          <w:sz w:val="23"/>
          <w:szCs w:val="23"/>
          <w:u w:val="single"/>
        </w:rPr>
        <w:t>trestního kolegia Nejvyššího soudu České republiky</w:t>
      </w:r>
    </w:p>
    <w:p w:rsidR="00000000" w:rsidRDefault="006504FE">
      <w:pPr>
        <w:rPr>
          <w:rFonts w:eastAsia="Times New Roman"/>
        </w:rPr>
      </w:pPr>
      <w:r>
        <w:rPr>
          <w:rFonts w:eastAsia="Times New Roman"/>
        </w:rPr>
        <w:br/>
      </w:r>
      <w:r>
        <w:rPr>
          <w:rFonts w:eastAsia="Times New Roman"/>
          <w:sz w:val="23"/>
          <w:szCs w:val="23"/>
        </w:rPr>
        <w:t>k výkladu ustanovení § 12 odst. 2 tr. zákoníku o zásadě subsidiarity trestní represe, včetně výkladu pojmu společenská škodlivost činu a výkladu aplikace principu „ultima ratio“.</w:t>
      </w:r>
      <w:r>
        <w:rPr>
          <w:rFonts w:eastAsia="Times New Roman"/>
        </w:rPr>
        <w:br/>
      </w:r>
      <w:r>
        <w:rPr>
          <w:rFonts w:eastAsia="Times New Roman"/>
        </w:rPr>
        <w:br/>
      </w:r>
      <w:r>
        <w:rPr>
          <w:rFonts w:eastAsia="Times New Roman"/>
        </w:rPr>
        <w:br/>
      </w:r>
      <w:r>
        <w:rPr>
          <w:rFonts w:eastAsia="Times New Roman"/>
        </w:rPr>
        <w:br/>
      </w:r>
      <w:r>
        <w:rPr>
          <w:rFonts w:eastAsia="Times New Roman"/>
          <w:b/>
          <w:bCs/>
          <w:sz w:val="23"/>
          <w:szCs w:val="23"/>
        </w:rPr>
        <w:t>I. Trestným činem je podle trestního zákoníku takový protiprávní čin, kter</w:t>
      </w:r>
      <w:r>
        <w:rPr>
          <w:rFonts w:eastAsia="Times New Roman"/>
          <w:b/>
          <w:bCs/>
          <w:sz w:val="23"/>
          <w:szCs w:val="23"/>
        </w:rPr>
        <w:t>ý trestní zákon označuje za trestný a který vykazuje znaky uvedené v tomto zákoně (§ 13 odst. 1 tr. zákoníku). Zásadně tedy platí, že každý protiprávní čin, který vykazuje všechny znaky uvedené v trestním zákoníku, je trestným činem a je třeba vyvodit tres</w:t>
      </w:r>
      <w:r>
        <w:rPr>
          <w:rFonts w:eastAsia="Times New Roman"/>
          <w:b/>
          <w:bCs/>
          <w:sz w:val="23"/>
          <w:szCs w:val="23"/>
        </w:rPr>
        <w:t xml:space="preserve">tní odpovědnost za jeho spáchání. Tento závěr je však v případě méně závažných trestných činů korigován použitím zásady subsidiarity trestní represe ve smyslu § 12 odst. 2 tr. zákoníku, podle níž trestní odpovědnost pachatele a trestněprávní důsledky s ní </w:t>
      </w:r>
      <w:r>
        <w:rPr>
          <w:rFonts w:eastAsia="Times New Roman"/>
          <w:b/>
          <w:bCs/>
          <w:sz w:val="23"/>
          <w:szCs w:val="23"/>
        </w:rPr>
        <w:t xml:space="preserve">spojené lze uplatňovat jen v případech společensky škodlivých, ve kterých nepostačuje uplatnění odpovědnosti podle </w:t>
      </w:r>
      <w:r>
        <w:rPr>
          <w:rFonts w:eastAsia="Times New Roman"/>
          <w:b/>
          <w:bCs/>
          <w:sz w:val="23"/>
          <w:szCs w:val="23"/>
        </w:rPr>
        <w:lastRenderedPageBreak/>
        <w:t xml:space="preserve">jiného právního předpisu. Zvláštnost materiálního korektivu spočívajícího v použití subsidiarity trestní represe vyplývá z toho, že se jedná </w:t>
      </w:r>
      <w:r>
        <w:rPr>
          <w:rFonts w:eastAsia="Times New Roman"/>
          <w:b/>
          <w:bCs/>
          <w:sz w:val="23"/>
          <w:szCs w:val="23"/>
        </w:rPr>
        <w:t xml:space="preserve">o zásadu, a nikoli o konkrétní normu, a proto je třeba ji aplikovat nikoli přímo, ale v zásadě jen prostřednictvím právních institutů a jednotlivých norem trestního práva. </w:t>
      </w:r>
      <w:r>
        <w:rPr>
          <w:rFonts w:eastAsia="Times New Roman"/>
        </w:rPr>
        <w:br/>
      </w:r>
      <w:r>
        <w:rPr>
          <w:rFonts w:eastAsia="Times New Roman"/>
        </w:rPr>
        <w:br/>
      </w:r>
      <w:r>
        <w:rPr>
          <w:rFonts w:eastAsia="Times New Roman"/>
          <w:b/>
          <w:bCs/>
          <w:sz w:val="23"/>
          <w:szCs w:val="23"/>
        </w:rPr>
        <w:t>II. Zakotvení zásady subsidiarity trestní represe a z ní vyplývajícího principu po</w:t>
      </w:r>
      <w:r>
        <w:rPr>
          <w:rFonts w:eastAsia="Times New Roman"/>
          <w:b/>
          <w:bCs/>
          <w:sz w:val="23"/>
          <w:szCs w:val="23"/>
        </w:rPr>
        <w:t xml:space="preserve">užití trestního práva jako „ultima ratio“ do trestního zákoníku má význam i interpretační, neboť znaky trestného činu je třeba vykládat tak, aby za trestný čin byl považován jen čin společensky škodlivý. </w:t>
      </w:r>
      <w:r>
        <w:rPr>
          <w:rFonts w:eastAsia="Times New Roman"/>
        </w:rPr>
        <w:br/>
      </w:r>
      <w:r>
        <w:rPr>
          <w:rFonts w:eastAsia="Times New Roman"/>
          <w:b/>
          <w:bCs/>
          <w:sz w:val="23"/>
          <w:szCs w:val="23"/>
        </w:rPr>
        <w:t>Společenská škodlivost není zákonným znakem trestné</w:t>
      </w:r>
      <w:r>
        <w:rPr>
          <w:rFonts w:eastAsia="Times New Roman"/>
          <w:b/>
          <w:bCs/>
          <w:sz w:val="23"/>
          <w:szCs w:val="23"/>
        </w:rPr>
        <w:t>ho činu, neboť má význam jen jako jedno z hledisek pro uplatňování zásady subsidiarity trestní represe ve smyslu § 12 odst. 2 tr. zákoníku. Společenskou škodlivost nelze řešit v obecné poloze, ale je ji třeba zvažovat v konkrétním posuzovaném případě u kaž</w:t>
      </w:r>
      <w:r>
        <w:rPr>
          <w:rFonts w:eastAsia="Times New Roman"/>
          <w:b/>
          <w:bCs/>
          <w:sz w:val="23"/>
          <w:szCs w:val="23"/>
        </w:rPr>
        <w:t>dého spáchaného méně závažného trestného činu, u něhož je nutné ji zhodnotit s ohledem na intenzitu naplnění kritérií vymezených v § 39 odst. 2 tr. zákoníku, a to ve vztahu ke všem znakům zvažované skutkové podstaty trestného činu a dalším okolnostem přípa</w:t>
      </w:r>
      <w:r>
        <w:rPr>
          <w:rFonts w:eastAsia="Times New Roman"/>
          <w:b/>
          <w:bCs/>
          <w:sz w:val="23"/>
          <w:szCs w:val="23"/>
        </w:rPr>
        <w:t xml:space="preserve">du. </w:t>
      </w:r>
      <w:r>
        <w:rPr>
          <w:rFonts w:eastAsia="Times New Roman"/>
        </w:rPr>
        <w:br/>
      </w:r>
      <w:r>
        <w:rPr>
          <w:rFonts w:eastAsia="Times New Roman"/>
          <w:b/>
          <w:bCs/>
          <w:sz w:val="23"/>
          <w:szCs w:val="23"/>
        </w:rPr>
        <w:t>Úvaha o tom, zda jde o čin, který s ohledem na zásadu subsidiarity trestní represe není trestným činem z důvodu nedostatečné společenské škodlivosti případu, se uplatní za předpokladu, že posuzovaný skutek z hlediska spodní hranice trestnosti neodpoví</w:t>
      </w:r>
      <w:r>
        <w:rPr>
          <w:rFonts w:eastAsia="Times New Roman"/>
          <w:b/>
          <w:bCs/>
          <w:sz w:val="23"/>
          <w:szCs w:val="23"/>
        </w:rPr>
        <w:t xml:space="preserve">dá běžně se vyskytujícím trestným činům dané skutkové podstaty. </w:t>
      </w:r>
      <w:r>
        <w:rPr>
          <w:rFonts w:eastAsia="Times New Roman"/>
        </w:rPr>
        <w:br/>
      </w:r>
      <w:r>
        <w:rPr>
          <w:rFonts w:eastAsia="Times New Roman"/>
        </w:rPr>
        <w:br/>
      </w:r>
      <w:r>
        <w:rPr>
          <w:rFonts w:eastAsia="Times New Roman"/>
          <w:b/>
          <w:bCs/>
          <w:sz w:val="23"/>
          <w:szCs w:val="23"/>
        </w:rPr>
        <w:t>III. Kritérium společenské škodlivosti případu je doplněno principem „ultima ratio“, z kterého vyplývá, že trestní právo má místo pouze tam, kde jiné prostředky z hlediska ochrany práv fyzic</w:t>
      </w:r>
      <w:r>
        <w:rPr>
          <w:rFonts w:eastAsia="Times New Roman"/>
          <w:b/>
          <w:bCs/>
          <w:sz w:val="23"/>
          <w:szCs w:val="23"/>
        </w:rPr>
        <w:t>kých a právnických osob jsou nedostatečné, neúčinné nebo nevhodné.</w:t>
      </w:r>
      <w:r>
        <w:rPr>
          <w:rFonts w:eastAsia="Times New Roman"/>
        </w:rPr>
        <w:br/>
      </w:r>
      <w:r>
        <w:rPr>
          <w:rFonts w:eastAsia="Times New Roman"/>
        </w:rPr>
        <w:br/>
      </w:r>
      <w:r>
        <w:rPr>
          <w:rFonts w:eastAsia="Times New Roman"/>
          <w:b/>
          <w:bCs/>
          <w:sz w:val="23"/>
          <w:szCs w:val="23"/>
        </w:rPr>
        <w:t>IV. Zásada subsidiarity trestní represe se uplatní při posuzování trestných činů jak pachatelů fyzických osob, tak pachatelů právnických osob.</w:t>
      </w:r>
      <w:r>
        <w:rPr>
          <w:rFonts w:eastAsia="Times New Roman"/>
        </w:rPr>
        <w:br/>
      </w:r>
      <w:r>
        <w:rPr>
          <w:rFonts w:eastAsia="Times New Roman"/>
        </w:rPr>
        <w:br/>
      </w:r>
      <w:r>
        <w:rPr>
          <w:rFonts w:eastAsia="Times New Roman"/>
          <w:b/>
          <w:bCs/>
          <w:sz w:val="23"/>
          <w:szCs w:val="23"/>
        </w:rPr>
        <w:t>V. Chování pachatele po spáchání skutku vyka</w:t>
      </w:r>
      <w:r>
        <w:rPr>
          <w:rFonts w:eastAsia="Times New Roman"/>
          <w:b/>
          <w:bCs/>
          <w:sz w:val="23"/>
          <w:szCs w:val="23"/>
        </w:rPr>
        <w:t>zujícího znaky trestného činu, zejména jeho snahu nahradit takovým činem způsobenou škodu nebo odstranit jiné škodlivé následky činu, není okolností, která by ve smyslu zásady subsidiarity trestní represe dovolovala rezignovat na povinnost uplatňovat trest</w:t>
      </w:r>
      <w:r>
        <w:rPr>
          <w:rFonts w:eastAsia="Times New Roman"/>
          <w:b/>
          <w:bCs/>
          <w:sz w:val="23"/>
          <w:szCs w:val="23"/>
        </w:rPr>
        <w:t>ní odpovědnost takového pachatele, ale lze ji zohlednit zejména při úvaze o použití § 172 odst. 2 písm. c) tr. ř. (příp. § 159a odst. 4 tr. ř.) nebo některého z odklonů v trestním řízení [srov. § 179c odst. 2 písm. f), g), h), § 307 a § 309 tr. ř., § 70 zá</w:t>
      </w:r>
      <w:r>
        <w:rPr>
          <w:rFonts w:eastAsia="Times New Roman"/>
          <w:b/>
          <w:bCs/>
          <w:sz w:val="23"/>
          <w:szCs w:val="23"/>
        </w:rPr>
        <w:t>kona o soudnictví ve věcech mládeže], případně při úvaze o druhu a výši sankce ukládané za takový trestný čin (srov. § 39 odst. 1 věta za středníkem tr. zákoníku).</w:t>
      </w:r>
      <w:r>
        <w:rPr>
          <w:rFonts w:eastAsia="Times New Roman"/>
        </w:rPr>
        <w:br/>
      </w:r>
      <w:r>
        <w:rPr>
          <w:rFonts w:eastAsia="Times New Roman"/>
        </w:rPr>
        <w:br/>
      </w:r>
      <w:r>
        <w:rPr>
          <w:rFonts w:eastAsia="Times New Roman"/>
          <w:b/>
          <w:bCs/>
          <w:sz w:val="23"/>
          <w:szCs w:val="23"/>
        </w:rPr>
        <w:t>VI. Beztrestnost pachatele plynoucí z uplatnění zásady subsidiarity trestní represe z hledi</w:t>
      </w:r>
      <w:r>
        <w:rPr>
          <w:rFonts w:eastAsia="Times New Roman"/>
          <w:b/>
          <w:bCs/>
          <w:sz w:val="23"/>
          <w:szCs w:val="23"/>
        </w:rPr>
        <w:t xml:space="preserve">ska viny ve smyslu § 12 odst. 2 tr. zákoníku má přednost před procesním řešením případu (trestného činu) ve smyslu § 172 odst. 2 písm. c) tr. ř. </w:t>
      </w:r>
    </w:p>
    <w:p w:rsidR="00000000" w:rsidRDefault="006504FE">
      <w:pPr>
        <w:jc w:val="center"/>
        <w:rPr>
          <w:rFonts w:eastAsia="Times New Roman"/>
        </w:rPr>
      </w:pPr>
      <w:r>
        <w:rPr>
          <w:rFonts w:eastAsia="Times New Roman"/>
        </w:rPr>
        <w:br/>
      </w:r>
      <w:r>
        <w:rPr>
          <w:rFonts w:eastAsia="Times New Roman"/>
          <w:b/>
          <w:bCs/>
          <w:sz w:val="23"/>
          <w:szCs w:val="23"/>
        </w:rPr>
        <w:t>O d ů v o d n ě n í :</w:t>
      </w:r>
    </w:p>
    <w:p w:rsidR="006504FE" w:rsidRDefault="006504FE">
      <w:pPr>
        <w:spacing w:after="240"/>
        <w:rPr>
          <w:rFonts w:eastAsia="Times New Roman"/>
        </w:rPr>
      </w:pPr>
      <w:r>
        <w:rPr>
          <w:rFonts w:eastAsia="Times New Roman"/>
        </w:rPr>
        <w:br/>
      </w:r>
      <w:r>
        <w:rPr>
          <w:rFonts w:eastAsia="Times New Roman"/>
          <w:sz w:val="23"/>
          <w:szCs w:val="23"/>
        </w:rPr>
        <w:t xml:space="preserve">Předseda trestního kolegia Nejvyššího soudu podle § 21 odst. 1 zákona č. 6/2002 Sb., </w:t>
      </w:r>
      <w:r>
        <w:rPr>
          <w:rFonts w:eastAsia="Times New Roman"/>
          <w:sz w:val="23"/>
          <w:szCs w:val="23"/>
        </w:rPr>
        <w:t xml:space="preserve">o soudech a soudcích, přísedících a státní správě soudů a o změně některých zákonů (zákon o soudech a soudcích), ve znění pozdějších předpisů, navrhl, aby trestní kolegium Nejvyššího soudu zaujalo stanovisko k výkladu ustanovení § 12 odst. 2 tr. zákoníku, </w:t>
      </w:r>
      <w:r>
        <w:rPr>
          <w:rFonts w:eastAsia="Times New Roman"/>
          <w:sz w:val="23"/>
          <w:szCs w:val="23"/>
        </w:rPr>
        <w:t>tj. uplatňování zásady subsidiarity trestní represe, jakož i k výkladu pojmu společenská škodlivost činu a k výkladu aplikace principu ultima ratio.</w:t>
      </w:r>
      <w:r>
        <w:rPr>
          <w:rFonts w:eastAsia="Times New Roman"/>
        </w:rPr>
        <w:br/>
      </w:r>
      <w:r>
        <w:rPr>
          <w:rFonts w:eastAsia="Times New Roman"/>
        </w:rPr>
        <w:br/>
      </w:r>
      <w:r>
        <w:rPr>
          <w:rFonts w:eastAsia="Times New Roman"/>
          <w:sz w:val="23"/>
          <w:szCs w:val="23"/>
        </w:rPr>
        <w:t>Tento návrh učinil předseda kolegia na základě uvážení významu předložené otázky pro současnou rozhodovací</w:t>
      </w:r>
      <w:r>
        <w:rPr>
          <w:rFonts w:eastAsia="Times New Roman"/>
          <w:sz w:val="23"/>
          <w:szCs w:val="23"/>
        </w:rPr>
        <w:t xml:space="preserve"> praxi soudů, potřeby jejího komplexnějšího řešení a též s přihlédnutím k </w:t>
      </w:r>
      <w:r>
        <w:rPr>
          <w:rFonts w:eastAsia="Times New Roman"/>
          <w:sz w:val="23"/>
          <w:szCs w:val="23"/>
        </w:rPr>
        <w:lastRenderedPageBreak/>
        <w:t>nejednotnosti (ať už skutečné či jen zdánlivé), která se podle názoru soudů projevila v rozhodovací činnosti Nejvyššího soudu (srov. usnesení Nejvyššího soudu ze dne 19. 1. 2011, sp.</w:t>
      </w:r>
      <w:r>
        <w:rPr>
          <w:rFonts w:eastAsia="Times New Roman"/>
          <w:sz w:val="23"/>
          <w:szCs w:val="23"/>
        </w:rPr>
        <w:t xml:space="preserve"> zn. 5 Tdo 17/2011, a ze dne 16. 2. 2011, sp. zn. 8 Tdo 112/2011).</w:t>
      </w:r>
      <w:r>
        <w:rPr>
          <w:rFonts w:eastAsia="Times New Roman"/>
        </w:rPr>
        <w:br/>
      </w:r>
      <w:r>
        <w:rPr>
          <w:rFonts w:eastAsia="Times New Roman"/>
        </w:rPr>
        <w:br/>
      </w:r>
      <w:r>
        <w:rPr>
          <w:rFonts w:eastAsia="Times New Roman"/>
          <w:sz w:val="23"/>
          <w:szCs w:val="23"/>
        </w:rPr>
        <w:t xml:space="preserve">V rámci přípravy stanoviska se Nejvyšší soud obrátil na Vrchní soud v Praze, Vrchní soud v Olomouci, Městský soud v Praze, krajské soudy a jejich prostřednictvím i obvodní a okresní soudy </w:t>
      </w:r>
      <w:r>
        <w:rPr>
          <w:rFonts w:eastAsia="Times New Roman"/>
          <w:sz w:val="23"/>
          <w:szCs w:val="23"/>
        </w:rPr>
        <w:t>se žádostí, aby Nejvyššímu soudu předložily rozhodnutí, která se zabývají problematikou aplikace zásady subsidiarity trestní represe jak v rovině práva hmotného, tak i procesního, a takto předložená rozhodnutí, jakož i již zmíněná usnesení Nejvyššího soudu</w:t>
      </w:r>
      <w:r>
        <w:rPr>
          <w:rFonts w:eastAsia="Times New Roman"/>
          <w:sz w:val="23"/>
          <w:szCs w:val="23"/>
        </w:rPr>
        <w:t xml:space="preserve"> sp. zn. 5 Tdo 17/2011 a 8 Tdo 112/2011, se taktéž stala podkladem pro zpracování stanoviska.</w:t>
      </w:r>
      <w:r>
        <w:rPr>
          <w:rFonts w:eastAsia="Times New Roman"/>
        </w:rPr>
        <w:br/>
      </w:r>
      <w:r>
        <w:rPr>
          <w:rFonts w:eastAsia="Times New Roman"/>
        </w:rPr>
        <w:br/>
      </w:r>
      <w:r>
        <w:rPr>
          <w:rFonts w:eastAsia="Times New Roman"/>
          <w:sz w:val="23"/>
          <w:szCs w:val="23"/>
        </w:rPr>
        <w:t>Trestní kolegium Nejvyššího soudu před zaujetím stanoviska vyžádalo podle § 21 odst. 3 zák. č. 6/2002 Sb., o soudech a soudcích, ve znění pozdějších předpisů, vy</w:t>
      </w:r>
      <w:r>
        <w:rPr>
          <w:rFonts w:eastAsia="Times New Roman"/>
          <w:sz w:val="23"/>
          <w:szCs w:val="23"/>
        </w:rPr>
        <w:t>jádření od Ministerstva spravedlnosti České republiky, Ministerstva vnitra České republiky, Nejvyššího státního zastupitelství, předsedů vrchních a krajských soudů, právnických fakult v Praze, v Brně, v Plzni a v Olomouci, Institutu pro kriminologii a soci</w:t>
      </w:r>
      <w:r>
        <w:rPr>
          <w:rFonts w:eastAsia="Times New Roman"/>
          <w:sz w:val="23"/>
          <w:szCs w:val="23"/>
        </w:rPr>
        <w:t xml:space="preserve">ální prevenci, Ústavu státu a práva Akademie věd České republiky a České advokátní komory. Spolu se žádostí o vyjádření jim zaslalo návrh stanoviska. </w:t>
      </w:r>
      <w:r>
        <w:rPr>
          <w:rFonts w:eastAsia="Times New Roman"/>
        </w:rPr>
        <w:br/>
      </w:r>
      <w:r>
        <w:rPr>
          <w:rFonts w:eastAsia="Times New Roman"/>
        </w:rPr>
        <w:br/>
      </w:r>
      <w:r>
        <w:rPr>
          <w:rFonts w:eastAsia="Times New Roman"/>
          <w:sz w:val="23"/>
          <w:szCs w:val="23"/>
        </w:rPr>
        <w:t>K navrhovanému stanovisku se vyjádřily Nejvyšší státní zastupitelství, Městský soud v Praze, Krajský sou</w:t>
      </w:r>
      <w:r>
        <w:rPr>
          <w:rFonts w:eastAsia="Times New Roman"/>
          <w:sz w:val="23"/>
          <w:szCs w:val="23"/>
        </w:rPr>
        <w:t xml:space="preserve">d v Ostravě, Právnická fakulta Masarykovy univerzity v Brně, Právnická fakulta Karlovy Univerzity a Ministerstvo spravedlnosti. </w:t>
      </w:r>
      <w:r>
        <w:rPr>
          <w:rFonts w:eastAsia="Times New Roman"/>
        </w:rPr>
        <w:br/>
      </w:r>
      <w:r>
        <w:rPr>
          <w:rFonts w:eastAsia="Times New Roman"/>
        </w:rPr>
        <w:br/>
      </w:r>
      <w:r>
        <w:rPr>
          <w:rFonts w:eastAsia="Times New Roman"/>
          <w:i/>
          <w:iCs/>
          <w:sz w:val="23"/>
          <w:szCs w:val="23"/>
        </w:rPr>
        <w:t>Nejvyšší státní zastupitelství</w:t>
      </w:r>
      <w:r>
        <w:rPr>
          <w:rFonts w:eastAsia="Times New Roman"/>
          <w:sz w:val="23"/>
          <w:szCs w:val="23"/>
        </w:rPr>
        <w:t xml:space="preserve"> sdělilo, že vyjadřuje rámcový souhlas s návrhem stanoviska trestního kolegia k výkladu ustanove</w:t>
      </w:r>
      <w:r>
        <w:rPr>
          <w:rFonts w:eastAsia="Times New Roman"/>
          <w:sz w:val="23"/>
          <w:szCs w:val="23"/>
        </w:rPr>
        <w:t>ní § 12 odst. 2 tr. zákoníku o zásadě subsidiarity trestní represe včetně výkladu pojmu společenská škodlivost činu a výkladu aplikace principu ultima ratio. Poukázalo současně na to, že ke stejné problematice vydalo výkladové stanovisko, které do značné m</w:t>
      </w:r>
      <w:r>
        <w:rPr>
          <w:rFonts w:eastAsia="Times New Roman"/>
          <w:sz w:val="23"/>
          <w:szCs w:val="23"/>
        </w:rPr>
        <w:t xml:space="preserve">íry koresponduje s navrhovaným stanoviskem trestního kolegia. Současně doporučilo k právním větám I. až III. doplnit argumentaci. Navrhované doplnění není v zásadním rozporu s návrhem stanoviska. </w:t>
      </w:r>
      <w:r>
        <w:rPr>
          <w:rFonts w:eastAsia="Times New Roman"/>
        </w:rPr>
        <w:br/>
      </w:r>
      <w:r>
        <w:rPr>
          <w:rFonts w:eastAsia="Times New Roman"/>
        </w:rPr>
        <w:br/>
      </w:r>
      <w:r>
        <w:rPr>
          <w:rFonts w:eastAsia="Times New Roman"/>
          <w:sz w:val="23"/>
          <w:szCs w:val="23"/>
        </w:rPr>
        <w:t xml:space="preserve">Nejrozsáhlejší připomínku zaslal </w:t>
      </w:r>
      <w:r>
        <w:rPr>
          <w:rFonts w:eastAsia="Times New Roman"/>
          <w:i/>
          <w:iCs/>
          <w:sz w:val="23"/>
          <w:szCs w:val="23"/>
        </w:rPr>
        <w:t>Městský soud v Praze</w:t>
      </w:r>
      <w:r>
        <w:rPr>
          <w:rFonts w:eastAsia="Times New Roman"/>
          <w:sz w:val="23"/>
          <w:szCs w:val="23"/>
        </w:rPr>
        <w:t>, i k</w:t>
      </w:r>
      <w:r>
        <w:rPr>
          <w:rFonts w:eastAsia="Times New Roman"/>
          <w:sz w:val="23"/>
          <w:szCs w:val="23"/>
        </w:rPr>
        <w:t>dyž z hlediska obsahu se v převážné míře jedná spíš o polemiku s trestním zákoníkem, než o připomínky k navrhovanému stanovisku. V rámci toho však městský soud vznesl jisté námitky proti znění právních vět uvedených v návrhu pod body I. a II. a doporučil z</w:t>
      </w:r>
      <w:r>
        <w:rPr>
          <w:rFonts w:eastAsia="Times New Roman"/>
          <w:sz w:val="23"/>
          <w:szCs w:val="23"/>
        </w:rPr>
        <w:t xml:space="preserve">vážit možnost nahrazení těchto právních vět právními větami, které by vycházely z následujících tezí: Trestní odpovědnost pachatele činu vykazujícího formální znaky skutkové podstaty určitého trestného činu je podmíněna splněním dvou předpokladů: </w:t>
      </w:r>
      <w:r>
        <w:rPr>
          <w:rFonts w:eastAsia="Times New Roman"/>
        </w:rPr>
        <w:br/>
      </w:r>
      <w:r>
        <w:rPr>
          <w:rFonts w:eastAsia="Times New Roman"/>
          <w:sz w:val="23"/>
          <w:szCs w:val="23"/>
        </w:rPr>
        <w:t>- náleži</w:t>
      </w:r>
      <w:r>
        <w:rPr>
          <w:rFonts w:eastAsia="Times New Roman"/>
          <w:sz w:val="23"/>
          <w:szCs w:val="23"/>
        </w:rPr>
        <w:t xml:space="preserve">tou společenskou škodlivostí spáchaného činu a </w:t>
      </w:r>
      <w:r>
        <w:rPr>
          <w:rFonts w:eastAsia="Times New Roman"/>
        </w:rPr>
        <w:br/>
      </w:r>
      <w:r>
        <w:rPr>
          <w:rFonts w:eastAsia="Times New Roman"/>
          <w:sz w:val="23"/>
          <w:szCs w:val="23"/>
        </w:rPr>
        <w:t>- neadekvátností uplatnění odpovědnosti podle některého netrestního předpisu.</w:t>
      </w:r>
      <w:r>
        <w:rPr>
          <w:rFonts w:eastAsia="Times New Roman"/>
        </w:rPr>
        <w:br/>
      </w:r>
      <w:r>
        <w:rPr>
          <w:rFonts w:eastAsia="Times New Roman"/>
          <w:sz w:val="23"/>
          <w:szCs w:val="23"/>
        </w:rPr>
        <w:t>Předpokladem závěru, že pachatel určitého protiprávního činu je za něj trestně odpovědný, je za této situace kumulativní splnění o</w:t>
      </w:r>
      <w:r>
        <w:rPr>
          <w:rFonts w:eastAsia="Times New Roman"/>
          <w:sz w:val="23"/>
          <w:szCs w:val="23"/>
        </w:rPr>
        <w:t>bou těchto podmínek. O trestněprávně postižitelný čin tedy nejde, nevykazuje-li potřebnou společenskou škodlivost anebo postačuje-li (alternativně) v reakci na něj uplatnění jiné než trestní odpovědnosti, stejně jako v případě, že je současně dáno obojí, t</w:t>
      </w:r>
      <w:r>
        <w:rPr>
          <w:rFonts w:eastAsia="Times New Roman"/>
          <w:sz w:val="23"/>
          <w:szCs w:val="23"/>
        </w:rPr>
        <w:t>akže není splněna ani jedna z uvedených podmínek trestní odpovědnosti. Postačuje-li v reakci na určitý čin uplatnění jiné než trestní odpovědnosti (tedy není-li ve smyslu principu „trestní represe jako ultima ratio“ na místě vyvodit trestní odpovědnost), p</w:t>
      </w:r>
      <w:r>
        <w:rPr>
          <w:rFonts w:eastAsia="Times New Roman"/>
          <w:sz w:val="23"/>
          <w:szCs w:val="23"/>
        </w:rPr>
        <w:t>ak trestní odpovědnost nemůže založit ani naplnění formálních znaků skutkové podstaty určitého trestného činu ani to, že jde o čin obecně společensky škodlivý. Nevykazuje-li ani určitý protiprávní čin potřebnou společenskou škodlivost, nelze z jeho spáchán</w:t>
      </w:r>
      <w:r>
        <w:rPr>
          <w:rFonts w:eastAsia="Times New Roman"/>
          <w:sz w:val="23"/>
          <w:szCs w:val="23"/>
        </w:rPr>
        <w:t xml:space="preserve">í vyvozovat trestní odpovědnost, i když na jedné straně naplňuje všechny formální znaky skutkové podstaty určitého trestného činu a na druhé straně není na místě vyvodit z něj ani jinou než trestní odpovědnost nebo vyvození takové mimotrestní odpovědnosti </w:t>
      </w:r>
      <w:r>
        <w:rPr>
          <w:rFonts w:eastAsia="Times New Roman"/>
          <w:sz w:val="23"/>
          <w:szCs w:val="23"/>
        </w:rPr>
        <w:t xml:space="preserve">vůbec nepřichází v úvahu. Městský soud ve svém vyjádření dále uvádí, že by se navrhované </w:t>
      </w:r>
      <w:r>
        <w:rPr>
          <w:rFonts w:eastAsia="Times New Roman"/>
          <w:sz w:val="23"/>
          <w:szCs w:val="23"/>
        </w:rPr>
        <w:lastRenderedPageBreak/>
        <w:t>stanovisko trestního kolegia mělo zabývat aplikací § 12 odst. 2 tr. zákoníku i ve vztahu k mladistvým. Doporučuje, aby tato otázka byla řešena tak, že mladiství nemoho</w:t>
      </w:r>
      <w:r>
        <w:rPr>
          <w:rFonts w:eastAsia="Times New Roman"/>
          <w:sz w:val="23"/>
          <w:szCs w:val="23"/>
        </w:rPr>
        <w:t xml:space="preserve">u být trestně odpovědni ani nést důsledky trestní odpovědnosti za činy nízké (malé) společenské škodlivosti, ani za činy zcela postrádající společenskou škodlivost. </w:t>
      </w:r>
      <w:r>
        <w:rPr>
          <w:rFonts w:eastAsia="Times New Roman"/>
        </w:rPr>
        <w:br/>
      </w:r>
      <w:r>
        <w:rPr>
          <w:rFonts w:eastAsia="Times New Roman"/>
        </w:rPr>
        <w:br/>
      </w:r>
      <w:r>
        <w:rPr>
          <w:rFonts w:eastAsia="Times New Roman"/>
          <w:i/>
          <w:iCs/>
          <w:sz w:val="23"/>
          <w:szCs w:val="23"/>
        </w:rPr>
        <w:t>Krajský soud v Ostravě</w:t>
      </w:r>
      <w:r>
        <w:rPr>
          <w:rFonts w:eastAsia="Times New Roman"/>
          <w:sz w:val="23"/>
          <w:szCs w:val="23"/>
        </w:rPr>
        <w:t xml:space="preserve"> považuje návrh stanoviska za velmi potřebný pro praxi a ztotožňuje</w:t>
      </w:r>
      <w:r>
        <w:rPr>
          <w:rFonts w:eastAsia="Times New Roman"/>
          <w:sz w:val="23"/>
          <w:szCs w:val="23"/>
        </w:rPr>
        <w:t xml:space="preserve"> se s ním, dává pouze na zvážení, zda by se ve stanovisku nemělo vyjádřit, že zásadu subsidiarity trestní represe nelze, pokud jde o naplnění okolností podmiňujících použití vyšší trestní sazby, přímo využít. </w:t>
      </w:r>
      <w:r>
        <w:rPr>
          <w:rFonts w:eastAsia="Times New Roman"/>
        </w:rPr>
        <w:br/>
      </w:r>
      <w:r>
        <w:rPr>
          <w:rFonts w:eastAsia="Times New Roman"/>
        </w:rPr>
        <w:br/>
      </w:r>
      <w:r>
        <w:rPr>
          <w:rFonts w:eastAsia="Times New Roman"/>
          <w:i/>
          <w:iCs/>
          <w:sz w:val="23"/>
          <w:szCs w:val="23"/>
        </w:rPr>
        <w:t>Právnická fakulta Masarykovy univerzity</w:t>
      </w:r>
      <w:r>
        <w:rPr>
          <w:rFonts w:eastAsia="Times New Roman"/>
          <w:sz w:val="23"/>
          <w:szCs w:val="23"/>
        </w:rPr>
        <w:t xml:space="preserve"> ve sv</w:t>
      </w:r>
      <w:r>
        <w:rPr>
          <w:rFonts w:eastAsia="Times New Roman"/>
          <w:sz w:val="23"/>
          <w:szCs w:val="23"/>
        </w:rPr>
        <w:t>ém vyjádření uvádí, že návrh stanoviska nesplňuje požadavky na jasnost, srozumitelnost a praktičnost a porušuje ústavní zásadu nullum crimen sine lege. V návrhu stanoviska jsou hrubě stírány hranice mezi trestním právem hmotným a procesním, navrhované řeše</w:t>
      </w:r>
      <w:r>
        <w:rPr>
          <w:rFonts w:eastAsia="Times New Roman"/>
          <w:sz w:val="23"/>
          <w:szCs w:val="23"/>
        </w:rPr>
        <w:t>ní se terminologicky i věcně odchyluje od zákona a nadále se opírá o materiálně formální koncepci trestného činu. Při výkladu ustanovení § 12 odst. 2 tr. zákoníku používá odkaz na § 39 odst. 2 tr. zákoníku, ale tento výklad nemá údajně oporu v zákoně, prot</w:t>
      </w:r>
      <w:r>
        <w:rPr>
          <w:rFonts w:eastAsia="Times New Roman"/>
          <w:sz w:val="23"/>
          <w:szCs w:val="23"/>
        </w:rPr>
        <w:t>ože trestní zákoník neobsahuje výslovné odkazovací ustanovení, které by umožnilo aplikaci ustanovení o trestu i na ustanovení o vině. Taková argumentace je analogie v základech trestní odpovědnosti, resp. pokus o nepřípustně rozšiřující výklad zákona. Podo</w:t>
      </w:r>
      <w:r>
        <w:rPr>
          <w:rFonts w:eastAsia="Times New Roman"/>
          <w:sz w:val="23"/>
          <w:szCs w:val="23"/>
        </w:rPr>
        <w:t>bným příkladem je použití procesních ustanovení jako důvodů ukončení trestního stíhání. Tato ustanovení jsou s výjimkou § 172 odst. 2 písm. c) tr. ř. určena pro případy, kdy nejde o trestný čin. K tomuto vyjádření však byla učiněna výslovná poznámka, že se</w:t>
      </w:r>
      <w:r>
        <w:rPr>
          <w:rFonts w:eastAsia="Times New Roman"/>
          <w:sz w:val="23"/>
          <w:szCs w:val="23"/>
        </w:rPr>
        <w:t xml:space="preserve"> jedná o názor nikoli celé katedry trestního práva, ale jen její části. </w:t>
      </w:r>
      <w:r>
        <w:rPr>
          <w:rFonts w:eastAsia="Times New Roman"/>
        </w:rPr>
        <w:br/>
      </w:r>
      <w:r>
        <w:rPr>
          <w:rFonts w:eastAsia="Times New Roman"/>
        </w:rPr>
        <w:br/>
      </w:r>
      <w:r>
        <w:rPr>
          <w:rFonts w:eastAsia="Times New Roman"/>
          <w:i/>
          <w:iCs/>
          <w:sz w:val="23"/>
          <w:szCs w:val="23"/>
        </w:rPr>
        <w:t>Právnická fakulta Univerzity Karlovy</w:t>
      </w:r>
      <w:r>
        <w:rPr>
          <w:rFonts w:eastAsia="Times New Roman"/>
          <w:sz w:val="23"/>
          <w:szCs w:val="23"/>
        </w:rPr>
        <w:t xml:space="preserve"> ve svém vyjádření uvedla, že stanovisko se pokouší odstranit nejasnosti, pokud jde o výklad pojmu trestného činu v zákoně č. 40/2009 Sb., trestní</w:t>
      </w:r>
      <w:r>
        <w:rPr>
          <w:rFonts w:eastAsia="Times New Roman"/>
          <w:sz w:val="23"/>
          <w:szCs w:val="23"/>
        </w:rPr>
        <w:t xml:space="preserve"> zákoník, a to výkladem zásady subsidiarity trestní represe obsažené v ustanovení § 12 odst. 2 tr. zákoníku. Takový cíl je jistě legitimní, správný a žádoucí, i když přichází trochu pozdě. Právní věty v navrhovaném znění s výjimkou IV. právní věty nemohou </w:t>
      </w:r>
      <w:r>
        <w:rPr>
          <w:rFonts w:eastAsia="Times New Roman"/>
          <w:sz w:val="23"/>
          <w:szCs w:val="23"/>
        </w:rPr>
        <w:t xml:space="preserve">pro svoji nejednoznačnost sloužit jako vodítko pro praxi. Pokud jde o význam zásady subsidiarity trestní represe, odkázalo vyjádření na učebnici </w:t>
      </w:r>
      <w:r>
        <w:rPr>
          <w:rFonts w:eastAsia="Times New Roman"/>
          <w:i/>
          <w:iCs/>
          <w:sz w:val="23"/>
          <w:szCs w:val="23"/>
        </w:rPr>
        <w:t xml:space="preserve">Jelínek, J. a kol. </w:t>
      </w:r>
      <w:r>
        <w:rPr>
          <w:rFonts w:eastAsia="Times New Roman"/>
          <w:sz w:val="23"/>
          <w:szCs w:val="23"/>
        </w:rPr>
        <w:t>Trestní právo hmotné. Obecná část. Zvláštní část. 2. vydání. Praha: Leges, s. 117 až 118, po</w:t>
      </w:r>
      <w:r>
        <w:rPr>
          <w:rFonts w:eastAsia="Times New Roman"/>
          <w:sz w:val="23"/>
          <w:szCs w:val="23"/>
        </w:rPr>
        <w:t>dle které zásada subsidiarity trestní represe v platné právní úpravě doplňuje formální pojetí trestného činu uvedené legální definicí v § 13 odst. 1 tr. zákoníku, je materiálním korektivem formálního pojetí trestného činu, je významnou interpretační zásado</w:t>
      </w:r>
      <w:r>
        <w:rPr>
          <w:rFonts w:eastAsia="Times New Roman"/>
          <w:sz w:val="23"/>
          <w:szCs w:val="23"/>
        </w:rPr>
        <w:t>u. Uplatnění zásady subsidiarity trestní represe vyžaduje dvě kumulativní podmínky: jde o „případy“ společensky škodlivé, a současně nepostačuje uplatnění odpovědnosti podle jiného právního předpisu. Ze zásady subsidiarity trestní represe vyplývá, že trest</w:t>
      </w:r>
      <w:r>
        <w:rPr>
          <w:rFonts w:eastAsia="Times New Roman"/>
          <w:sz w:val="23"/>
          <w:szCs w:val="23"/>
        </w:rPr>
        <w:t>ným činem by nemělo být jakékoli jednání, které naplňuje znaky skutkové podstaty trestného činu, ale mělo by se jednat o jednání společensky škodlivé. Kritérii společenské škodlivosti budou prakticky hlediska povahy a závažnosti činu, které zákonodárce uvá</w:t>
      </w:r>
      <w:r>
        <w:rPr>
          <w:rFonts w:eastAsia="Times New Roman"/>
          <w:sz w:val="23"/>
          <w:szCs w:val="23"/>
        </w:rPr>
        <w:t>dí demonstrativně jako hlediska pro ukládání trestů v § 39 odst. 2 tr. zákoníku. Společenská škodlivost se vztahuje na čin jako celek. Jelikož uvedená kritéria jsou stanovena demonstrativně, mohou orgány činné v trestním řízení v konkrétním případě při pos</w:t>
      </w:r>
      <w:r>
        <w:rPr>
          <w:rFonts w:eastAsia="Times New Roman"/>
          <w:sz w:val="23"/>
          <w:szCs w:val="23"/>
        </w:rPr>
        <w:t>ouzení společenské škodlivosti vzít v úvahu i jiné vlivy, například (participaci) oběti na spáchání trestného činu nebo příčina a podmínky, za kterých byl čin spáchán. Druhá podmínka zásady subsidiarity trestní represe, tj. že v konkrétním případě k ochran</w:t>
      </w:r>
      <w:r>
        <w:rPr>
          <w:rFonts w:eastAsia="Times New Roman"/>
          <w:sz w:val="23"/>
          <w:szCs w:val="23"/>
        </w:rPr>
        <w:t xml:space="preserve">ě chráněných zájmů nepostačuje uplatnění odpovědnosti podle jiného právního předpisu, je stanovena velmi široce. V praxi bude vyžadovat velké nároky na odůvodnění, proč v konkrétním případě jde či naopak nejde o trestný čin. Orgány činné v trestním řízení </w:t>
      </w:r>
      <w:r>
        <w:rPr>
          <w:rFonts w:eastAsia="Times New Roman"/>
          <w:sz w:val="23"/>
          <w:szCs w:val="23"/>
        </w:rPr>
        <w:t>budou muset velmi citlivě, komplexně a přísně individuálně hodnotit a následně odůvodnit, proč v konkrétním případě jde o „případ“ společensky škodlivý, ve kterém např. nepostačuje (u majetkového deliktu) náhrada škody podle civilního práva, sankce za přes</w:t>
      </w:r>
      <w:r>
        <w:rPr>
          <w:rFonts w:eastAsia="Times New Roman"/>
          <w:sz w:val="23"/>
          <w:szCs w:val="23"/>
        </w:rPr>
        <w:t xml:space="preserve">tupek nebo jiný správní delikt, odejmutí oprávnění vykonávat určitou činnost apod. Navrhované stanovisko se snaží vyjádřit, že společenská škodlivost není znakem trestného činu, ale současně, že její uplatnění může způsobit, že o trestný čin nejde. Tedy </w:t>
      </w:r>
      <w:r>
        <w:rPr>
          <w:rFonts w:eastAsia="Times New Roman"/>
          <w:sz w:val="23"/>
          <w:szCs w:val="23"/>
        </w:rPr>
        <w:lastRenderedPageBreak/>
        <w:t>vl</w:t>
      </w:r>
      <w:r>
        <w:rPr>
          <w:rFonts w:eastAsia="Times New Roman"/>
          <w:sz w:val="23"/>
          <w:szCs w:val="23"/>
        </w:rPr>
        <w:t xml:space="preserve">astně je dalším znakem trestného činu, ke kterému musí aplikující orgán přihlédnout. Tím se ale navrhované stanovisko dostává do rozporu s elementární logikou. V odůvodnění stanovisko formuluje pravidlo, že zásada subsidiarity trestní represe se neuplatní </w:t>
      </w:r>
      <w:r>
        <w:rPr>
          <w:rFonts w:eastAsia="Times New Roman"/>
          <w:sz w:val="23"/>
          <w:szCs w:val="23"/>
        </w:rPr>
        <w:t>v každém jednotlivém případě, ale v případě zvlášť závažných zločinů nikdy, v případě zločinů někdy a u přečinů vždy. Z této myšlenky by bylo možné vytěžit další právní větu, podle které je uplatnění zásady subsidiarity trestní represe z povahy věci vylouč</w:t>
      </w:r>
      <w:r>
        <w:rPr>
          <w:rFonts w:eastAsia="Times New Roman"/>
          <w:sz w:val="23"/>
          <w:szCs w:val="23"/>
        </w:rPr>
        <w:t xml:space="preserve">eno v případě zvlášť závažných zločinů. Dále se namítá, že závěr, podle něhož se zásada subsidiarity trestní represe uplatní jak u osob fyzických, tak i právnických, je správný, nelze však souhlasit s odůvodněním této právní věty, které vychází z toho, že </w:t>
      </w:r>
      <w:r>
        <w:rPr>
          <w:rFonts w:eastAsia="Times New Roman"/>
          <w:sz w:val="23"/>
          <w:szCs w:val="23"/>
        </w:rPr>
        <w:t>v případě právnických osob se tato zásada uplatní z povahy věci intenzivněji než u osob fyzických. Takový závěr je v rozporu s principem rovnosti před zákonem. To, že se zásada subsidiarity trestní represe bude uplatňovat podle okolností každého jednotlivé</w:t>
      </w:r>
      <w:r>
        <w:rPr>
          <w:rFonts w:eastAsia="Times New Roman"/>
          <w:sz w:val="23"/>
          <w:szCs w:val="23"/>
        </w:rPr>
        <w:t>ho případu, je zřejmé. Ale nelze výkladem dovodit, že právnické osoby mají mít privilegované postavení. Z těchto hledisek bylo navrženo stanovisko přepracovat.</w:t>
      </w:r>
      <w:r>
        <w:rPr>
          <w:rFonts w:eastAsia="Times New Roman"/>
        </w:rPr>
        <w:br/>
      </w:r>
      <w:r>
        <w:rPr>
          <w:rFonts w:eastAsia="Times New Roman"/>
        </w:rPr>
        <w:br/>
      </w:r>
      <w:r>
        <w:rPr>
          <w:rFonts w:eastAsia="Times New Roman"/>
          <w:i/>
          <w:iCs/>
          <w:sz w:val="23"/>
          <w:szCs w:val="23"/>
        </w:rPr>
        <w:t>Ministerstvo spravedlnosti</w:t>
      </w:r>
      <w:r>
        <w:rPr>
          <w:rFonts w:eastAsia="Times New Roman"/>
          <w:sz w:val="23"/>
          <w:szCs w:val="23"/>
        </w:rPr>
        <w:t xml:space="preserve"> nemělo k navrhovanému stanovisku zásadních připomínek, pouze upozorn</w:t>
      </w:r>
      <w:r>
        <w:rPr>
          <w:rFonts w:eastAsia="Times New Roman"/>
          <w:sz w:val="23"/>
          <w:szCs w:val="23"/>
        </w:rPr>
        <w:t>ilo, že pokud se v odůvodnění hovoří o „primární“ odpovědnosti fyzických osob, mohlo by to u orgánů činných v trestním řízení vést k podceňování postihu právnických osob.</w:t>
      </w:r>
      <w:r>
        <w:rPr>
          <w:rFonts w:eastAsia="Times New Roman"/>
        </w:rPr>
        <w:br/>
      </w:r>
      <w:r>
        <w:rPr>
          <w:rFonts w:eastAsia="Times New Roman"/>
        </w:rPr>
        <w:br/>
      </w:r>
      <w:r>
        <w:rPr>
          <w:rFonts w:eastAsia="Times New Roman"/>
          <w:sz w:val="23"/>
          <w:szCs w:val="23"/>
        </w:rPr>
        <w:t>Ostatní připomínková místa k návrhu stanoviska neuplatnila žádné připomínky.</w:t>
      </w:r>
      <w:r>
        <w:rPr>
          <w:rFonts w:eastAsia="Times New Roman"/>
        </w:rPr>
        <w:br/>
      </w:r>
      <w:r>
        <w:rPr>
          <w:rFonts w:eastAsia="Times New Roman"/>
        </w:rPr>
        <w:br/>
      </w:r>
      <w:r>
        <w:rPr>
          <w:rFonts w:eastAsia="Times New Roman"/>
          <w:sz w:val="23"/>
          <w:szCs w:val="23"/>
        </w:rPr>
        <w:t>Po zvá</w:t>
      </w:r>
      <w:r>
        <w:rPr>
          <w:rFonts w:eastAsia="Times New Roman"/>
          <w:sz w:val="23"/>
          <w:szCs w:val="23"/>
        </w:rPr>
        <w:t>žení všech výše citovaných vyjádření a stanovisek a v nich uvedených argumentů zaujalo trestní kolegium Nejvyššího soudu shora uvedené stanovisko. K uplatněným připomínkám považuje především obecně zdůraznit, že názory na uplatnění zásady subsidiarity tres</w:t>
      </w:r>
      <w:r>
        <w:rPr>
          <w:rFonts w:eastAsia="Times New Roman"/>
          <w:sz w:val="23"/>
          <w:szCs w:val="23"/>
        </w:rPr>
        <w:t>tní represe se v trestněprávní teorii i praxi liší. Pokud je v uvedených vyjádřeních poukazováno na jednotlivé učebnice, články či jiné prameny, vzal je Nejvyšší soud také v úvahu, ale současně musel konstatovat, že jednotlivé české učebnice trestního práv</w:t>
      </w:r>
      <w:r>
        <w:rPr>
          <w:rFonts w:eastAsia="Times New Roman"/>
          <w:sz w:val="23"/>
          <w:szCs w:val="23"/>
        </w:rPr>
        <w:t>a hmotného a komentáře k trestnímu zákoníku přistupují k zásadě subsidiarity trestní represe rozdílně, což je i pochopitelné, neboť zatímco pro právní praxi je rozhodující vymezení této zásady v trestním zákoně ve spojení s důvodovou zprávou, nauka při výk</w:t>
      </w:r>
      <w:r>
        <w:rPr>
          <w:rFonts w:eastAsia="Times New Roman"/>
          <w:sz w:val="23"/>
          <w:szCs w:val="23"/>
        </w:rPr>
        <w:t>ladu této zásady vychází i z jiných pramenů, ale zejména i z pojetí této zásady, která by se uplatňovala i bez jejího zákonného vymezení, v jednotlivých teoretických školách nebo směrech. To se projevuje právě v jednotlivých učebnicích. Tak vedle již citov</w:t>
      </w:r>
      <w:r>
        <w:rPr>
          <w:rFonts w:eastAsia="Times New Roman"/>
          <w:sz w:val="23"/>
          <w:szCs w:val="23"/>
        </w:rPr>
        <w:t xml:space="preserve">ané učebnice autorského kolektivu vedeného Jiřím Jelínkem se v další učebnici </w:t>
      </w:r>
      <w:r>
        <w:rPr>
          <w:rFonts w:eastAsia="Times New Roman"/>
          <w:i/>
          <w:iCs/>
          <w:sz w:val="23"/>
          <w:szCs w:val="23"/>
        </w:rPr>
        <w:t xml:space="preserve">Novotný, O., Vanduchová, M., Šámal, P. a kol. </w:t>
      </w:r>
      <w:r>
        <w:rPr>
          <w:rFonts w:eastAsia="Times New Roman"/>
          <w:sz w:val="23"/>
          <w:szCs w:val="23"/>
        </w:rPr>
        <w:t>Trestní právo hmotné. Obecná část. 6. vydání podle nového trestního zákoníku. Praha: Wolters Kluwer, 2010, s. 50 až 51, k tomu uvádí</w:t>
      </w:r>
      <w:r>
        <w:rPr>
          <w:rFonts w:eastAsia="Times New Roman"/>
          <w:sz w:val="23"/>
          <w:szCs w:val="23"/>
        </w:rPr>
        <w:t>: „Pojetí trestního práva, podle něhož základní funkcí trestní represe je ochrana společnosti před kriminalitou, vychází z myšlenek právního státu. Ve spojitosti s ujasňováním koncepčních trestněprávních otázek píše řada autorů o druhotném (sekundárním), a</w:t>
      </w:r>
      <w:r>
        <w:rPr>
          <w:rFonts w:eastAsia="Times New Roman"/>
          <w:sz w:val="23"/>
          <w:szCs w:val="23"/>
        </w:rPr>
        <w:t>kcesorickém či subsidiárním charakteru trestního práva, nejčastěji k vystižení jeho závislosti na ostatních právních odvětvích. Těchto charakteristik se většinou používá ve dvojím smyslu. Buď v tom smyslu, že trestní právo chrání společenské hodnoty a vzta</w:t>
      </w:r>
      <w:r>
        <w:rPr>
          <w:rFonts w:eastAsia="Times New Roman"/>
          <w:sz w:val="23"/>
          <w:szCs w:val="23"/>
        </w:rPr>
        <w:t>hy pravidelně již upravené jinými právními odvětvími, což ovšem zdaleka vždy nemusí znamenat recepci jejich právních pojmů. Jindy v tom smyslu, že trest je nejzazší (subsidiární) prostředek k ochraně právního řádu, k němuž je možno sáhnout teprve tehdy, kd</w:t>
      </w:r>
      <w:r>
        <w:rPr>
          <w:rFonts w:eastAsia="Times New Roman"/>
          <w:sz w:val="23"/>
          <w:szCs w:val="23"/>
        </w:rPr>
        <w:t>yž prostředky ostatních právních odvětví nepostačují. Podobná myšlenka je vyjádřena v zásadě pomocné úlohy trestní represe a ostatně i v požadavku ekonomie trestní hrozby. &gt;1&lt; Podstata problému je v tom, že trestní právo disponuje těmi nejcitelnějšími pros</w:t>
      </w:r>
      <w:r>
        <w:rPr>
          <w:rFonts w:eastAsia="Times New Roman"/>
          <w:sz w:val="23"/>
          <w:szCs w:val="23"/>
        </w:rPr>
        <w:t>tředky státního donucení, které značně zasahují do práv a svobod občanů a jejich blízkých a mohou vyvolat i řadu vedlejších negativních účinků. Proto legitimitu trestněprávních zásahů může odůvodnit výlučně nutnost ochrany elementárních právních hodnot pře</w:t>
      </w:r>
      <w:r>
        <w:rPr>
          <w:rFonts w:eastAsia="Times New Roman"/>
          <w:sz w:val="23"/>
          <w:szCs w:val="23"/>
        </w:rPr>
        <w:t>d činy zvlášť škodlivými pro společnost s tím, že neexistuje jiné řešení než trestněprávní a že pasivita státu by mohla vést ke svémoci či svépomoci občanů a k chaosu. Trestněprávní řešení představuje tedy „ultima ratio“ (nejzazší řešení) pro zákonodárce i</w:t>
      </w:r>
      <w:r>
        <w:rPr>
          <w:rFonts w:eastAsia="Times New Roman"/>
          <w:sz w:val="23"/>
          <w:szCs w:val="23"/>
        </w:rPr>
        <w:t xml:space="preserve"> pro soudce (viz § 12 odst. 2 tr. zákoníku). Patrně nejvýstižnější by bylo mluvit o zásadě subsidiarity represe.“ V učebnici </w:t>
      </w:r>
      <w:r>
        <w:rPr>
          <w:rFonts w:eastAsia="Times New Roman"/>
          <w:i/>
          <w:iCs/>
          <w:sz w:val="23"/>
          <w:szCs w:val="23"/>
        </w:rPr>
        <w:t xml:space="preserve">Kratochvíl, J. a kol. </w:t>
      </w:r>
      <w:r>
        <w:rPr>
          <w:rFonts w:eastAsia="Times New Roman"/>
          <w:sz w:val="23"/>
          <w:szCs w:val="23"/>
        </w:rPr>
        <w:t xml:space="preserve">Trestní právo hmotné. </w:t>
      </w:r>
      <w:r>
        <w:rPr>
          <w:rFonts w:eastAsia="Times New Roman"/>
          <w:sz w:val="23"/>
          <w:szCs w:val="23"/>
        </w:rPr>
        <w:lastRenderedPageBreak/>
        <w:t>Obecná část. 2. vydání. Praha: 2012, s. 28 až 35, se k tomu v podstatě uvádí: „Východis</w:t>
      </w:r>
      <w:r>
        <w:rPr>
          <w:rFonts w:eastAsia="Times New Roman"/>
          <w:sz w:val="23"/>
          <w:szCs w:val="23"/>
        </w:rPr>
        <w:t xml:space="preserve">kem a rámcem působení této zásady je ochranná funkce trestního práva, jakož i zásada zákonnosti (§ 12 odst. 1 tr. zákoníku) mající vazby na další … základní zásady trestního práva. Podstatu probírané základní zásady pak představuje již historicky doložené </w:t>
      </w:r>
      <w:r>
        <w:rPr>
          <w:rFonts w:eastAsia="Times New Roman"/>
          <w:sz w:val="23"/>
          <w:szCs w:val="23"/>
        </w:rPr>
        <w:t xml:space="preserve">pojetí trestního práva </w:t>
      </w:r>
      <w:r>
        <w:rPr>
          <w:rFonts w:eastAsia="Times New Roman"/>
        </w:rPr>
        <w:t>«</w:t>
      </w:r>
      <w:r>
        <w:rPr>
          <w:rFonts w:eastAsia="Times New Roman"/>
          <w:sz w:val="23"/>
          <w:szCs w:val="23"/>
        </w:rPr>
        <w:t>utima ratio</w:t>
      </w:r>
      <w:r>
        <w:rPr>
          <w:rFonts w:eastAsia="Times New Roman"/>
        </w:rPr>
        <w:t>»</w:t>
      </w:r>
      <w:r>
        <w:rPr>
          <w:rFonts w:eastAsia="Times New Roman"/>
          <w:sz w:val="23"/>
          <w:szCs w:val="23"/>
        </w:rPr>
        <w:t>. Smysl toho je, aby trestní právo přistupovalo k právní ochraně vybraných objektů, jejich fragmentů (fragmentární povaha trestního práva), teprve až poté, tj. subsidiárně, nestačí-li k jejich účinné ochraně jiné právní,</w:t>
      </w:r>
      <w:r>
        <w:rPr>
          <w:rFonts w:eastAsia="Times New Roman"/>
          <w:sz w:val="23"/>
          <w:szCs w:val="23"/>
        </w:rPr>
        <w:t xml:space="preserve"> tzn. mimotrestní prostředky (§ 12 odst. 2 tr. zákoníku), nebo i jen prostředky mimoprávní. Jejich nedostatečnost plyne z faktu, že by měly poskytovat ochranu před takovými útoky fyzických osob, které vykazují nejvyšší míru společenské škodlivosti, takže o</w:t>
      </w:r>
      <w:r>
        <w:rPr>
          <w:rFonts w:eastAsia="Times New Roman"/>
          <w:sz w:val="23"/>
          <w:szCs w:val="23"/>
        </w:rPr>
        <w:t xml:space="preserve">ny jiné prostředky ochrany by k ní nestačily. … Zásada subsidiarity trestní represe vychází z ekonomie trestního práva opřené o zmíněný princip </w:t>
      </w:r>
      <w:r>
        <w:rPr>
          <w:rFonts w:eastAsia="Times New Roman"/>
        </w:rPr>
        <w:t>«</w:t>
      </w:r>
      <w:r>
        <w:rPr>
          <w:rFonts w:eastAsia="Times New Roman"/>
          <w:sz w:val="23"/>
          <w:szCs w:val="23"/>
        </w:rPr>
        <w:t>ultima ratio</w:t>
      </w:r>
      <w:r>
        <w:rPr>
          <w:rFonts w:eastAsia="Times New Roman"/>
        </w:rPr>
        <w:t>»</w:t>
      </w:r>
      <w:r>
        <w:rPr>
          <w:rFonts w:eastAsia="Times New Roman"/>
          <w:sz w:val="23"/>
          <w:szCs w:val="23"/>
        </w:rPr>
        <w:t>, je tedy jeho projevem. I když je systematicky zařazena do základů trestní odpovědnosti, dopadá j</w:t>
      </w:r>
      <w:r>
        <w:rPr>
          <w:rFonts w:eastAsia="Times New Roman"/>
          <w:sz w:val="23"/>
          <w:szCs w:val="23"/>
        </w:rPr>
        <w:t xml:space="preserve">ako zásada společná pro vinu a trest i na oblast právních následků těchto základů, tj. trestní sankce; zákonná dikce tu hovoří o </w:t>
      </w:r>
      <w:r>
        <w:rPr>
          <w:rFonts w:eastAsia="Times New Roman"/>
        </w:rPr>
        <w:t>«</w:t>
      </w:r>
      <w:r>
        <w:rPr>
          <w:rFonts w:eastAsia="Times New Roman"/>
          <w:sz w:val="23"/>
          <w:szCs w:val="23"/>
        </w:rPr>
        <w:t>trestněprávních důsledcích</w:t>
      </w:r>
      <w:r>
        <w:rPr>
          <w:rFonts w:eastAsia="Times New Roman"/>
        </w:rPr>
        <w:t>»</w:t>
      </w:r>
      <w:r>
        <w:rPr>
          <w:rFonts w:eastAsia="Times New Roman"/>
          <w:sz w:val="23"/>
          <w:szCs w:val="23"/>
        </w:rPr>
        <w:t xml:space="preserve">; srov. též § 38 odst. 2 tr. zákoníku a specificky ve vztahu k nepodmíněnému trestu odnětí svobody </w:t>
      </w:r>
      <w:r>
        <w:rPr>
          <w:rFonts w:eastAsia="Times New Roman"/>
          <w:sz w:val="23"/>
          <w:szCs w:val="23"/>
        </w:rPr>
        <w:t>§ 55 odst. 1 tr. zákoníku. … Zásada subsidiarity trestní represe představuje svým způsobem materiální korektiv dosahu trestního bezpráví, který je formálně vymezen, zejm. z hlediska viny, zákonnou definicí trestného činu v obecné části trestního zákoníku (</w:t>
      </w:r>
      <w:r>
        <w:rPr>
          <w:rFonts w:eastAsia="Times New Roman"/>
          <w:sz w:val="23"/>
          <w:szCs w:val="23"/>
        </w:rPr>
        <w:t>§ 13 odst. 1 tr. zákoníku) a skutkovými podstatami trestných činů ve zvláštní části trestního zákoníku (§ 140 a násl. tr. zákoníku). Plyne to z požadavku, aby trestní odpovědnost pachatele a trestněprávní důsledky s ní spojené byly uplatňovány jen v případ</w:t>
      </w:r>
      <w:r>
        <w:rPr>
          <w:rFonts w:eastAsia="Times New Roman"/>
          <w:sz w:val="23"/>
          <w:szCs w:val="23"/>
        </w:rPr>
        <w:t xml:space="preserve">ech natolik společensky škodlivých, ve kterých nepostačuje uplatnění odpovědnosti podle jiných právních předpisů.“ K tomu je ovšem třeba „zdůraznit, že za současného splnění formálních a materiálních podmínek jak odpovědnosti soukromoprávní (mimotrestní), </w:t>
      </w:r>
      <w:r>
        <w:rPr>
          <w:rFonts w:eastAsia="Times New Roman"/>
          <w:sz w:val="23"/>
          <w:szCs w:val="23"/>
        </w:rPr>
        <w:t>tak veřejnoprávní (trestní), nelze trvat výlučně na primárním uplatnění první z nich (tj. soukromoprávní odpovědnosti), a to s odvoláním na subsidiaritu trestní represe (odpovědnosti), resp. nelze podmiňovat v takových případech uplatnění trestní represe p</w:t>
      </w:r>
      <w:r>
        <w:rPr>
          <w:rFonts w:eastAsia="Times New Roman"/>
          <w:sz w:val="23"/>
          <w:szCs w:val="23"/>
        </w:rPr>
        <w:t>ředcházejícím neúčinným uplatněním represe mimotrestní. Souhrnně řečeno: trestní represe (odpovědnost) se uplatní všude tam, kde jsou pro ni splněny formální (§ 12 odst. 1, § 13 odst. 1 tr. zákoníku) a materiální (§ 12 odst. 2, § 39 odst. 2 tr. zákoníku) p</w:t>
      </w:r>
      <w:r>
        <w:rPr>
          <w:rFonts w:eastAsia="Times New Roman"/>
          <w:sz w:val="23"/>
          <w:szCs w:val="23"/>
        </w:rPr>
        <w:t>odmínky, bez ohledu na existenci či neexistenci podmínek paralelní soukromoprávní odpovědnosti. A naopak, trestní represe (odpovědnost) se neuplatní, pokud pro ni nejsou splněny formální (§ 12 odst. 1, § 13 odst. 1 tr. zákoníku) a materiální (§ 12 odst. 2,</w:t>
      </w:r>
      <w:r>
        <w:rPr>
          <w:rFonts w:eastAsia="Times New Roman"/>
          <w:sz w:val="23"/>
          <w:szCs w:val="23"/>
        </w:rPr>
        <w:t xml:space="preserve"> § 39 odst. 2 tr. zákoníku) podmínky; uplatní se proto jen soukromoprávní odpovědnost, jsou-li pro ni splněny stanovené podmínky. … Z toho, co bylo uvedeno o zásadě ekonomie trestního práva (subsidiarity trestní represe), plyne, že mezi ostatními základním</w:t>
      </w:r>
      <w:r>
        <w:rPr>
          <w:rFonts w:eastAsia="Times New Roman"/>
          <w:sz w:val="23"/>
          <w:szCs w:val="23"/>
        </w:rPr>
        <w:t>i zásadami zaujímá svým způsobem prioritní pozici, aniž by je ovšem suplovala.“</w:t>
      </w:r>
      <w:r>
        <w:rPr>
          <w:rFonts w:eastAsia="Times New Roman"/>
        </w:rPr>
        <w:br/>
      </w:r>
      <w:r>
        <w:rPr>
          <w:rFonts w:eastAsia="Times New Roman"/>
        </w:rPr>
        <w:br/>
      </w:r>
      <w:r>
        <w:rPr>
          <w:rFonts w:eastAsia="Times New Roman"/>
          <w:sz w:val="23"/>
          <w:szCs w:val="23"/>
        </w:rPr>
        <w:t>Po zvážení všech těchto názorů trestní kolegium Nejvyššího soudu k odůvodnění jednotlivých právních vět uvádí:</w:t>
      </w:r>
      <w:r>
        <w:rPr>
          <w:rFonts w:eastAsia="Times New Roman"/>
        </w:rPr>
        <w:br/>
      </w:r>
      <w:r>
        <w:rPr>
          <w:rFonts w:eastAsia="Times New Roman"/>
        </w:rPr>
        <w:br/>
      </w:r>
      <w:r>
        <w:rPr>
          <w:rFonts w:eastAsia="Times New Roman"/>
          <w:b/>
          <w:bCs/>
          <w:sz w:val="23"/>
          <w:szCs w:val="23"/>
        </w:rPr>
        <w:t xml:space="preserve">Ad I: </w:t>
      </w:r>
      <w:r>
        <w:rPr>
          <w:rFonts w:eastAsia="Times New Roman"/>
          <w:sz w:val="23"/>
          <w:szCs w:val="23"/>
        </w:rPr>
        <w:t xml:space="preserve">Podle důvodové zprávy k trestnímu zákoníku je k dosažení </w:t>
      </w:r>
      <w:r>
        <w:rPr>
          <w:rFonts w:eastAsia="Times New Roman"/>
          <w:sz w:val="23"/>
          <w:szCs w:val="23"/>
        </w:rPr>
        <w:t xml:space="preserve">maximální legality podmínek trestní odpovědnosti nová kodifikace založena na formálním pojetí, přesněji na </w:t>
      </w:r>
      <w:r>
        <w:rPr>
          <w:rFonts w:eastAsia="Times New Roman"/>
          <w:i/>
          <w:iCs/>
          <w:sz w:val="23"/>
          <w:szCs w:val="23"/>
        </w:rPr>
        <w:t>formálním pojmu (definici) trestného činu</w:t>
      </w:r>
      <w:r>
        <w:rPr>
          <w:rFonts w:eastAsia="Times New Roman"/>
          <w:sz w:val="23"/>
          <w:szCs w:val="23"/>
        </w:rPr>
        <w:t xml:space="preserve">, což obecně vede k zvýšení jednotnosti při výkladu a aplikaci zákona a k posílení rovnosti všech lidí před </w:t>
      </w:r>
      <w:r>
        <w:rPr>
          <w:rFonts w:eastAsia="Times New Roman"/>
          <w:sz w:val="23"/>
          <w:szCs w:val="23"/>
        </w:rPr>
        <w:t xml:space="preserve">zákonem. Trestný čin je v novém trestním zákoníku definován v § 13 tr. zákoníku jako „protiprávní čin, který trestní zákon označuje za trestný a který vykazuje znaky uvedené v takovém zákoně“. Oproti § 3 tr. zák. (zákona č. 140/1961 Sb.) došlo především </w:t>
      </w:r>
      <w:r>
        <w:rPr>
          <w:rFonts w:eastAsia="Times New Roman"/>
          <w:i/>
          <w:iCs/>
          <w:sz w:val="23"/>
          <w:szCs w:val="23"/>
        </w:rPr>
        <w:t xml:space="preserve">k </w:t>
      </w:r>
      <w:r>
        <w:rPr>
          <w:rFonts w:eastAsia="Times New Roman"/>
          <w:i/>
          <w:iCs/>
          <w:sz w:val="23"/>
          <w:szCs w:val="23"/>
        </w:rPr>
        <w:t>vypuštění tzv. materiálního znaku</w:t>
      </w:r>
      <w:r>
        <w:rPr>
          <w:rFonts w:eastAsia="Times New Roman"/>
          <w:sz w:val="23"/>
          <w:szCs w:val="23"/>
        </w:rPr>
        <w:t xml:space="preserve"> („pro společnost nebezpečný čin“) a </w:t>
      </w:r>
      <w:r>
        <w:rPr>
          <w:rFonts w:eastAsia="Times New Roman"/>
          <w:i/>
          <w:iCs/>
          <w:sz w:val="23"/>
          <w:szCs w:val="23"/>
        </w:rPr>
        <w:t>doplnění „protiprávnosti“ přímo do definice trestného činu</w:t>
      </w:r>
      <w:r>
        <w:rPr>
          <w:rFonts w:eastAsia="Times New Roman"/>
          <w:sz w:val="23"/>
          <w:szCs w:val="23"/>
        </w:rPr>
        <w:t>, což má návaznost na další ustanovení trestního zákoníku (jako např. § 19 tr. zákoníku o právním omylu, § 26, § 27 tr. zákoníku</w:t>
      </w:r>
      <w:r>
        <w:rPr>
          <w:rFonts w:eastAsia="Times New Roman"/>
          <w:sz w:val="23"/>
          <w:szCs w:val="23"/>
        </w:rPr>
        <w:t xml:space="preserve"> o nepříčetnosti, resp. zmenšené příčetnosti atd.). Formální pojem trestného činu odpovídá více logice trestního práva spočívající v tom, že se řízení např. pro méně závažné výtržnictví zastaví, než aby se takové méně závažné výtržnictví již předem nepovaž</w:t>
      </w:r>
      <w:r>
        <w:rPr>
          <w:rFonts w:eastAsia="Times New Roman"/>
          <w:sz w:val="23"/>
          <w:szCs w:val="23"/>
        </w:rPr>
        <w:t xml:space="preserve">ovalo za trestný čin, což by mohlo mít především u mladistvých pachatelů za následek destrukci právního vědomí sociálně etického významu výtržnictví. Proto je </w:t>
      </w:r>
      <w:r>
        <w:rPr>
          <w:rFonts w:eastAsia="Times New Roman"/>
          <w:sz w:val="23"/>
          <w:szCs w:val="23"/>
        </w:rPr>
        <w:lastRenderedPageBreak/>
        <w:t>v posledních letech v demokratických státech stále více preferováno procesní řešení depenalizace,</w:t>
      </w:r>
      <w:r>
        <w:rPr>
          <w:rFonts w:eastAsia="Times New Roman"/>
          <w:sz w:val="23"/>
          <w:szCs w:val="23"/>
        </w:rPr>
        <w:t xml:space="preserve"> a to hlavně proto, že intervenční oprávnění státního zástupce při uplatnění principu oportunity poskytují různé varianty odklonů (alternativních řízení) ještě v předsoudním stadiu trestního řízení (srov. § 307 až § 314 tr. ř.). V souladu s tím se v České </w:t>
      </w:r>
      <w:r>
        <w:rPr>
          <w:rFonts w:eastAsia="Times New Roman"/>
          <w:sz w:val="23"/>
          <w:szCs w:val="23"/>
        </w:rPr>
        <w:t>republice v rámci legislativního vývoje v posledních letech při zachování zásady legality stále více uplatňují prvky oportunity, a to i pokud jde o možnost zastavení trestního stíhání [srov. § 172 odst. 2 písm. c) tr. ř. před novelizací v souvislosti s při</w:t>
      </w:r>
      <w:r>
        <w:rPr>
          <w:rFonts w:eastAsia="Times New Roman"/>
          <w:sz w:val="23"/>
          <w:szCs w:val="23"/>
        </w:rPr>
        <w:t>jetím trestního zákoníku a nové znění tohoto ustanovení v připojené novelizaci trestního řádu zákonem č. 41/2009 Sb.]. Formální pojem trestného činu také vede k přesnějšímu vymezení jednotlivých skutkových podstat trestných činů (aniž by tyto skutkové pods</w:t>
      </w:r>
      <w:r>
        <w:rPr>
          <w:rFonts w:eastAsia="Times New Roman"/>
          <w:sz w:val="23"/>
          <w:szCs w:val="23"/>
        </w:rPr>
        <w:t xml:space="preserve">taty byly kasuistické), neboť neumožňuje ponechat řešení vágních nebo širokých zákonných pojmů na judikatuře soudů. Navíc důsledně naplňuje zásadu žádný trestný čin bez zákona (srov. § 12 odst. 1 tr. zákoníku v návaznosti na čl. 39 Listiny základních práv </w:t>
      </w:r>
      <w:r>
        <w:rPr>
          <w:rFonts w:eastAsia="Times New Roman"/>
          <w:sz w:val="23"/>
          <w:szCs w:val="23"/>
        </w:rPr>
        <w:t>a svobod). Formální pojem trestného činu také lépe reflektuje oddělení moci zákonodárné od soudní a výkonné, neboť vymezení trestných činů v celém jejich obsahu důsledně ponechává na Parlamentu České republiky a soudům a ostatním orgánům v zásadě ponechává</w:t>
      </w:r>
      <w:r>
        <w:rPr>
          <w:rFonts w:eastAsia="Times New Roman"/>
          <w:sz w:val="23"/>
          <w:szCs w:val="23"/>
        </w:rPr>
        <w:t xml:space="preserve"> jen posuzování, zda jsou jednáním konkrétního pachatele naplněny znaky trestného činu, aniž by byly na základě definice trestného činu s ohledem na materiální znak uplatňující se u všech trestných činů oprávněny dospět k závěru, že při naplnění jeho zákon</w:t>
      </w:r>
      <w:r>
        <w:rPr>
          <w:rFonts w:eastAsia="Times New Roman"/>
          <w:sz w:val="23"/>
          <w:szCs w:val="23"/>
        </w:rPr>
        <w:t>ných znaků nejde o trestný čin s ohledem na nesplnění jeho materiální podmínky. V této souvislosti je pak nutno připomenout, že takový závěr za platnosti a účinnosti trestního zákona založeného na materiálním pojetí mohl učinit nejen soud, ale i státní zás</w:t>
      </w:r>
      <w:r>
        <w:rPr>
          <w:rFonts w:eastAsia="Times New Roman"/>
          <w:sz w:val="23"/>
          <w:szCs w:val="23"/>
        </w:rPr>
        <w:t xml:space="preserve">tupce, a dokonce i policejní orgán, což vedlo nejen k nejednotnosti při rozhodování, ale mohlo zakládat i možnost libovůle. </w:t>
      </w:r>
      <w:r>
        <w:rPr>
          <w:rFonts w:eastAsia="Times New Roman"/>
        </w:rPr>
        <w:br/>
      </w:r>
      <w:r>
        <w:rPr>
          <w:rFonts w:eastAsia="Times New Roman"/>
        </w:rPr>
        <w:br/>
      </w:r>
      <w:r>
        <w:rPr>
          <w:rFonts w:eastAsia="Times New Roman"/>
          <w:sz w:val="23"/>
          <w:szCs w:val="23"/>
        </w:rPr>
        <w:t>Ve smyslu § 13 odst. 1 tr. zákoníku tedy platí, že každý protiprávní čin, který vykazuje všechny znaky uvedené v trestním zákoníku</w:t>
      </w:r>
      <w:r>
        <w:rPr>
          <w:rFonts w:eastAsia="Times New Roman"/>
          <w:sz w:val="23"/>
          <w:szCs w:val="23"/>
        </w:rPr>
        <w:t>, je zásadně trestným činem. Tento závěr je však v případě méně závažných trestných činů korigován uplatněním zásady subsidiarity trestní represe ve smyslu § 12 odst. 2 tr. zákoníku, podle níž trestní odpovědnost pachatele a trestněprávní důsledky s ní spo</w:t>
      </w:r>
      <w:r>
        <w:rPr>
          <w:rFonts w:eastAsia="Times New Roman"/>
          <w:sz w:val="23"/>
          <w:szCs w:val="23"/>
        </w:rPr>
        <w:t xml:space="preserve">jené lze uplatňovat jen v případech společensky škodlivých, ve kterých nepostačuje uplatnění odpovědnosti podle jiného právního předpisu. Tato ustanovení se plně uplatní i při posuzování provinění mladistvých (srov. § 1 odst. 1, 3 a § 6 zákona č. 218/2003 </w:t>
      </w:r>
      <w:r>
        <w:rPr>
          <w:rFonts w:eastAsia="Times New Roman"/>
          <w:sz w:val="23"/>
          <w:szCs w:val="23"/>
        </w:rPr>
        <w:t>Sb., o soudnictví ve věcech mládeže) a trestných činů právnických osob (srov. § 1 odst. 1, 2 zákona č. 418/2011 Sb., o trestní odpovědnosti právnických osob a řízení proti nim).</w:t>
      </w:r>
      <w:r>
        <w:rPr>
          <w:rFonts w:eastAsia="Times New Roman"/>
        </w:rPr>
        <w:br/>
      </w:r>
      <w:r>
        <w:rPr>
          <w:rFonts w:eastAsia="Times New Roman"/>
        </w:rPr>
        <w:br/>
      </w:r>
      <w:r>
        <w:rPr>
          <w:rFonts w:eastAsia="Times New Roman"/>
          <w:sz w:val="23"/>
          <w:szCs w:val="23"/>
        </w:rPr>
        <w:t>V liberálním demokratickém právním státě je třeba státní zásahy v rámci kriminální politiky uplatňovat přiměřeně a maximálně zdrženlivě, a to zejména při realizaci trestního postihu, kdy s ohledem na závažnost trestní sankce, která je nezřídka způsobilá oh</w:t>
      </w:r>
      <w:r>
        <w:rPr>
          <w:rFonts w:eastAsia="Times New Roman"/>
          <w:sz w:val="23"/>
          <w:szCs w:val="23"/>
        </w:rPr>
        <w:t>rozit sociální existenci dotčené osoby, je nutno zajistit, aby trestní právo bylo použito teprve tehdy, když ostatní sociálně politické a právní prostředky nejsou dostatečně účinné nebo selhávají.</w:t>
      </w:r>
      <w:r>
        <w:rPr>
          <w:rFonts w:eastAsia="Times New Roman"/>
        </w:rPr>
        <w:br/>
      </w:r>
      <w:r>
        <w:rPr>
          <w:rFonts w:eastAsia="Times New Roman"/>
        </w:rPr>
        <w:br/>
      </w:r>
      <w:r>
        <w:rPr>
          <w:rFonts w:eastAsia="Times New Roman"/>
          <w:sz w:val="23"/>
          <w:szCs w:val="23"/>
        </w:rPr>
        <w:t>Pokud jde o aplikaci zásady subsidiarity trestní represe p</w:t>
      </w:r>
      <w:r>
        <w:rPr>
          <w:rFonts w:eastAsia="Times New Roman"/>
          <w:sz w:val="23"/>
          <w:szCs w:val="23"/>
        </w:rPr>
        <w:t xml:space="preserve">ři úvaze, zda určité konkrétní jednání pachatele naplňuje znaky uvažovaného trestného činu či nikoli, je třeba mít na paměti, že nejde o samostatný znak trestného činu, který by se hodnotil mimo formální znaky trestného činu, jak tomu bylo při materiálním </w:t>
      </w:r>
      <w:r>
        <w:rPr>
          <w:rFonts w:eastAsia="Times New Roman"/>
          <w:sz w:val="23"/>
          <w:szCs w:val="23"/>
        </w:rPr>
        <w:t xml:space="preserve">pojetí trestného činu, ale o </w:t>
      </w:r>
      <w:r>
        <w:rPr>
          <w:rFonts w:eastAsia="Times New Roman"/>
          <w:i/>
          <w:iCs/>
          <w:sz w:val="23"/>
          <w:szCs w:val="23"/>
        </w:rPr>
        <w:t xml:space="preserve">zásadu, která musí být zvažována a případně použita v průběhu celé interpretace a aplikace konkrétní trestněprávní normy &gt;2&lt; </w:t>
      </w:r>
      <w:r>
        <w:rPr>
          <w:rFonts w:eastAsia="Times New Roman"/>
          <w:sz w:val="23"/>
          <w:szCs w:val="23"/>
        </w:rPr>
        <w:t xml:space="preserve">na posuzovaný případ, a to jednak při výkladu jednotlivých znaků skutkové podstaty, ale i při celkové </w:t>
      </w:r>
      <w:r>
        <w:rPr>
          <w:rFonts w:eastAsia="Times New Roman"/>
          <w:sz w:val="23"/>
          <w:szCs w:val="23"/>
        </w:rPr>
        <w:t xml:space="preserve">úvaze, zda jde o případ natolik společensky škodlivý, že nepostačuje uplatnění odpovědnosti podle jiného právního předpisu (princip </w:t>
      </w:r>
      <w:r>
        <w:rPr>
          <w:rFonts w:eastAsia="Times New Roman"/>
          <w:i/>
          <w:iCs/>
          <w:sz w:val="23"/>
          <w:szCs w:val="23"/>
        </w:rPr>
        <w:t>ultima ratio</w:t>
      </w:r>
      <w:r>
        <w:rPr>
          <w:rFonts w:eastAsia="Times New Roman"/>
          <w:sz w:val="23"/>
          <w:szCs w:val="23"/>
        </w:rPr>
        <w:t xml:space="preserve">) a je nutné uplatnění trestní odpovědnosti. </w:t>
      </w:r>
      <w:r>
        <w:rPr>
          <w:rFonts w:eastAsia="Times New Roman"/>
        </w:rPr>
        <w:br/>
      </w:r>
      <w:r>
        <w:rPr>
          <w:rFonts w:eastAsia="Times New Roman"/>
        </w:rPr>
        <w:br/>
      </w:r>
      <w:r>
        <w:rPr>
          <w:rFonts w:eastAsia="Times New Roman"/>
          <w:sz w:val="23"/>
          <w:szCs w:val="23"/>
        </w:rPr>
        <w:t xml:space="preserve">Přitom je třeba </w:t>
      </w:r>
      <w:r>
        <w:rPr>
          <w:rFonts w:eastAsia="Times New Roman"/>
          <w:i/>
          <w:iCs/>
          <w:sz w:val="23"/>
          <w:szCs w:val="23"/>
        </w:rPr>
        <w:t>důsledně rozlišovat</w:t>
      </w:r>
      <w:r>
        <w:rPr>
          <w:rFonts w:eastAsia="Times New Roman"/>
          <w:sz w:val="23"/>
          <w:szCs w:val="23"/>
        </w:rPr>
        <w:t xml:space="preserve"> případy, v nichž se zásada su</w:t>
      </w:r>
      <w:r>
        <w:rPr>
          <w:rFonts w:eastAsia="Times New Roman"/>
          <w:sz w:val="23"/>
          <w:szCs w:val="23"/>
        </w:rPr>
        <w:t>bsidiarity trestní represe a z ní vyplývající pravidlo pro použití trestního práva jako „ultima ratio“ užijí, a to:</w:t>
      </w:r>
      <w:r>
        <w:rPr>
          <w:rFonts w:eastAsia="Times New Roman"/>
        </w:rPr>
        <w:br/>
      </w:r>
      <w:r>
        <w:rPr>
          <w:rFonts w:eastAsia="Times New Roman"/>
          <w:sz w:val="23"/>
          <w:szCs w:val="23"/>
        </w:rPr>
        <w:t xml:space="preserve">a) </w:t>
      </w:r>
      <w:r>
        <w:rPr>
          <w:rFonts w:eastAsia="Times New Roman"/>
          <w:i/>
          <w:iCs/>
          <w:sz w:val="23"/>
          <w:szCs w:val="23"/>
        </w:rPr>
        <w:t>jako interpretační pravidlo</w:t>
      </w:r>
      <w:r>
        <w:rPr>
          <w:rFonts w:eastAsia="Times New Roman"/>
          <w:sz w:val="23"/>
          <w:szCs w:val="23"/>
        </w:rPr>
        <w:t xml:space="preserve"> tam, kde je třeba vyložit některé neurčité pojmy či pojmy </w:t>
      </w:r>
      <w:r>
        <w:rPr>
          <w:rFonts w:eastAsia="Times New Roman"/>
          <w:sz w:val="23"/>
          <w:szCs w:val="23"/>
        </w:rPr>
        <w:lastRenderedPageBreak/>
        <w:t>poskytující určitý prostor k výkladu (např. u výtrž</w:t>
      </w:r>
      <w:r>
        <w:rPr>
          <w:rFonts w:eastAsia="Times New Roman"/>
          <w:sz w:val="23"/>
          <w:szCs w:val="23"/>
        </w:rPr>
        <w:t xml:space="preserve">nictví) &gt;3&lt; nebo kde je nezbytné z jiných důvodů, např. z hlediska intenzity naplnění některých znaků trestného činu, dovodit, že </w:t>
      </w:r>
      <w:r>
        <w:rPr>
          <w:rFonts w:eastAsia="Times New Roman"/>
          <w:i/>
          <w:iCs/>
          <w:sz w:val="23"/>
          <w:szCs w:val="23"/>
        </w:rPr>
        <w:t>nebyl spáchán trestný čin</w:t>
      </w:r>
      <w:r>
        <w:rPr>
          <w:rFonts w:eastAsia="Times New Roman"/>
          <w:sz w:val="23"/>
          <w:szCs w:val="23"/>
        </w:rPr>
        <w:t>, tedy nebyly naplněny jeho zákonné (formální) znaky (to je případ trestného činu nedovolené výroby a</w:t>
      </w:r>
      <w:r>
        <w:rPr>
          <w:rFonts w:eastAsia="Times New Roman"/>
          <w:sz w:val="23"/>
          <w:szCs w:val="23"/>
        </w:rPr>
        <w:t xml:space="preserve"> jiného nakládání s omamnými a psychotropními látkami a jedy řešený v usnesení Nejvyššího soudu ze dne 16. 2. 2011, sp. zn. 8 Tdo 112/2011); v těchto případech jde v podstatě o to, že se výkladem za použití zásady subsidiarity trestní represe stanoví hrani</w:t>
      </w:r>
      <w:r>
        <w:rPr>
          <w:rFonts w:eastAsia="Times New Roman"/>
          <w:sz w:val="23"/>
          <w:szCs w:val="23"/>
        </w:rPr>
        <w:t>ce mezi trestným činem a činem beztrestným (přestupkem, jiným deliktem);</w:t>
      </w:r>
      <w:r>
        <w:rPr>
          <w:rFonts w:eastAsia="Times New Roman"/>
        </w:rPr>
        <w:br/>
      </w:r>
      <w:r>
        <w:rPr>
          <w:rFonts w:eastAsia="Times New Roman"/>
          <w:sz w:val="23"/>
          <w:szCs w:val="23"/>
        </w:rPr>
        <w:t xml:space="preserve">b) </w:t>
      </w:r>
      <w:r>
        <w:rPr>
          <w:rFonts w:eastAsia="Times New Roman"/>
          <w:i/>
          <w:iCs/>
          <w:sz w:val="23"/>
          <w:szCs w:val="23"/>
        </w:rPr>
        <w:t>jako korektiv</w:t>
      </w:r>
      <w:r>
        <w:rPr>
          <w:rFonts w:eastAsia="Times New Roman"/>
          <w:sz w:val="23"/>
          <w:szCs w:val="23"/>
        </w:rPr>
        <w:t xml:space="preserve"> k tomu, aby se </w:t>
      </w:r>
      <w:r>
        <w:rPr>
          <w:rFonts w:eastAsia="Times New Roman"/>
          <w:i/>
          <w:iCs/>
          <w:sz w:val="23"/>
          <w:szCs w:val="23"/>
        </w:rPr>
        <w:t>neuplatnila trestní odpovědnost</w:t>
      </w:r>
      <w:r>
        <w:rPr>
          <w:rFonts w:eastAsia="Times New Roman"/>
          <w:sz w:val="23"/>
          <w:szCs w:val="23"/>
        </w:rPr>
        <w:t xml:space="preserve">, i když </w:t>
      </w:r>
      <w:r>
        <w:rPr>
          <w:rFonts w:eastAsia="Times New Roman"/>
          <w:i/>
          <w:iCs/>
          <w:sz w:val="23"/>
          <w:szCs w:val="23"/>
        </w:rPr>
        <w:t>byl spáchán trestný čin</w:t>
      </w:r>
      <w:r>
        <w:rPr>
          <w:rFonts w:eastAsia="Times New Roman"/>
          <w:sz w:val="23"/>
          <w:szCs w:val="23"/>
        </w:rPr>
        <w:t xml:space="preserve"> (menší závažnosti), tj. byly naplněny všechny znaky uvedené v trestním zákoně, ale nejd</w:t>
      </w:r>
      <w:r>
        <w:rPr>
          <w:rFonts w:eastAsia="Times New Roman"/>
          <w:sz w:val="23"/>
          <w:szCs w:val="23"/>
        </w:rPr>
        <w:t>e o případ společensky škodlivý, protože neodpovídá ani nejméně závažným, běžně se vyskytujícím případům takového trestného činu, popř. navíc k jeho postihu postačí uplatnění odpovědnosti podle jiného právního předpisu, a proto se v důsledku použití zásady</w:t>
      </w:r>
      <w:r>
        <w:rPr>
          <w:rFonts w:eastAsia="Times New Roman"/>
          <w:sz w:val="23"/>
          <w:szCs w:val="23"/>
        </w:rPr>
        <w:t xml:space="preserve"> subsidiarity trestní represe ve shora uvedeném smyslu neuplatní trestní odpovědnost za takový trestný čin (zde tedy půjde o možnost nestíhat či zprostit obžaloby některé trestné činy majetkové, hospodářské či jiné případy zasahující převážně do soukromých</w:t>
      </w:r>
      <w:r>
        <w:rPr>
          <w:rFonts w:eastAsia="Times New Roman"/>
          <w:sz w:val="23"/>
          <w:szCs w:val="23"/>
        </w:rPr>
        <w:t xml:space="preserve"> vztahů mezi jinak rovnými subjekty, ačkoli je zřejmé, že byly naplněny všechny formální znaky trestného činu).</w:t>
      </w:r>
      <w:r>
        <w:rPr>
          <w:rFonts w:eastAsia="Times New Roman"/>
        </w:rPr>
        <w:br/>
      </w:r>
      <w:r>
        <w:rPr>
          <w:rFonts w:eastAsia="Times New Roman"/>
        </w:rPr>
        <w:br/>
      </w:r>
      <w:r>
        <w:rPr>
          <w:rFonts w:eastAsia="Times New Roman"/>
          <w:sz w:val="23"/>
          <w:szCs w:val="23"/>
        </w:rPr>
        <w:t>Zvláštnost použití materiálního korektivu spočívajícího v aplikaci subsidiarity trestní represe vyplývá z toho, že se jedná o zásadu (tj. obecn</w:t>
      </w:r>
      <w:r>
        <w:rPr>
          <w:rFonts w:eastAsia="Times New Roman"/>
          <w:sz w:val="23"/>
          <w:szCs w:val="23"/>
        </w:rPr>
        <w:t>ý princip), a nikoli o konkrétní normu. Pojetí zásad (principů) trestního práva</w:t>
      </w:r>
      <w:r>
        <w:rPr>
          <w:rFonts w:eastAsia="Times New Roman"/>
          <w:i/>
          <w:iCs/>
          <w:sz w:val="23"/>
          <w:szCs w:val="23"/>
        </w:rPr>
        <w:t xml:space="preserve"> </w:t>
      </w:r>
      <w:r>
        <w:rPr>
          <w:rFonts w:eastAsia="Times New Roman"/>
          <w:sz w:val="23"/>
          <w:szCs w:val="23"/>
        </w:rPr>
        <w:t>hmotného, které tvoří základ trestního práva jako právního odvětví, je založeno na tom, že mají prioritu pro vytvoření i aplikaci systému trestního práva hmotného, vymezují lim</w:t>
      </w:r>
      <w:r>
        <w:rPr>
          <w:rFonts w:eastAsia="Times New Roman"/>
          <w:sz w:val="23"/>
          <w:szCs w:val="23"/>
        </w:rPr>
        <w:t>ity pro funkce trestního práva a tvoří fundamentální základ pro jednotlivé trestněprávní instituty, které jsou na nich vybudovány, ale současně jednotlivé právní instituty slouží i k jejich uplatňování, neboť základní zásady se mají aplikovat nikoli přímo,</w:t>
      </w:r>
      <w:r>
        <w:rPr>
          <w:rFonts w:eastAsia="Times New Roman"/>
          <w:sz w:val="23"/>
          <w:szCs w:val="23"/>
        </w:rPr>
        <w:t xml:space="preserve"> ale v zásadě jen prostřednictvím právních institutů a jednotlivých norem trestního práva. </w:t>
      </w:r>
      <w:r>
        <w:rPr>
          <w:rFonts w:eastAsia="Times New Roman"/>
        </w:rPr>
        <w:br/>
      </w:r>
      <w:r>
        <w:rPr>
          <w:rFonts w:eastAsia="Times New Roman"/>
        </w:rPr>
        <w:br/>
      </w:r>
      <w:r>
        <w:rPr>
          <w:rFonts w:eastAsia="Times New Roman"/>
          <w:sz w:val="23"/>
          <w:szCs w:val="23"/>
        </w:rPr>
        <w:t>V kontinentálním právu je většinou zdůrazňováno, že zásady trestního práva jsou obecnějšího charakteru než právní normy a tvoří harmonickou ucelenou soustavu, vnit</w:t>
      </w:r>
      <w:r>
        <w:rPr>
          <w:rFonts w:eastAsia="Times New Roman"/>
          <w:sz w:val="23"/>
          <w:szCs w:val="23"/>
        </w:rPr>
        <w:t xml:space="preserve">řně jednotnou, zaměřenou na splnění účelu trestního práva, která se však prostřednictvím konkrétních norem uplatňuje, zejména v základech trestní odpovědnosti a v jednotlivých hmotněprávních institutech, ale i pokud jde o právní následky trestných činů, z </w:t>
      </w:r>
      <w:r>
        <w:rPr>
          <w:rFonts w:eastAsia="Times New Roman"/>
          <w:sz w:val="23"/>
          <w:szCs w:val="23"/>
        </w:rPr>
        <w:t>hlediska jednotlivých zásad v různé míře. Zásady se svou strukturou liší od norem, neboť přikazují, aby jejich obsah byl realizován v co nejvyšší míře, samozřejmě s ohledem na ostatní zásady, zejména dojde-li ke kolizi mezi nimi, a také s ohledem na jejich</w:t>
      </w:r>
      <w:r>
        <w:rPr>
          <w:rFonts w:eastAsia="Times New Roman"/>
          <w:sz w:val="23"/>
          <w:szCs w:val="23"/>
        </w:rPr>
        <w:t xml:space="preserve"> použití ve vztahu ke konkrétní interpretaci a aplikaci právního institutu, skutkové podstaty nebo trestní sankce. Stupeň jejich uplatnění pak závisí na zvláštnostech toho či onoho hmotněprávního institutu, skutkové podstaty trestného činu nebo trestní san</w:t>
      </w:r>
      <w:r>
        <w:rPr>
          <w:rFonts w:eastAsia="Times New Roman"/>
          <w:sz w:val="23"/>
          <w:szCs w:val="23"/>
        </w:rPr>
        <w:t>kce.</w:t>
      </w:r>
      <w:r>
        <w:rPr>
          <w:rFonts w:eastAsia="Times New Roman"/>
          <w:sz w:val="23"/>
          <w:szCs w:val="23"/>
          <w:vertAlign w:val="superscript"/>
        </w:rPr>
        <w:t xml:space="preserve"> &gt;4&lt; </w:t>
      </w:r>
      <w:r>
        <w:rPr>
          <w:rFonts w:eastAsia="Times New Roman"/>
          <w:sz w:val="23"/>
          <w:szCs w:val="23"/>
        </w:rPr>
        <w:t xml:space="preserve">Podstatou této teorie je odlišení právních norem a zásad (principů) nikoli na základě stupně obecnosti, ale s přihlédnutím k </w:t>
      </w:r>
      <w:r>
        <w:rPr>
          <w:rFonts w:eastAsia="Times New Roman"/>
          <w:i/>
          <w:iCs/>
          <w:sz w:val="23"/>
          <w:szCs w:val="23"/>
        </w:rPr>
        <w:t>zvláštní kvalitě zásad</w:t>
      </w:r>
      <w:r>
        <w:rPr>
          <w:rFonts w:eastAsia="Times New Roman"/>
          <w:sz w:val="23"/>
          <w:szCs w:val="23"/>
        </w:rPr>
        <w:t>, neboť zásada, na rozdíl od konkrétní normy, neobsahuje žádný bezprostřední a závazný způsob řešení</w:t>
      </w:r>
      <w:r>
        <w:rPr>
          <w:rFonts w:eastAsia="Times New Roman"/>
          <w:sz w:val="23"/>
          <w:szCs w:val="23"/>
        </w:rPr>
        <w:t xml:space="preserve"> určitého okruhu obecně vymezen</w:t>
      </w:r>
      <w:r>
        <w:rPr>
          <w:rFonts w:ascii="Tahoma" w:eastAsia="Times New Roman" w:hAnsi="Tahoma" w:cs="Tahoma"/>
          <w:sz w:val="23"/>
          <w:szCs w:val="23"/>
        </w:rPr>
        <w:t>��</w:t>
      </w:r>
      <w:r>
        <w:rPr>
          <w:rFonts w:eastAsia="Times New Roman"/>
          <w:sz w:val="23"/>
          <w:szCs w:val="23"/>
        </w:rPr>
        <w:t>ch ot</w:t>
      </w:r>
      <w:r>
        <w:rPr>
          <w:rFonts w:eastAsia="Times New Roman"/>
          <w:sz w:val="23"/>
          <w:szCs w:val="23"/>
        </w:rPr>
        <w:t>á</w:t>
      </w:r>
      <w:r>
        <w:rPr>
          <w:rFonts w:eastAsia="Times New Roman"/>
          <w:sz w:val="23"/>
          <w:szCs w:val="23"/>
        </w:rPr>
        <w:t>zek, ale samotn</w:t>
      </w:r>
      <w:r>
        <w:rPr>
          <w:rFonts w:eastAsia="Times New Roman"/>
          <w:sz w:val="23"/>
          <w:szCs w:val="23"/>
        </w:rPr>
        <w:t>á</w:t>
      </w:r>
      <w:r>
        <w:rPr>
          <w:rFonts w:eastAsia="Times New Roman"/>
          <w:sz w:val="23"/>
          <w:szCs w:val="23"/>
        </w:rPr>
        <w:t xml:space="preserve"> je krit</w:t>
      </w:r>
      <w:r>
        <w:rPr>
          <w:rFonts w:eastAsia="Times New Roman"/>
          <w:sz w:val="23"/>
          <w:szCs w:val="23"/>
        </w:rPr>
        <w:t>é</w:t>
      </w:r>
      <w:r>
        <w:rPr>
          <w:rFonts w:eastAsia="Times New Roman"/>
          <w:sz w:val="23"/>
          <w:szCs w:val="23"/>
        </w:rPr>
        <w:t>riem a od</w:t>
      </w:r>
      <w:r>
        <w:rPr>
          <w:rFonts w:eastAsia="Times New Roman"/>
          <w:sz w:val="23"/>
          <w:szCs w:val="23"/>
        </w:rPr>
        <w:t>ů</w:t>
      </w:r>
      <w:r>
        <w:rPr>
          <w:rFonts w:eastAsia="Times New Roman"/>
          <w:sz w:val="23"/>
          <w:szCs w:val="23"/>
        </w:rPr>
        <w:t>vodn</w:t>
      </w:r>
      <w:r>
        <w:rPr>
          <w:rFonts w:eastAsia="Times New Roman"/>
          <w:sz w:val="23"/>
          <w:szCs w:val="23"/>
        </w:rPr>
        <w:t>ě</w:t>
      </w:r>
      <w:r>
        <w:rPr>
          <w:rFonts w:eastAsia="Times New Roman"/>
          <w:sz w:val="23"/>
          <w:szCs w:val="23"/>
        </w:rPr>
        <w:t>n</w:t>
      </w:r>
      <w:r>
        <w:rPr>
          <w:rFonts w:eastAsia="Times New Roman"/>
          <w:sz w:val="23"/>
          <w:szCs w:val="23"/>
        </w:rPr>
        <w:t>í</w:t>
      </w:r>
      <w:r>
        <w:rPr>
          <w:rFonts w:eastAsia="Times New Roman"/>
          <w:sz w:val="23"/>
          <w:szCs w:val="23"/>
        </w:rPr>
        <w:t>m takov</w:t>
      </w:r>
      <w:r>
        <w:rPr>
          <w:rFonts w:eastAsia="Times New Roman"/>
          <w:sz w:val="23"/>
          <w:szCs w:val="23"/>
        </w:rPr>
        <w:t>é</w:t>
      </w:r>
      <w:r>
        <w:rPr>
          <w:rFonts w:eastAsia="Times New Roman"/>
          <w:sz w:val="23"/>
          <w:szCs w:val="23"/>
        </w:rPr>
        <w:t>ho zp</w:t>
      </w:r>
      <w:r>
        <w:rPr>
          <w:rFonts w:eastAsia="Times New Roman"/>
          <w:sz w:val="23"/>
          <w:szCs w:val="23"/>
        </w:rPr>
        <w:t>ů</w:t>
      </w:r>
      <w:r>
        <w:rPr>
          <w:rFonts w:eastAsia="Times New Roman"/>
          <w:sz w:val="23"/>
          <w:szCs w:val="23"/>
        </w:rPr>
        <w:t xml:space="preserve">sobu </w:t>
      </w:r>
      <w:r>
        <w:rPr>
          <w:rFonts w:eastAsia="Times New Roman"/>
          <w:sz w:val="23"/>
          <w:szCs w:val="23"/>
        </w:rPr>
        <w:t>ř</w:t>
      </w:r>
      <w:r>
        <w:rPr>
          <w:rFonts w:eastAsia="Times New Roman"/>
          <w:sz w:val="23"/>
          <w:szCs w:val="23"/>
        </w:rPr>
        <w:t>e</w:t>
      </w:r>
      <w:r>
        <w:rPr>
          <w:rFonts w:eastAsia="Times New Roman"/>
          <w:sz w:val="23"/>
          <w:szCs w:val="23"/>
        </w:rPr>
        <w:t>š</w:t>
      </w:r>
      <w:r>
        <w:rPr>
          <w:rFonts w:eastAsia="Times New Roman"/>
          <w:sz w:val="23"/>
          <w:szCs w:val="23"/>
        </w:rPr>
        <w:t>en</w:t>
      </w:r>
      <w:r>
        <w:rPr>
          <w:rFonts w:eastAsia="Times New Roman"/>
          <w:sz w:val="23"/>
          <w:szCs w:val="23"/>
        </w:rPr>
        <w:t>í</w:t>
      </w:r>
      <w:r>
        <w:rPr>
          <w:rFonts w:eastAsia="Times New Roman"/>
          <w:sz w:val="23"/>
          <w:szCs w:val="23"/>
        </w:rPr>
        <w:t>.</w:t>
      </w:r>
      <w:r>
        <w:rPr>
          <w:rFonts w:eastAsia="Times New Roman"/>
          <w:sz w:val="23"/>
          <w:szCs w:val="23"/>
          <w:vertAlign w:val="superscript"/>
        </w:rPr>
        <w:t xml:space="preserve"> &gt;5&lt; </w:t>
      </w:r>
      <w:r>
        <w:rPr>
          <w:rFonts w:eastAsia="Times New Roman"/>
          <w:sz w:val="23"/>
          <w:szCs w:val="23"/>
        </w:rPr>
        <w:t>V teorii práva byl přijat názor, že právní norma (pravidlo) se aplikuje způsobem „buď ano, nebo ne“ (všechno nebo nic, jako celek nebo vůbec ne)</w:t>
      </w:r>
      <w:r>
        <w:rPr>
          <w:rFonts w:eastAsia="Times New Roman"/>
          <w:sz w:val="23"/>
          <w:szCs w:val="23"/>
        </w:rPr>
        <w:t>.</w:t>
      </w:r>
      <w:r>
        <w:rPr>
          <w:rFonts w:eastAsia="Times New Roman"/>
          <w:sz w:val="23"/>
          <w:szCs w:val="23"/>
          <w:vertAlign w:val="superscript"/>
        </w:rPr>
        <w:t xml:space="preserve"> &gt;6&lt; </w:t>
      </w:r>
      <w:r>
        <w:rPr>
          <w:rFonts w:eastAsia="Times New Roman"/>
          <w:sz w:val="23"/>
          <w:szCs w:val="23"/>
        </w:rPr>
        <w:t>Jsou-li dány skutečnosti, o nichž norma (pravidlo) hovoří, pak norma (pravidlo) buď platí, a v takovém případě je nutno akceptovat odpověď, kterou dává, nebo neplatí, a pak pro rozhodnutí nic nepřináší. &gt;7&lt; Proto, jestliže se norma aplikuje na sporno</w:t>
      </w:r>
      <w:r>
        <w:rPr>
          <w:rFonts w:eastAsia="Times New Roman"/>
          <w:sz w:val="23"/>
          <w:szCs w:val="23"/>
        </w:rPr>
        <w:t>u otázku, je tím určeno vyřešení, resp. rozhodnutí této otázky. Zásady při aplikaci však takovou spornou otázku nutně nevyřeší, a to i když je závažná, a proto jsou z tohoto hlediska slabší. Navíc zásady mohou být navzájem v dialektickém rozporu a musí být</w:t>
      </w:r>
      <w:r>
        <w:rPr>
          <w:rFonts w:eastAsia="Times New Roman"/>
          <w:sz w:val="23"/>
          <w:szCs w:val="23"/>
        </w:rPr>
        <w:t xml:space="preserve"> zvažovány, porovnávány a hodnoceny jedna vůči druhé. Naproti tomu normy (právní pravidla) pro svůj jasný charakter nejsou zvažovány a porovnávány při hodnocení problému.</w:t>
      </w:r>
      <w:r>
        <w:rPr>
          <w:rFonts w:eastAsia="Times New Roman"/>
          <w:sz w:val="23"/>
          <w:szCs w:val="23"/>
          <w:vertAlign w:val="superscript"/>
        </w:rPr>
        <w:t xml:space="preserve"> &gt;8&lt; </w:t>
      </w:r>
      <w:r>
        <w:rPr>
          <w:rFonts w:eastAsia="Times New Roman"/>
          <w:sz w:val="23"/>
          <w:szCs w:val="23"/>
        </w:rPr>
        <w:t>Zváží-li se tyto obecné úvahy, je třeba z nich dovodit, že orgány činné v trestní</w:t>
      </w:r>
      <w:r>
        <w:rPr>
          <w:rFonts w:eastAsia="Times New Roman"/>
          <w:sz w:val="23"/>
          <w:szCs w:val="23"/>
        </w:rPr>
        <w:t xml:space="preserve">m řízení a zejména soud musí při používání trestněprávních institutů a při aplikaci určitých konkrétních norem, včetně v úvahu přicházejících skutkových podstat trestných činů, zvažovat, zda v konkrétním posuzovaném případě je při </w:t>
      </w:r>
      <w:r>
        <w:rPr>
          <w:rFonts w:eastAsia="Times New Roman"/>
          <w:sz w:val="23"/>
          <w:szCs w:val="23"/>
        </w:rPr>
        <w:lastRenderedPageBreak/>
        <w:t>interpretaci a aplikaci k</w:t>
      </w:r>
      <w:r>
        <w:rPr>
          <w:rFonts w:eastAsia="Times New Roman"/>
          <w:sz w:val="23"/>
          <w:szCs w:val="23"/>
        </w:rPr>
        <w:t>onkrétní právní normy třeba použít zásadu subsidiarity trestní represe vymezenou v § 12 odst. 2 tr. zákoníku a v jakém směru tak lze učinit. Zvláštnost subsidiarity trestní represe tedy spočívá v tom, že jde o zásadu, a nikoli o konkrétní normu, což v kone</w:t>
      </w:r>
      <w:r>
        <w:rPr>
          <w:rFonts w:eastAsia="Times New Roman"/>
          <w:sz w:val="23"/>
          <w:szCs w:val="23"/>
        </w:rPr>
        <w:t>čném důsledku znamená, že se použije tato zásada i prostřednictvím konkrétní skutkové podstaty méně závažného trestného činu tak, že orgán činný v trestním řízení a v konečném pojetí soud shledá, i přes naplnění zákonných znaků této skutkové podstaty, že n</w:t>
      </w:r>
      <w:r>
        <w:rPr>
          <w:rFonts w:eastAsia="Times New Roman"/>
          <w:sz w:val="23"/>
          <w:szCs w:val="23"/>
        </w:rPr>
        <w:t xml:space="preserve">ejde o trestný čin s ohledem na škodlivost případu, ve kterém případně postačuje uplatnění odpovědnosti podle jiného právního předpisu, To odpovídá obecnému názoru, že v případě kolize právní normy s uplatňovanou zásadou subsidiarity trestní represe se na </w:t>
      </w:r>
      <w:r>
        <w:rPr>
          <w:rFonts w:eastAsia="Times New Roman"/>
          <w:sz w:val="23"/>
          <w:szCs w:val="23"/>
        </w:rPr>
        <w:t>základě procesu poměřování tato norma nepoužije, neboť jde o řešení případu, při kterém se zvažují různé možnosti na jedné straně trestního postihu a na druhé straně postihu podle jiných právních předpisů nebo ve výjimečných případech úplné nepostižitelnos</w:t>
      </w:r>
      <w:r>
        <w:rPr>
          <w:rFonts w:eastAsia="Times New Roman"/>
          <w:sz w:val="23"/>
          <w:szCs w:val="23"/>
        </w:rPr>
        <w:t xml:space="preserve">ti. Při použití zásady subsidiarity trestní represe je totiž třeba zvažovat jednak potřebu ochrany společnosti a hodnot chráněných trestním zákonem a jednak minimalizaci zásahů do osobní svobody a jiných osobnostních práv a zájmů jednotlivce, vůči kterému </w:t>
      </w:r>
      <w:r>
        <w:rPr>
          <w:rFonts w:eastAsia="Times New Roman"/>
          <w:sz w:val="23"/>
          <w:szCs w:val="23"/>
        </w:rPr>
        <w:t>by měla být uplatněna trestní represe.</w:t>
      </w:r>
      <w:r>
        <w:rPr>
          <w:rFonts w:eastAsia="Times New Roman"/>
        </w:rPr>
        <w:br/>
      </w:r>
      <w:r>
        <w:rPr>
          <w:rFonts w:eastAsia="Times New Roman"/>
        </w:rPr>
        <w:br/>
      </w:r>
      <w:r>
        <w:rPr>
          <w:rFonts w:eastAsia="Times New Roman"/>
          <w:sz w:val="23"/>
          <w:szCs w:val="23"/>
        </w:rPr>
        <w:t xml:space="preserve">Z toho vyplývá, že </w:t>
      </w:r>
      <w:r>
        <w:rPr>
          <w:rFonts w:eastAsia="Times New Roman"/>
          <w:i/>
          <w:iCs/>
          <w:sz w:val="23"/>
          <w:szCs w:val="23"/>
        </w:rPr>
        <w:t>přístup trestního zákoníku k vymezení vztahu pojmu trestného činu a zásady subsidiarity trestní represe</w:t>
      </w:r>
      <w:r>
        <w:rPr>
          <w:rFonts w:eastAsia="Times New Roman"/>
          <w:sz w:val="23"/>
          <w:szCs w:val="23"/>
        </w:rPr>
        <w:t xml:space="preserve"> neznamená návrat k materiálnímu pojetí trestného činu ve smyslu platného trestního zákona, ne</w:t>
      </w:r>
      <w:r>
        <w:rPr>
          <w:rFonts w:eastAsia="Times New Roman"/>
          <w:sz w:val="23"/>
          <w:szCs w:val="23"/>
        </w:rPr>
        <w:t>boť zásada subsidiarity trestní represe se uplatňuje vedle obecné definice trestného činu ve smyslu § 13 odst. 1 tr. zákoníku. Přitom je však třeba zdůraznit, aby to nebylo špatně pochopeno, že její použití či uplatnění nestojí mimo znaky konkrétního spách</w:t>
      </w:r>
      <w:r>
        <w:rPr>
          <w:rFonts w:eastAsia="Times New Roman"/>
          <w:sz w:val="23"/>
          <w:szCs w:val="23"/>
        </w:rPr>
        <w:t>aného trestného činu a dalších zpravidla souvisejících trestněprávních institutů ve shora uvedeném smyslu. Ustanovení § 12 odst. 2 tr. zákoníku tedy neznamená negaci formálního pojmu (definice) trestného činu, a to proto, že přestože je trestný čin v ustan</w:t>
      </w:r>
      <w:r>
        <w:rPr>
          <w:rFonts w:eastAsia="Times New Roman"/>
          <w:sz w:val="23"/>
          <w:szCs w:val="23"/>
        </w:rPr>
        <w:t xml:space="preserve">ovení § 13 odst. 1 tr. zákoníku vymezen jako jednání protiprávní a trestné na podkladě formálních znaků trestného činu, je zároveň chápán jako souhrn takových znaků, které ho ve svém celku charakterizují jako čin společensky škodlivý, před kterým je třeba </w:t>
      </w:r>
      <w:r>
        <w:rPr>
          <w:rFonts w:eastAsia="Times New Roman"/>
          <w:sz w:val="23"/>
          <w:szCs w:val="23"/>
        </w:rPr>
        <w:t xml:space="preserve">společnost i jednotlivé fyzické a právnické osoby chránit, neboť porušuje základní právní statky, na nichž je vybudována demokratická společnost. </w:t>
      </w:r>
      <w:r>
        <w:rPr>
          <w:rFonts w:eastAsia="Times New Roman"/>
        </w:rPr>
        <w:br/>
      </w:r>
      <w:r>
        <w:rPr>
          <w:rFonts w:eastAsia="Times New Roman"/>
        </w:rPr>
        <w:br/>
      </w:r>
      <w:r>
        <w:rPr>
          <w:rFonts w:eastAsia="Times New Roman"/>
          <w:sz w:val="23"/>
          <w:szCs w:val="23"/>
        </w:rPr>
        <w:t>Shrneme-li tyto úvahy, je třeba zdůraznit, že zásada subsidiarity trestní represe je jednou ze základních zá</w:t>
      </w:r>
      <w:r>
        <w:rPr>
          <w:rFonts w:eastAsia="Times New Roman"/>
          <w:sz w:val="23"/>
          <w:szCs w:val="23"/>
        </w:rPr>
        <w:t xml:space="preserve">sad trestního práva hmotného, což však na druhé straně </w:t>
      </w:r>
      <w:r>
        <w:rPr>
          <w:rFonts w:eastAsia="Times New Roman"/>
          <w:i/>
          <w:iCs/>
          <w:sz w:val="23"/>
          <w:szCs w:val="23"/>
        </w:rPr>
        <w:t>neznamená, že by se jí měl soud zabývat bez rozdílu v každém případě, který posuzuje</w:t>
      </w:r>
      <w:r>
        <w:rPr>
          <w:rFonts w:eastAsia="Times New Roman"/>
          <w:sz w:val="23"/>
          <w:szCs w:val="23"/>
        </w:rPr>
        <w:t>, jak to požadoval materiální znak „nepatrného stupně nebezpečnosti trestného činu pro společnost“ ve smyslu § 3 odst</w:t>
      </w:r>
      <w:r>
        <w:rPr>
          <w:rFonts w:eastAsia="Times New Roman"/>
          <w:sz w:val="23"/>
          <w:szCs w:val="23"/>
        </w:rPr>
        <w:t>. 1, 2 tr. zák. (zákona č. 140/1961 Sb.), a to vzhledem k tomu, že byl součástí obecné definice trestného činu, která se vztahovala na všechny trestné činy bez rozdílu. Z logiky věci pak vyplývá, že z hlediska vymezení zásady subsidiarity trestní represe v</w:t>
      </w:r>
      <w:r>
        <w:rPr>
          <w:rFonts w:eastAsia="Times New Roman"/>
          <w:sz w:val="23"/>
          <w:szCs w:val="23"/>
        </w:rPr>
        <w:t xml:space="preserve"> § 12 odst. 2 tr. zákoníku a úvahy, zda jde na jejím podkladě o trestný čin či nikoli, nebude tato zásada aplikována v případech typově mimořádně závažných trestných činů, ale ani v případech „jen“ závažných trestných činů, přičemž bude třeba zvažovat vždy</w:t>
      </w:r>
      <w:r>
        <w:rPr>
          <w:rFonts w:eastAsia="Times New Roman"/>
          <w:sz w:val="23"/>
          <w:szCs w:val="23"/>
        </w:rPr>
        <w:t xml:space="preserve"> spíše konkrétní okolnosti případu a osobu pachatele než typovou společenskou škodlivost určitého trestného činu vyjádřenou sazbou trestu odnětí svobody, byť ani tu nebude možno v konkrétním posuzovaném případě zcela pominout. Z hlediska kategorizace trest</w:t>
      </w:r>
      <w:r>
        <w:rPr>
          <w:rFonts w:eastAsia="Times New Roman"/>
          <w:sz w:val="23"/>
          <w:szCs w:val="23"/>
        </w:rPr>
        <w:t xml:space="preserve">ných činů ve smyslu § 14 tr. zákoníku bude aplikace zásady subsidiarity trestní represe a z ní vyplývajícího principu ultima ratio nepochybně </w:t>
      </w:r>
      <w:r>
        <w:rPr>
          <w:rFonts w:eastAsia="Times New Roman"/>
          <w:i/>
          <w:iCs/>
          <w:sz w:val="23"/>
          <w:szCs w:val="23"/>
        </w:rPr>
        <w:t>vyloučena zejména v případech zvlášť závažných zločinů a zpravidla i u zločinů</w:t>
      </w:r>
      <w:r>
        <w:rPr>
          <w:rFonts w:eastAsia="Times New Roman"/>
          <w:sz w:val="23"/>
          <w:szCs w:val="23"/>
        </w:rPr>
        <w:t xml:space="preserve">. Naproti tomu </w:t>
      </w:r>
      <w:r>
        <w:rPr>
          <w:rFonts w:eastAsia="Times New Roman"/>
          <w:i/>
          <w:iCs/>
          <w:sz w:val="23"/>
          <w:szCs w:val="23"/>
        </w:rPr>
        <w:t>zvlášť pečlivě bude m</w:t>
      </w:r>
      <w:r>
        <w:rPr>
          <w:rFonts w:eastAsia="Times New Roman"/>
          <w:i/>
          <w:iCs/>
          <w:sz w:val="23"/>
          <w:szCs w:val="23"/>
        </w:rPr>
        <w:t>uset být tato zásada zvažována u kategorie přečinů</w:t>
      </w:r>
      <w:r>
        <w:rPr>
          <w:rFonts w:eastAsia="Times New Roman"/>
          <w:sz w:val="23"/>
          <w:szCs w:val="23"/>
        </w:rPr>
        <w:t xml:space="preserve">, zejména pokud půjde v konkrétním posuzovaném případě </w:t>
      </w:r>
      <w:r>
        <w:rPr>
          <w:rFonts w:eastAsia="Times New Roman"/>
          <w:i/>
          <w:iCs/>
          <w:sz w:val="23"/>
          <w:szCs w:val="23"/>
        </w:rPr>
        <w:t>o přečin menší závažnosti</w:t>
      </w:r>
      <w:r>
        <w:rPr>
          <w:rFonts w:eastAsia="Times New Roman"/>
          <w:sz w:val="23"/>
          <w:szCs w:val="23"/>
        </w:rPr>
        <w:t>, tedy o tzv. hraniční případ trestní odpovědnosti.</w:t>
      </w:r>
      <w:r>
        <w:rPr>
          <w:rFonts w:eastAsia="Times New Roman"/>
          <w:sz w:val="23"/>
          <w:szCs w:val="23"/>
          <w:vertAlign w:val="superscript"/>
        </w:rPr>
        <w:t xml:space="preserve"> &gt;9&lt; </w:t>
      </w:r>
      <w:r>
        <w:rPr>
          <w:rFonts w:eastAsia="Times New Roman"/>
          <w:sz w:val="23"/>
          <w:szCs w:val="23"/>
        </w:rPr>
        <w:t>Přitom je třeba zdůraznit, že nemusí jít jen o přečin podle základní s</w:t>
      </w:r>
      <w:r>
        <w:rPr>
          <w:rFonts w:eastAsia="Times New Roman"/>
          <w:sz w:val="23"/>
          <w:szCs w:val="23"/>
        </w:rPr>
        <w:t>kutkové podstaty, ale může se jednat i o přečin podle kvalifikované skutkové podstaty, u kterého může soud také dospět s ohledem na nedostatečnou konkrétní společenskou škodlivost případu k závěru, že se nejedná o trestný čin (např. při krádeži jednoho roh</w:t>
      </w:r>
      <w:r>
        <w:rPr>
          <w:rFonts w:eastAsia="Times New Roman"/>
          <w:sz w:val="23"/>
          <w:szCs w:val="23"/>
        </w:rPr>
        <w:t>líku recidivistou ve smyslu § 205 odst. 1, 2 tr. zákoníku). Tomu odpovídají i současné poznatky, že tato otázka se v praxi soudů otevírá především u přečinů proti majetku (srov. § 205 odst. 1, 2 nebo i odst. 3 tr. zákoníku a odpovídající přečiny podle § 20</w:t>
      </w:r>
      <w:r>
        <w:rPr>
          <w:rFonts w:eastAsia="Times New Roman"/>
          <w:sz w:val="23"/>
          <w:szCs w:val="23"/>
        </w:rPr>
        <w:t xml:space="preserve">6 až 232 tr. zákoníku), </w:t>
      </w:r>
      <w:r>
        <w:rPr>
          <w:rFonts w:eastAsia="Times New Roman"/>
          <w:sz w:val="23"/>
          <w:szCs w:val="23"/>
        </w:rPr>
        <w:lastRenderedPageBreak/>
        <w:t xml:space="preserve">některých hospodářských přečinů (srov. zejména § 234 odst. 1, § 239 a dále přečiny podle § 240 až § 271 tr. zákoníku), přečinů porušování domovní svobody podle § 178 odst. 1 tr. zákoníku, pomluvy podle § 184 tr. zákoníku, zanedbání </w:t>
      </w:r>
      <w:r>
        <w:rPr>
          <w:rFonts w:eastAsia="Times New Roman"/>
          <w:sz w:val="23"/>
          <w:szCs w:val="23"/>
        </w:rPr>
        <w:t>povinné výživy podle § 196 odst. 1 tr. zákoníku, ale i kupř. omezování osobní svobody podle § 171 odst. 1 tr. zákoníku, výtržnictví podle § 358 tr. zákoníku, nebezpečného vyhrožování podle § 353 odst. 1 tr. zákoníku apod.</w:t>
      </w:r>
      <w:r>
        <w:rPr>
          <w:rFonts w:eastAsia="Times New Roman"/>
        </w:rPr>
        <w:br/>
      </w:r>
      <w:r>
        <w:rPr>
          <w:rFonts w:eastAsia="Times New Roman"/>
        </w:rPr>
        <w:br/>
      </w:r>
      <w:r>
        <w:rPr>
          <w:rFonts w:eastAsia="Times New Roman"/>
          <w:sz w:val="23"/>
          <w:szCs w:val="23"/>
        </w:rPr>
        <w:t>Pro úplnost je třeba připomenout,</w:t>
      </w:r>
      <w:r>
        <w:rPr>
          <w:rFonts w:eastAsia="Times New Roman"/>
          <w:sz w:val="23"/>
          <w:szCs w:val="23"/>
        </w:rPr>
        <w:t xml:space="preserve"> že pokud jde o samotné naplnění </w:t>
      </w:r>
      <w:r>
        <w:rPr>
          <w:rFonts w:eastAsia="Times New Roman"/>
          <w:i/>
          <w:iCs/>
          <w:sz w:val="23"/>
          <w:szCs w:val="23"/>
        </w:rPr>
        <w:t>okolností podmiňujících použití vyšší trestní sazby</w:t>
      </w:r>
      <w:r>
        <w:rPr>
          <w:rFonts w:eastAsia="Times New Roman"/>
          <w:sz w:val="23"/>
          <w:szCs w:val="23"/>
        </w:rPr>
        <w:t>, nelze zásadu subsidiarity trestní represe přímo využít, a proto naplnil-li pachatel znaky kvalifikované skutkové podstaty trestného činu, nelze posoudit takové jednání po</w:t>
      </w:r>
      <w:r>
        <w:rPr>
          <w:rFonts w:eastAsia="Times New Roman"/>
          <w:sz w:val="23"/>
          <w:szCs w:val="23"/>
        </w:rPr>
        <w:t>dle mírnější právní kvalifikace téže skutkové podstaty jen s odkazem na zásadu subsidiarity trestní represe, což je důsledkem toho, že materiální znak již není pojmovým znakem trestného činu (součástí jeho definice v § 13 odst. 1 tr. zák.). Okolnosti, kter</w:t>
      </w:r>
      <w:r>
        <w:rPr>
          <w:rFonts w:eastAsia="Times New Roman"/>
          <w:sz w:val="23"/>
          <w:szCs w:val="23"/>
        </w:rPr>
        <w:t>é umožňují učinit závěr o menší škodlivosti takového konkrétního jednání (např. vzhledem k době, která uplynula od spáchání činu zakládajícího znak opětovnosti, jako zvlášť přitěžující okolnosti), &gt;10&lt; je možno zohlednit v rámci úvahy o stanovení druhu a v</w:t>
      </w:r>
      <w:r>
        <w:rPr>
          <w:rFonts w:eastAsia="Times New Roman"/>
          <w:sz w:val="23"/>
          <w:szCs w:val="23"/>
        </w:rPr>
        <w:t>ýměry trestu, příp. i za využití § 58 tr. zákoníku o mimořádném snížení trestu odnětí svobody.</w:t>
      </w:r>
      <w:r>
        <w:rPr>
          <w:rFonts w:eastAsia="Times New Roman"/>
        </w:rPr>
        <w:br/>
      </w:r>
      <w:r>
        <w:rPr>
          <w:rFonts w:eastAsia="Times New Roman"/>
        </w:rPr>
        <w:br/>
      </w:r>
      <w:r>
        <w:rPr>
          <w:rFonts w:eastAsia="Times New Roman"/>
          <w:b/>
          <w:bCs/>
          <w:sz w:val="23"/>
          <w:szCs w:val="23"/>
        </w:rPr>
        <w:t xml:space="preserve">Ad II. </w:t>
      </w:r>
      <w:r>
        <w:rPr>
          <w:rFonts w:eastAsia="Times New Roman"/>
          <w:sz w:val="23"/>
          <w:szCs w:val="23"/>
        </w:rPr>
        <w:t xml:space="preserve">Při posuzování otázky, zda skutek je či není trestným činem, je třeba postupovat tak, že orgán činný v trestním řízení nejprve provede potřebná zjištění </w:t>
      </w:r>
      <w:r>
        <w:rPr>
          <w:rFonts w:eastAsia="Times New Roman"/>
          <w:sz w:val="23"/>
          <w:szCs w:val="23"/>
        </w:rPr>
        <w:t>o rozhodných skutkových okolnostech. Dále učiní závěr o tom, zda zjištěné skutkové okolnosti naplňují formální znaky trestného činu, a poté se případně, pokud to přichází v úvahu s ohledem na konkrétní okolnosti, které by mohly nasvědčovat tomu, že posuzov</w:t>
      </w:r>
      <w:r>
        <w:rPr>
          <w:rFonts w:eastAsia="Times New Roman"/>
          <w:sz w:val="23"/>
          <w:szCs w:val="23"/>
        </w:rPr>
        <w:t>aný čin nedosahuje potřebné míry společenské škodlivosti případu z hlediska spodní hranice trestní odpovědnosti zvažovaného trestného činu, vypořádá s tím, zda lze uplatnit, se zřetelem na zásadu subsidiarity trestní represe a z ní vyplývající princip „ult</w:t>
      </w:r>
      <w:r>
        <w:rPr>
          <w:rFonts w:eastAsia="Times New Roman"/>
          <w:sz w:val="23"/>
          <w:szCs w:val="23"/>
        </w:rPr>
        <w:t>ima ratio“, trestní odpovědnost pachatele (srov. § 12 odst. 2 tr. zákoníku). Přitom je třeba zdůraznit, že není vyloučen ani případ, kdy se použije zásada subsidiarity trestní represe na základě nedostatečné míry společenské škodlivosti, aniž by se uplatni</w:t>
      </w:r>
      <w:r>
        <w:rPr>
          <w:rFonts w:eastAsia="Times New Roman"/>
          <w:sz w:val="23"/>
          <w:szCs w:val="23"/>
        </w:rPr>
        <w:t>la odpovědnost podle jiného právního předpisu. V praxi se totiž vyskytují případy protiprávních činů naplňujících všechny formální znaky trestných činů, které však jsou s ohledem na specifické okolnosti, za nichž k nim došlo, buď společensky zcela neškodné</w:t>
      </w:r>
      <w:r>
        <w:rPr>
          <w:rFonts w:eastAsia="Times New Roman"/>
          <w:sz w:val="23"/>
          <w:szCs w:val="23"/>
        </w:rPr>
        <w:t>, nebo mají toliko zanedbatelnou společenskou škodlivost. Pro takové případy vylučuje ustanovení § 12 odst. 2 tr. zákoníku uplatnění trestní odpovědnosti. Nevykazuje-li určitý protiprávní čin potřebnou společenskou škodlivost, nelze z jeho spáchání vyvozov</w:t>
      </w:r>
      <w:r>
        <w:rPr>
          <w:rFonts w:eastAsia="Times New Roman"/>
          <w:sz w:val="23"/>
          <w:szCs w:val="23"/>
        </w:rPr>
        <w:t>at trestní odpovědnost, i když na jedné straně naplňuje všechny formální znaky skutkové podstaty určitého trestného činu a na druhé straně není na místě vyvodit z něj ani jinou než trestní odpovědnost nebo vyvození takové mimotrestní odpovědnosti vůbec nep</w:t>
      </w:r>
      <w:r>
        <w:rPr>
          <w:rFonts w:eastAsia="Times New Roman"/>
          <w:sz w:val="23"/>
          <w:szCs w:val="23"/>
        </w:rPr>
        <w:t>řichází v úvahu (např. čin mladistvého pachatele, který při své sexuální nevyzrálosti osahává na prsou jen o málo mladší kamarádku, nemusí být při malé intenzitě takového zneužití s přihlédnutím k ostatním okolnostem případu posouzen jako provinění pohlavn</w:t>
      </w:r>
      <w:r>
        <w:rPr>
          <w:rFonts w:eastAsia="Times New Roman"/>
          <w:sz w:val="23"/>
          <w:szCs w:val="23"/>
        </w:rPr>
        <w:t>ího zneužití podle § 187 odst. 1 alinea druhá tr. zákoníku).</w:t>
      </w:r>
      <w:r>
        <w:rPr>
          <w:rFonts w:eastAsia="Times New Roman"/>
        </w:rPr>
        <w:br/>
      </w:r>
      <w:r>
        <w:rPr>
          <w:rFonts w:eastAsia="Times New Roman"/>
        </w:rPr>
        <w:br/>
      </w:r>
      <w:r>
        <w:rPr>
          <w:rFonts w:eastAsia="Times New Roman"/>
          <w:sz w:val="23"/>
          <w:szCs w:val="23"/>
        </w:rPr>
        <w:t xml:space="preserve">Zásada subsidiarity trestní represe je kromě uvedeného i významným </w:t>
      </w:r>
      <w:r>
        <w:rPr>
          <w:rFonts w:eastAsia="Times New Roman"/>
          <w:i/>
          <w:iCs/>
          <w:sz w:val="23"/>
          <w:szCs w:val="23"/>
        </w:rPr>
        <w:t>interpretačním pravidlem</w:t>
      </w:r>
      <w:r>
        <w:rPr>
          <w:rFonts w:eastAsia="Times New Roman"/>
          <w:sz w:val="23"/>
          <w:szCs w:val="23"/>
        </w:rPr>
        <w:t>, které napomáhá zákonnou skutkovou podstatu konkrétního trestného činu i jeho formální znaky vyložit p</w:t>
      </w:r>
      <w:r>
        <w:rPr>
          <w:rFonts w:eastAsia="Times New Roman"/>
          <w:sz w:val="23"/>
          <w:szCs w:val="23"/>
        </w:rPr>
        <w:t xml:space="preserve">odle jejich smyslu (tzv. teleologický výklad). Zvolené řešení má za cíl napomoci k odlišení trestných činů od těch deliktů, které by neměly být považovány za trestné činy (zvláště přestupky a jiné správní delikty), přestože zdánlivě znaky některé skutkové </w:t>
      </w:r>
      <w:r>
        <w:rPr>
          <w:rFonts w:eastAsia="Times New Roman"/>
          <w:sz w:val="23"/>
          <w:szCs w:val="23"/>
        </w:rPr>
        <w:t>podstaty naplňují, a zejména je třeba ho použít k výkladu těch znaků trestných činů, které nemají jasnou spodní hranici (např. znaků „hrubé neslušnosti“ a „výtržnosti“ u trestného činu výtržnictví podle § 358 tr. zákoníku a jejich odlišení od jednání vymez</w:t>
      </w:r>
      <w:r>
        <w:rPr>
          <w:rFonts w:eastAsia="Times New Roman"/>
          <w:sz w:val="23"/>
          <w:szCs w:val="23"/>
        </w:rPr>
        <w:t xml:space="preserve">ených zejména jako přestupky proti veřejnému pořádku podle § 47, § 48 zákona o přestupcích). Tímto přístupem se zároveň zabraňuje tomu, aby tzv. bagatelní činy byly považovány za trestné činy. Příkladem tu může být i rozhodnutí Nejvyššího soudu ze dne 16. </w:t>
      </w:r>
      <w:r>
        <w:rPr>
          <w:rFonts w:eastAsia="Times New Roman"/>
          <w:sz w:val="23"/>
          <w:szCs w:val="23"/>
        </w:rPr>
        <w:t xml:space="preserve">2. 2011, sp. zn. 8 Tdo 112/2011, podle něhož, třebaže zákonodárce nestanovil žádnou minimální hranici množství omamné či psychotropní látky relevantní z </w:t>
      </w:r>
      <w:r>
        <w:rPr>
          <w:rFonts w:eastAsia="Times New Roman"/>
          <w:sz w:val="23"/>
          <w:szCs w:val="23"/>
        </w:rPr>
        <w:lastRenderedPageBreak/>
        <w:t>hlediska naplnění znaků přečinu podle § 283 odst. 1 tr. zákoníku a nekvantifikoval obdobně ani rozsah s</w:t>
      </w:r>
      <w:r>
        <w:rPr>
          <w:rFonts w:eastAsia="Times New Roman"/>
          <w:sz w:val="23"/>
          <w:szCs w:val="23"/>
        </w:rPr>
        <w:t xml:space="preserve">páchání činu, neznamená to, že každé neoprávněné nakládání, byť se sebemenším množstvím takové látky, bude nezbytné posoudit jako tento přečin. V takovém případě je třeba zvažovat konkrétní okolnosti případu z hlediska povahy a závažnosti trestného činu a </w:t>
      </w:r>
      <w:r>
        <w:rPr>
          <w:rFonts w:eastAsia="Times New Roman"/>
          <w:sz w:val="23"/>
          <w:szCs w:val="23"/>
        </w:rPr>
        <w:t>jeho společenskou škodlivost se zřetelem na zásadu subsidiarity trestní represe, jak je vyjádřena v ustanovení § 12 odst. 2 tr. zákoníku.</w:t>
      </w:r>
      <w:r>
        <w:rPr>
          <w:rFonts w:eastAsia="Times New Roman"/>
        </w:rPr>
        <w:br/>
      </w:r>
      <w:r>
        <w:rPr>
          <w:rFonts w:eastAsia="Times New Roman"/>
        </w:rPr>
        <w:br/>
      </w:r>
      <w:r>
        <w:rPr>
          <w:rFonts w:eastAsia="Times New Roman"/>
          <w:i/>
          <w:iCs/>
          <w:sz w:val="23"/>
          <w:szCs w:val="23"/>
        </w:rPr>
        <w:t>Společenská škodlivost činu není zákonným znakem trestného činu</w:t>
      </w:r>
      <w:r>
        <w:rPr>
          <w:rFonts w:eastAsia="Times New Roman"/>
          <w:sz w:val="23"/>
          <w:szCs w:val="23"/>
        </w:rPr>
        <w:t>, neboť má význam jen jako jedno z hledisek pro uplatň</w:t>
      </w:r>
      <w:r>
        <w:rPr>
          <w:rFonts w:eastAsia="Times New Roman"/>
          <w:sz w:val="23"/>
          <w:szCs w:val="23"/>
        </w:rPr>
        <w:t>ování zásady subsidiarity trestní</w:t>
      </w:r>
      <w:r>
        <w:rPr>
          <w:rFonts w:eastAsia="Times New Roman"/>
          <w:b/>
          <w:bCs/>
          <w:sz w:val="23"/>
          <w:szCs w:val="23"/>
        </w:rPr>
        <w:t xml:space="preserve"> </w:t>
      </w:r>
      <w:r>
        <w:rPr>
          <w:rFonts w:eastAsia="Times New Roman"/>
          <w:sz w:val="23"/>
          <w:szCs w:val="23"/>
        </w:rPr>
        <w:t>represe ve smyslu § 12 odst. 2 tr. zákoníku. &gt;11&lt; Přitom podle důvodové zprávy k trestnímu zákoníku je společenská škodlivost určována kritérii, které se podle § 39 odst. 2 tr. zákoníku uplatňují při stanovení povahy a záv</w:t>
      </w:r>
      <w:r>
        <w:rPr>
          <w:rFonts w:eastAsia="Times New Roman"/>
          <w:sz w:val="23"/>
          <w:szCs w:val="23"/>
        </w:rPr>
        <w:t>ažnosti trestného činu, tedy zejména významem chráněného zájmu, který byl činem dotčen, způsobem provedení činu a jeho následky, okolnostmi, za kterých byl čin spáchán, osobou pachatele, mírou jeho zavinění a jeho pohnutkou, záměrem nebo cílem. Shodně k to</w:t>
      </w:r>
      <w:r>
        <w:rPr>
          <w:rFonts w:eastAsia="Times New Roman"/>
          <w:sz w:val="23"/>
          <w:szCs w:val="23"/>
        </w:rPr>
        <w:t>mu přistupuje i vyjádření Právnické fakulty Univerzity Karlovy. Naproti tomu ve stanovisku Právnické fakulty Masarykovy univerzity se k tomu uvádí, že pokud se při výkladu ustanovení § 12 odst. 2 tr. zákoníku používá odkaz na § 39 odst. 2 tr. zákoníku, nem</w:t>
      </w:r>
      <w:r>
        <w:rPr>
          <w:rFonts w:eastAsia="Times New Roman"/>
          <w:sz w:val="23"/>
          <w:szCs w:val="23"/>
        </w:rPr>
        <w:t>á tento výklad oporu v zákoně, protože zákoník neobsahuje výslovné odkazovací ustanovení, které by umožnilo aplikaci ustanovení o trestu i na ustanovení o vině. Taková argumentace podle názoru tohoto připomínkového místa je analogií v základech trestní odp</w:t>
      </w:r>
      <w:r>
        <w:rPr>
          <w:rFonts w:eastAsia="Times New Roman"/>
          <w:sz w:val="23"/>
          <w:szCs w:val="23"/>
        </w:rPr>
        <w:t xml:space="preserve">ovědnosti, resp. pokus o nepřípustně rozšiřující výklad zákona. S tímto názorem nelze souhlasit. Trestní zákoník výslovně nestanoví kritéria pro stanovení společenské škodlivosti případu, což je i pochopitelné, neboť v případě subsidiarity trestní represe </w:t>
      </w:r>
      <w:r>
        <w:rPr>
          <w:rFonts w:eastAsia="Times New Roman"/>
          <w:sz w:val="23"/>
          <w:szCs w:val="23"/>
        </w:rPr>
        <w:t>nejde o znak trestného činu, ale o zásadu, která je vždy vymezena obecně a jíž je třeba používat způsobem uvedeným v bodě ad I. shora. Pokud důvodová zpráva odkazuje na přiměřené použití ustanovení § 39 odst. 2 tr. zákoníku, pak nejde o analogii v základec</w:t>
      </w:r>
      <w:r>
        <w:rPr>
          <w:rFonts w:eastAsia="Times New Roman"/>
          <w:sz w:val="23"/>
          <w:szCs w:val="23"/>
        </w:rPr>
        <w:t>h trestní odpovědnosti, byť je toto ustanovení zařazeno v hlavě páté o trestních sankcích. Ustanovení § 39 odst. 2 tr. zákoníku totiž uvádí, že povaha a závažnost trestného činu jsou určovány zejména významem chráněného zájmu, který byl činem dotčen, způso</w:t>
      </w:r>
      <w:r>
        <w:rPr>
          <w:rFonts w:eastAsia="Times New Roman"/>
          <w:sz w:val="23"/>
          <w:szCs w:val="23"/>
        </w:rPr>
        <w:t>bem provedení činu a jeho následky, okolnostmi, za kterých byl čin spáchán, osobou pachatele, mírou jeho zavinění a jeho pohnutkou, záměrem nebo cílem. Přestože je toto ustanovení zařazeno mezi ustanovení týkající se ukládání trestů, nejde o ustanovení cha</w:t>
      </w:r>
      <w:r>
        <w:rPr>
          <w:rFonts w:eastAsia="Times New Roman"/>
          <w:sz w:val="23"/>
          <w:szCs w:val="23"/>
        </w:rPr>
        <w:t>rakterizující trest, ale naopak spáchaný čin, resp. jeho povahu a závažnost, což je sice na jedné straně pojem specifický pro ukládání trestu, ale na druhé straně jsou zde vymezena zcela obecná kriteria, která by bylo nutno použít i bez odkazu v důvodové z</w:t>
      </w:r>
      <w:r>
        <w:rPr>
          <w:rFonts w:eastAsia="Times New Roman"/>
          <w:sz w:val="23"/>
          <w:szCs w:val="23"/>
        </w:rPr>
        <w:t>právě, neboť v podstatě kryjí všechny v úvahu přicházející faktory, na nichž společenská škodlivost závisí. Proto z logiky věci plyne, že při hodnocení míry společenské škodlivosti nelze opomenout kritéria charakterizující povahu a závažnost trestného činu</w:t>
      </w:r>
      <w:r>
        <w:rPr>
          <w:rFonts w:eastAsia="Times New Roman"/>
          <w:sz w:val="23"/>
          <w:szCs w:val="23"/>
        </w:rPr>
        <w:t>. To platí přesto, že trestní zákoník jinak terminologicky důsledně rozlišuje hodnocení a posuzování rozhodných skutečností z hlediska míry společenské škodlivosti při použití zásady subsidiarity trestní represe v souvislosti s řešením otázky viny od hodno</w:t>
      </w:r>
      <w:r>
        <w:rPr>
          <w:rFonts w:eastAsia="Times New Roman"/>
          <w:sz w:val="23"/>
          <w:szCs w:val="23"/>
        </w:rPr>
        <w:t xml:space="preserve">tících kritérií pro posuzování povahy a závažnosti trestného činu při určování druhu trestu a jeho výměry, tedy za situace, kdy již je shledána potřebná míra společenské škodlivosti pro uplatnění trestní odpovědnosti pachatele. </w:t>
      </w:r>
      <w:r>
        <w:rPr>
          <w:rFonts w:eastAsia="Times New Roman"/>
        </w:rPr>
        <w:br/>
      </w:r>
      <w:r>
        <w:rPr>
          <w:rFonts w:eastAsia="Times New Roman"/>
        </w:rPr>
        <w:br/>
      </w:r>
      <w:r>
        <w:rPr>
          <w:rFonts w:eastAsia="Times New Roman"/>
          <w:sz w:val="23"/>
          <w:szCs w:val="23"/>
        </w:rPr>
        <w:t xml:space="preserve">Společenská škodlivost se </w:t>
      </w:r>
      <w:r>
        <w:rPr>
          <w:rFonts w:eastAsia="Times New Roman"/>
          <w:sz w:val="23"/>
          <w:szCs w:val="23"/>
        </w:rPr>
        <w:t>vztahuje na čin jako celek. Jelikož kritéria uvedená v § 39 odst. 2 tr. zákoníku jsou stanovena demonstrativně, mohou orgány činné v trestním řízení v konkrétním případě při posouzení společenské škodlivosti vzít v úvahu i jiné vlivy, například (participac</w:t>
      </w:r>
      <w:r>
        <w:rPr>
          <w:rFonts w:eastAsia="Times New Roman"/>
          <w:sz w:val="23"/>
          <w:szCs w:val="23"/>
        </w:rPr>
        <w:t xml:space="preserve">i) oběti na spáchání trestného činu nebo příčiny a podmínky, za kterých byl čin spáchán. K tomu je však třeba doplnit, že </w:t>
      </w:r>
      <w:r>
        <w:rPr>
          <w:rFonts w:eastAsia="Times New Roman"/>
          <w:i/>
          <w:iCs/>
          <w:sz w:val="23"/>
          <w:szCs w:val="23"/>
        </w:rPr>
        <w:t>společenskou škodlivost</w:t>
      </w:r>
      <w:r>
        <w:rPr>
          <w:rFonts w:eastAsia="Times New Roman"/>
          <w:sz w:val="23"/>
          <w:szCs w:val="23"/>
        </w:rPr>
        <w:t xml:space="preserve"> nelze řešit v obecné poloze, ale vždy je třeba ji zvažovat v konkrétním posuzovaném případě spáchaného trestné</w:t>
      </w:r>
      <w:r>
        <w:rPr>
          <w:rFonts w:eastAsia="Times New Roman"/>
          <w:sz w:val="23"/>
          <w:szCs w:val="23"/>
        </w:rPr>
        <w:t xml:space="preserve">ho činu, u kterého přichází v úvahu použití zásady subsidiarity trestní represe, přičemž je nutné ji </w:t>
      </w:r>
      <w:r>
        <w:rPr>
          <w:rFonts w:eastAsia="Times New Roman"/>
          <w:i/>
          <w:iCs/>
          <w:sz w:val="23"/>
          <w:szCs w:val="23"/>
        </w:rPr>
        <w:t xml:space="preserve">zhodnotit z hlediska intenzity naplnění </w:t>
      </w:r>
      <w:r>
        <w:rPr>
          <w:rFonts w:eastAsia="Times New Roman"/>
          <w:sz w:val="23"/>
          <w:szCs w:val="23"/>
        </w:rPr>
        <w:t>uvedených</w:t>
      </w:r>
      <w:r>
        <w:rPr>
          <w:rFonts w:eastAsia="Times New Roman"/>
          <w:i/>
          <w:iCs/>
          <w:sz w:val="23"/>
          <w:szCs w:val="23"/>
        </w:rPr>
        <w:t xml:space="preserve"> kriterií vymezených v § 39 odst. 2 tr. zákoníku</w:t>
      </w:r>
      <w:r>
        <w:rPr>
          <w:rFonts w:eastAsia="Times New Roman"/>
          <w:sz w:val="23"/>
          <w:szCs w:val="23"/>
        </w:rPr>
        <w:t>, a to ve vztahu ke konkrétním znakům zvažované skutkové p</w:t>
      </w:r>
      <w:r>
        <w:rPr>
          <w:rFonts w:eastAsia="Times New Roman"/>
          <w:sz w:val="23"/>
          <w:szCs w:val="23"/>
        </w:rPr>
        <w:t xml:space="preserve">odstaty trestného činu a dalším okolnostem případu. Proto, pokud jde o </w:t>
      </w:r>
      <w:r>
        <w:rPr>
          <w:rFonts w:eastAsia="Times New Roman"/>
          <w:i/>
          <w:iCs/>
          <w:sz w:val="23"/>
          <w:szCs w:val="23"/>
        </w:rPr>
        <w:t>trestný čin</w:t>
      </w:r>
      <w:r>
        <w:rPr>
          <w:rFonts w:eastAsia="Times New Roman"/>
          <w:sz w:val="23"/>
          <w:szCs w:val="23"/>
        </w:rPr>
        <w:t xml:space="preserve">, je třeba důsledně vycházet z jeho </w:t>
      </w:r>
      <w:r>
        <w:rPr>
          <w:rFonts w:eastAsia="Times New Roman"/>
          <w:i/>
          <w:iCs/>
          <w:sz w:val="23"/>
          <w:szCs w:val="23"/>
        </w:rPr>
        <w:t>povahy a závažnosti</w:t>
      </w:r>
      <w:r>
        <w:rPr>
          <w:rFonts w:eastAsia="Times New Roman"/>
          <w:sz w:val="23"/>
          <w:szCs w:val="23"/>
        </w:rPr>
        <w:t xml:space="preserve"> a společenskou škodlivost </w:t>
      </w:r>
      <w:r>
        <w:rPr>
          <w:rFonts w:eastAsia="Times New Roman"/>
          <w:sz w:val="23"/>
          <w:szCs w:val="23"/>
        </w:rPr>
        <w:lastRenderedPageBreak/>
        <w:t xml:space="preserve">vázat jen na celkové posouzení </w:t>
      </w:r>
      <w:r>
        <w:rPr>
          <w:rFonts w:eastAsia="Times New Roman"/>
          <w:i/>
          <w:iCs/>
          <w:sz w:val="23"/>
          <w:szCs w:val="23"/>
        </w:rPr>
        <w:t>případu</w:t>
      </w:r>
      <w:r>
        <w:rPr>
          <w:rFonts w:eastAsia="Times New Roman"/>
          <w:sz w:val="23"/>
          <w:szCs w:val="23"/>
        </w:rPr>
        <w:t xml:space="preserve">, kde se mohou uplatnit i jiná hlediska a okolnosti mimo samotný trestný čin. V tom je další odlišnost od materiálního pojetí trestného činu ve smyslu § 3 odst. 1, 2 tr. zák. (zákona č. 140/1961 Sb.). </w:t>
      </w:r>
      <w:r>
        <w:rPr>
          <w:rFonts w:eastAsia="Times New Roman"/>
        </w:rPr>
        <w:br/>
      </w:r>
      <w:r>
        <w:rPr>
          <w:rFonts w:eastAsia="Times New Roman"/>
        </w:rPr>
        <w:br/>
      </w:r>
      <w:r>
        <w:rPr>
          <w:rFonts w:eastAsia="Times New Roman"/>
          <w:sz w:val="23"/>
          <w:szCs w:val="23"/>
        </w:rPr>
        <w:t>Tyto okolnosti je nezbytné hodnotit jak jednotlivě, t</w:t>
      </w:r>
      <w:r>
        <w:rPr>
          <w:rFonts w:eastAsia="Times New Roman"/>
          <w:sz w:val="23"/>
          <w:szCs w:val="23"/>
        </w:rPr>
        <w:t>ak i ve vzájemné souvislosti, aniž by byly některé přeceňovány nebo naopak podceňovány. Zároveň je vhodné ještě zdůraznit, že náležité konkrétní zhodnocení společenské škodlivosti zcela nevyčerpává použití zásady subsidiarity trestní represe, neboť její po</w:t>
      </w:r>
      <w:r>
        <w:rPr>
          <w:rFonts w:eastAsia="Times New Roman"/>
          <w:sz w:val="23"/>
          <w:szCs w:val="23"/>
        </w:rPr>
        <w:t>souzení je zpravidla spojeno s principem „</w:t>
      </w:r>
      <w:r>
        <w:rPr>
          <w:rFonts w:eastAsia="Times New Roman"/>
          <w:i/>
          <w:iCs/>
          <w:sz w:val="23"/>
          <w:szCs w:val="23"/>
        </w:rPr>
        <w:t>ultima ratio</w:t>
      </w:r>
      <w:r>
        <w:rPr>
          <w:rFonts w:eastAsia="Times New Roman"/>
          <w:sz w:val="23"/>
          <w:szCs w:val="23"/>
        </w:rPr>
        <w:t xml:space="preserve">“. </w:t>
      </w:r>
      <w:r>
        <w:rPr>
          <w:rFonts w:eastAsia="Times New Roman"/>
        </w:rPr>
        <w:br/>
      </w:r>
      <w:r>
        <w:rPr>
          <w:rFonts w:eastAsia="Times New Roman"/>
        </w:rPr>
        <w:br/>
      </w:r>
      <w:r>
        <w:rPr>
          <w:rFonts w:eastAsia="Times New Roman"/>
          <w:sz w:val="23"/>
          <w:szCs w:val="23"/>
        </w:rPr>
        <w:t xml:space="preserve">Lze tedy shrnout, že konkrétní společenskou škodlivost je </w:t>
      </w:r>
      <w:r>
        <w:rPr>
          <w:rFonts w:eastAsia="Times New Roman"/>
          <w:i/>
          <w:iCs/>
          <w:sz w:val="23"/>
          <w:szCs w:val="23"/>
        </w:rPr>
        <w:t>třeba řešit</w:t>
      </w:r>
      <w:r>
        <w:rPr>
          <w:rFonts w:eastAsia="Times New Roman"/>
          <w:sz w:val="23"/>
          <w:szCs w:val="23"/>
        </w:rPr>
        <w:t xml:space="preserve"> v každém takovém posuzovaném případě </w:t>
      </w:r>
      <w:r>
        <w:rPr>
          <w:rFonts w:eastAsia="Times New Roman"/>
          <w:i/>
          <w:iCs/>
          <w:sz w:val="23"/>
          <w:szCs w:val="23"/>
        </w:rPr>
        <w:t>přísně individuálně</w:t>
      </w:r>
      <w:r>
        <w:rPr>
          <w:rFonts w:eastAsia="Times New Roman"/>
          <w:sz w:val="23"/>
          <w:szCs w:val="23"/>
        </w:rPr>
        <w:t xml:space="preserve"> především:</w:t>
      </w:r>
      <w:r>
        <w:rPr>
          <w:rFonts w:eastAsia="Times New Roman"/>
        </w:rPr>
        <w:br/>
      </w:r>
      <w:r>
        <w:rPr>
          <w:rFonts w:eastAsia="Times New Roman"/>
          <w:sz w:val="23"/>
          <w:szCs w:val="23"/>
        </w:rPr>
        <w:t>a)</w:t>
      </w:r>
      <w:r>
        <w:rPr>
          <w:rFonts w:eastAsia="Arial Unicode MS"/>
          <w:sz w:val="23"/>
          <w:szCs w:val="23"/>
        </w:rPr>
        <w:t> </w:t>
      </w:r>
      <w:r>
        <w:rPr>
          <w:rFonts w:eastAsia="Times New Roman"/>
          <w:sz w:val="23"/>
          <w:szCs w:val="23"/>
        </w:rPr>
        <w:t xml:space="preserve">s přihlédnutím ke </w:t>
      </w:r>
      <w:r>
        <w:rPr>
          <w:rFonts w:eastAsia="Times New Roman"/>
          <w:i/>
          <w:iCs/>
          <w:sz w:val="23"/>
          <w:szCs w:val="23"/>
        </w:rPr>
        <w:t>konkrétním skutkovým okolnostem</w:t>
      </w:r>
      <w:r>
        <w:rPr>
          <w:rFonts w:eastAsia="Times New Roman"/>
          <w:sz w:val="23"/>
          <w:szCs w:val="23"/>
        </w:rPr>
        <w:t xml:space="preserve"> podřad</w:t>
      </w:r>
      <w:r>
        <w:rPr>
          <w:rFonts w:eastAsia="Times New Roman"/>
          <w:sz w:val="23"/>
          <w:szCs w:val="23"/>
        </w:rPr>
        <w:t xml:space="preserve">itelným pod jednotlivé znaky skutkové podstaty spáchaného trestného činu, ale i </w:t>
      </w:r>
      <w:r>
        <w:rPr>
          <w:rFonts w:eastAsia="Times New Roman"/>
        </w:rPr>
        <w:br/>
      </w:r>
      <w:r>
        <w:rPr>
          <w:rFonts w:eastAsia="Times New Roman"/>
          <w:sz w:val="23"/>
          <w:szCs w:val="23"/>
        </w:rPr>
        <w:t>b)</w:t>
      </w:r>
      <w:r>
        <w:rPr>
          <w:rFonts w:eastAsia="Arial Unicode MS"/>
          <w:sz w:val="23"/>
          <w:szCs w:val="23"/>
        </w:rPr>
        <w:t> </w:t>
      </w:r>
      <w:r>
        <w:rPr>
          <w:rFonts w:eastAsia="Times New Roman"/>
          <w:sz w:val="23"/>
          <w:szCs w:val="23"/>
        </w:rPr>
        <w:t xml:space="preserve">vzhledem k </w:t>
      </w:r>
      <w:r>
        <w:rPr>
          <w:rFonts w:eastAsia="Times New Roman"/>
          <w:i/>
          <w:iCs/>
          <w:sz w:val="23"/>
          <w:szCs w:val="23"/>
        </w:rPr>
        <w:t>dalším okolnostem případu</w:t>
      </w:r>
      <w:r>
        <w:rPr>
          <w:rFonts w:eastAsia="Times New Roman"/>
          <w:sz w:val="23"/>
          <w:szCs w:val="23"/>
        </w:rPr>
        <w:t xml:space="preserve">, což důvodová zpráva naznačuje odkazem na § 39 odst. 2, dále pak </w:t>
      </w:r>
      <w:r>
        <w:rPr>
          <w:rFonts w:eastAsia="Times New Roman"/>
        </w:rPr>
        <w:br/>
      </w:r>
      <w:r>
        <w:rPr>
          <w:rFonts w:eastAsia="Times New Roman"/>
          <w:sz w:val="23"/>
          <w:szCs w:val="23"/>
        </w:rPr>
        <w:t>c)</w:t>
      </w:r>
      <w:r>
        <w:rPr>
          <w:rFonts w:eastAsia="Arial Unicode MS"/>
          <w:sz w:val="23"/>
          <w:szCs w:val="23"/>
        </w:rPr>
        <w:t> </w:t>
      </w:r>
      <w:r>
        <w:rPr>
          <w:rFonts w:eastAsia="Times New Roman"/>
          <w:sz w:val="23"/>
          <w:szCs w:val="23"/>
        </w:rPr>
        <w:t xml:space="preserve">s přihlédnutím k </w:t>
      </w:r>
      <w:r>
        <w:rPr>
          <w:rFonts w:eastAsia="Times New Roman"/>
          <w:i/>
          <w:iCs/>
          <w:sz w:val="23"/>
          <w:szCs w:val="23"/>
        </w:rPr>
        <w:t>trestní sazbě zvažovaného trestného činu</w:t>
      </w:r>
      <w:r>
        <w:rPr>
          <w:rFonts w:eastAsia="Times New Roman"/>
          <w:sz w:val="23"/>
          <w:szCs w:val="23"/>
        </w:rPr>
        <w:t>, která v</w:t>
      </w:r>
      <w:r>
        <w:rPr>
          <w:rFonts w:eastAsia="Times New Roman"/>
          <w:sz w:val="23"/>
          <w:szCs w:val="23"/>
        </w:rPr>
        <w:t xml:space="preserve">ždy vyjadřuje typovou společenskou škodlivost takového trestného činu, a v neposlední řadě také </w:t>
      </w:r>
      <w:r>
        <w:rPr>
          <w:rFonts w:eastAsia="Times New Roman"/>
        </w:rPr>
        <w:br/>
      </w:r>
      <w:r>
        <w:rPr>
          <w:rFonts w:eastAsia="Times New Roman"/>
          <w:sz w:val="23"/>
          <w:szCs w:val="23"/>
        </w:rPr>
        <w:t>d)</w:t>
      </w:r>
      <w:r>
        <w:rPr>
          <w:rFonts w:eastAsia="Arial Unicode MS"/>
          <w:sz w:val="23"/>
          <w:szCs w:val="23"/>
        </w:rPr>
        <w:t> </w:t>
      </w:r>
      <w:r>
        <w:rPr>
          <w:rFonts w:eastAsia="Times New Roman"/>
          <w:sz w:val="23"/>
          <w:szCs w:val="23"/>
        </w:rPr>
        <w:t xml:space="preserve">při zvážení, </w:t>
      </w:r>
      <w:r>
        <w:rPr>
          <w:rFonts w:eastAsia="Times New Roman"/>
          <w:i/>
          <w:iCs/>
          <w:sz w:val="23"/>
          <w:szCs w:val="23"/>
        </w:rPr>
        <w:t xml:space="preserve">zda nepostačuje uplatnění odpovědnosti podle jiného právního předpisu </w:t>
      </w:r>
      <w:r>
        <w:rPr>
          <w:rFonts w:eastAsia="Times New Roman"/>
          <w:sz w:val="23"/>
          <w:szCs w:val="23"/>
        </w:rPr>
        <w:t xml:space="preserve">(viz výklad pod bodem III. níže). </w:t>
      </w:r>
      <w:r>
        <w:rPr>
          <w:rFonts w:eastAsia="Times New Roman"/>
        </w:rPr>
        <w:br/>
      </w:r>
      <w:r>
        <w:rPr>
          <w:rFonts w:eastAsia="Times New Roman"/>
        </w:rPr>
        <w:br/>
      </w:r>
      <w:r>
        <w:rPr>
          <w:rFonts w:eastAsia="Times New Roman"/>
          <w:sz w:val="23"/>
          <w:szCs w:val="23"/>
        </w:rPr>
        <w:t>V této souvislosti je nutno ještě zdů</w:t>
      </w:r>
      <w:r>
        <w:rPr>
          <w:rFonts w:eastAsia="Times New Roman"/>
          <w:sz w:val="23"/>
          <w:szCs w:val="23"/>
        </w:rPr>
        <w:t>raznit, že trestní zákoník společenskou škodlivost záměrně nedefinuje, nestanoví žádné její stupně a ponechává řešení potřebné míry společenské škodlivosti z hlediska spodní hranice trestní odpovědnosti na zhodnocení konkrétních okolností případu, v němž t</w:t>
      </w:r>
      <w:r>
        <w:rPr>
          <w:rFonts w:eastAsia="Times New Roman"/>
          <w:sz w:val="23"/>
          <w:szCs w:val="23"/>
        </w:rPr>
        <w:t xml:space="preserve">o bude i s ohledem na princip „ultima ratio“ přicházet v úvahu, na praxi orgánů činných v trestním řízení a v konečné fázi na rozhodnutí soudu. </w:t>
      </w:r>
      <w:r>
        <w:rPr>
          <w:rFonts w:eastAsia="Times New Roman"/>
        </w:rPr>
        <w:br/>
      </w:r>
      <w:r>
        <w:rPr>
          <w:rFonts w:eastAsia="Times New Roman"/>
        </w:rPr>
        <w:br/>
      </w:r>
      <w:r>
        <w:rPr>
          <w:rFonts w:eastAsia="Times New Roman"/>
          <w:sz w:val="23"/>
          <w:szCs w:val="23"/>
        </w:rPr>
        <w:t>Dospěje-li soud po odpovědném a objektivním zhodnocení všech uvedených okolností k závěru, že z hlediska spole</w:t>
      </w:r>
      <w:r>
        <w:rPr>
          <w:rFonts w:eastAsia="Times New Roman"/>
          <w:sz w:val="23"/>
          <w:szCs w:val="23"/>
        </w:rPr>
        <w:t>čenské škodlivosti trestného činu nevznikají pochybnosti o tom, že skutek naplňuje znaky posuzovaného trestného činu v předpokládané míře pro vyvození trestní odpovědnosti podle trestního zákoníku, není třeba, aby se v podrobnostech zabýval zásadou subsidi</w:t>
      </w:r>
      <w:r>
        <w:rPr>
          <w:rFonts w:eastAsia="Times New Roman"/>
          <w:sz w:val="23"/>
          <w:szCs w:val="23"/>
        </w:rPr>
        <w:t xml:space="preserve">arity trestní represe. To vyplývá z toho, že již </w:t>
      </w:r>
      <w:r>
        <w:rPr>
          <w:rFonts w:eastAsia="Times New Roman"/>
          <w:i/>
          <w:iCs/>
          <w:sz w:val="23"/>
          <w:szCs w:val="23"/>
        </w:rPr>
        <w:t>vymezením konkrétní skutkové podstaty v trestním zákoníku</w:t>
      </w:r>
      <w:r>
        <w:rPr>
          <w:rFonts w:eastAsia="Times New Roman"/>
          <w:sz w:val="23"/>
          <w:szCs w:val="23"/>
        </w:rPr>
        <w:t xml:space="preserve"> pomocí konkrétních znaků a trestní sazby </w:t>
      </w:r>
      <w:r>
        <w:rPr>
          <w:rFonts w:eastAsia="Times New Roman"/>
          <w:i/>
          <w:iCs/>
          <w:sz w:val="23"/>
          <w:szCs w:val="23"/>
        </w:rPr>
        <w:t>zákonodárce stanovil, že při jejím naplnění v běžně se vyskytujících případech zásadně půjde o trestný čin</w:t>
      </w:r>
      <w:r>
        <w:rPr>
          <w:rFonts w:eastAsia="Times New Roman"/>
          <w:sz w:val="23"/>
          <w:szCs w:val="23"/>
        </w:rPr>
        <w:t xml:space="preserve">. </w:t>
      </w:r>
      <w:r>
        <w:rPr>
          <w:rFonts w:eastAsia="Times New Roman"/>
          <w:sz w:val="23"/>
          <w:szCs w:val="23"/>
        </w:rPr>
        <w:t>Hodnocení kriterií vymezených v § 39 odst. 2 tr. zákoníku se pak uplatní pouze z hlediska povahy a závažnosti spáchaného trestného činu při stanovení druhu a výměry trestu ve smyslu § 39 a násl. tr. zákoníku. Zákonodárce zpravidla za formálně protiprávní p</w:t>
      </w:r>
      <w:r>
        <w:rPr>
          <w:rFonts w:eastAsia="Times New Roman"/>
          <w:sz w:val="23"/>
          <w:szCs w:val="23"/>
        </w:rPr>
        <w:t>rohlašuje to, co se mu jeví materiálně jako bezpráví, čili to, co se mu jeví jako společensky škodlivé.</w:t>
      </w:r>
      <w:r>
        <w:rPr>
          <w:rFonts w:eastAsia="Times New Roman"/>
          <w:sz w:val="23"/>
          <w:szCs w:val="23"/>
          <w:vertAlign w:val="superscript"/>
        </w:rPr>
        <w:t xml:space="preserve"> &gt;12&lt; </w:t>
      </w:r>
      <w:r>
        <w:rPr>
          <w:rFonts w:eastAsia="Times New Roman"/>
          <w:sz w:val="23"/>
          <w:szCs w:val="23"/>
        </w:rPr>
        <w:t xml:space="preserve">Opačný závěr v podobě </w:t>
      </w:r>
      <w:r>
        <w:rPr>
          <w:rFonts w:eastAsia="Times New Roman"/>
          <w:i/>
          <w:iCs/>
          <w:sz w:val="23"/>
          <w:szCs w:val="23"/>
        </w:rPr>
        <w:t>využití zásady subsidiarity trestní represe na základě konstatování nedostatečné společenské škodlivosti činu</w:t>
      </w:r>
      <w:r>
        <w:rPr>
          <w:rFonts w:eastAsia="Times New Roman"/>
          <w:sz w:val="23"/>
          <w:szCs w:val="23"/>
        </w:rPr>
        <w:t xml:space="preserve"> lze učinit jen </w:t>
      </w:r>
      <w:r>
        <w:rPr>
          <w:rFonts w:eastAsia="Times New Roman"/>
          <w:sz w:val="23"/>
          <w:szCs w:val="23"/>
        </w:rPr>
        <w:t>v případech, v nichž se posuzovaný případ s ohledem na konkrétní zjištěné skutečnosti vymyká běžně se vyskytujícím trestným činům dané právní kvalifikace. V takovém případě je pak nezbytné, aby se soud vždy konkrétně zabýval nejen skutečnostmi svědčícími p</w:t>
      </w:r>
      <w:r>
        <w:rPr>
          <w:rFonts w:eastAsia="Times New Roman"/>
          <w:sz w:val="23"/>
          <w:szCs w:val="23"/>
        </w:rPr>
        <w:t xml:space="preserve">ro závěr, že se o trestný čin nejedná, ale i okolnostmi, které by mohly svědčit proti tomuto závěru, a tyto musí vždy odpovědně a ve vzájemných souvislostech zhodnotit a takové zhodnocení musí pojmout i do odůvodnění svého rozhodnutí. </w:t>
      </w:r>
      <w:r>
        <w:rPr>
          <w:rFonts w:eastAsia="Times New Roman"/>
        </w:rPr>
        <w:br/>
      </w:r>
      <w:r>
        <w:rPr>
          <w:rFonts w:eastAsia="Times New Roman"/>
        </w:rPr>
        <w:br/>
      </w:r>
      <w:r>
        <w:rPr>
          <w:rFonts w:eastAsia="Times New Roman"/>
          <w:sz w:val="23"/>
          <w:szCs w:val="23"/>
        </w:rPr>
        <w:t>Zásada subsidiarity</w:t>
      </w:r>
      <w:r>
        <w:rPr>
          <w:rFonts w:eastAsia="Times New Roman"/>
          <w:sz w:val="23"/>
          <w:szCs w:val="23"/>
        </w:rPr>
        <w:t xml:space="preserve"> trestní represe a z ní vyplývající pojetí trestního práva jako „ultima ratio“ totiž </w:t>
      </w:r>
      <w:r>
        <w:rPr>
          <w:rFonts w:eastAsia="Times New Roman"/>
          <w:i/>
          <w:iCs/>
          <w:sz w:val="23"/>
          <w:szCs w:val="23"/>
        </w:rPr>
        <w:t>zavazuje i zákonodárce</w:t>
      </w:r>
      <w:r>
        <w:rPr>
          <w:rFonts w:eastAsia="Times New Roman"/>
          <w:sz w:val="23"/>
          <w:szCs w:val="23"/>
        </w:rPr>
        <w:t>, který ji v trestním zákoníku také dodržel, pokud stanovil trestnost jen v závažnějších případech, a to zejména tam, kde konkretizoval dolní hranici</w:t>
      </w:r>
      <w:r>
        <w:rPr>
          <w:rFonts w:eastAsia="Times New Roman"/>
          <w:sz w:val="23"/>
          <w:szCs w:val="23"/>
        </w:rPr>
        <w:t xml:space="preserve"> trestní odpovědnosti, např. u trestných činů proti majetku, včetně poškození věřitele podle § 222 tr. zákoníku, zvýhodnění věřitele podle § 223 tr. zákoníku atd., nebo u trestného činu zkrácení daně, poplatku a podobné povinné platby podle § 240 odst. 1 t</w:t>
      </w:r>
      <w:r>
        <w:rPr>
          <w:rFonts w:eastAsia="Times New Roman"/>
          <w:sz w:val="23"/>
          <w:szCs w:val="23"/>
        </w:rPr>
        <w:t xml:space="preserve">r. zákoníku, apod. &gt;13&lt; </w:t>
      </w:r>
      <w:r>
        <w:rPr>
          <w:rFonts w:eastAsia="Times New Roman"/>
        </w:rPr>
        <w:br/>
      </w:r>
      <w:r>
        <w:rPr>
          <w:rFonts w:eastAsia="Times New Roman"/>
        </w:rPr>
        <w:br/>
      </w:r>
      <w:r>
        <w:rPr>
          <w:rFonts w:eastAsia="Times New Roman"/>
          <w:b/>
          <w:bCs/>
          <w:sz w:val="23"/>
          <w:szCs w:val="23"/>
        </w:rPr>
        <w:lastRenderedPageBreak/>
        <w:t>Ad. III.</w:t>
      </w:r>
      <w:r>
        <w:rPr>
          <w:rFonts w:eastAsia="Times New Roman"/>
          <w:sz w:val="23"/>
          <w:szCs w:val="23"/>
        </w:rPr>
        <w:t xml:space="preserve"> Z hlediska moderního pojetí trestního práva trestněprávní řešení představuje </w:t>
      </w:r>
      <w:r>
        <w:rPr>
          <w:rFonts w:eastAsia="Times New Roman"/>
          <w:i/>
          <w:iCs/>
          <w:sz w:val="23"/>
          <w:szCs w:val="23"/>
        </w:rPr>
        <w:t>krajní prostředek (ultima ratio) nejen pro zákonodárce, ale i pro soudce</w:t>
      </w:r>
      <w:r>
        <w:rPr>
          <w:rFonts w:eastAsia="Times New Roman"/>
          <w:sz w:val="23"/>
          <w:szCs w:val="23"/>
        </w:rPr>
        <w:t xml:space="preserve">, státní zástupce a policii, když postulát </w:t>
      </w:r>
      <w:r>
        <w:rPr>
          <w:rFonts w:eastAsia="Times New Roman"/>
          <w:i/>
          <w:iCs/>
          <w:sz w:val="23"/>
          <w:szCs w:val="23"/>
        </w:rPr>
        <w:t>ultima ratio</w:t>
      </w:r>
      <w:r>
        <w:rPr>
          <w:rFonts w:eastAsia="Times New Roman"/>
          <w:sz w:val="23"/>
          <w:szCs w:val="23"/>
        </w:rPr>
        <w:t xml:space="preserve"> má nepochybně vý</w:t>
      </w:r>
      <w:r>
        <w:rPr>
          <w:rFonts w:eastAsia="Times New Roman"/>
          <w:sz w:val="23"/>
          <w:szCs w:val="23"/>
        </w:rPr>
        <w:t>znam i pro interpretaci trestněprávních norem a plyne z něho, že trestnými činy mohou být pouze závažnější případy protispolečenských jednání.</w:t>
      </w:r>
      <w:r>
        <w:rPr>
          <w:rFonts w:eastAsia="Times New Roman"/>
          <w:sz w:val="23"/>
          <w:szCs w:val="23"/>
          <w:vertAlign w:val="superscript"/>
        </w:rPr>
        <w:t xml:space="preserve"> &gt;14&lt; </w:t>
      </w:r>
      <w:r>
        <w:rPr>
          <w:rFonts w:eastAsia="Times New Roman"/>
          <w:sz w:val="23"/>
          <w:szCs w:val="23"/>
        </w:rPr>
        <w:t>Pravidla liberálního demokratického právního státu vyžadují, aby vina pachatele byla autoritativně konstatov</w:t>
      </w:r>
      <w:r>
        <w:rPr>
          <w:rFonts w:eastAsia="Times New Roman"/>
          <w:sz w:val="23"/>
          <w:szCs w:val="23"/>
        </w:rPr>
        <w:t>ána jen ohledně takového jednání, o němž mohl pachatel v době, kdy se ho dopouštěl, důvodně předpokládat, že jde o jednání trestné, a to s ohledem na obsah platného a účinného trestního zákoníku, nebo tam, kde je to třeba s ohledem na ustálenou a obecně do</w:t>
      </w:r>
      <w:r>
        <w:rPr>
          <w:rFonts w:eastAsia="Times New Roman"/>
          <w:sz w:val="23"/>
          <w:szCs w:val="23"/>
        </w:rPr>
        <w:t xml:space="preserve">stupnou judikaturu obecných soudů. Tento závěr plně koresponduje i s judikaturou Evropského soudu pro lidská práva, tak jak byla např. uvedena v rozhodnutích ve věci </w:t>
      </w:r>
      <w:r>
        <w:rPr>
          <w:rFonts w:eastAsia="Times New Roman"/>
          <w:i/>
          <w:iCs/>
          <w:sz w:val="23"/>
          <w:szCs w:val="23"/>
        </w:rPr>
        <w:t>Kokkinakis proti Řecku</w:t>
      </w:r>
      <w:r>
        <w:rPr>
          <w:rFonts w:eastAsia="Times New Roman"/>
          <w:sz w:val="23"/>
          <w:szCs w:val="23"/>
        </w:rPr>
        <w:t xml:space="preserve"> stížnost č. 14 307/88, § 52, a </w:t>
      </w:r>
      <w:r>
        <w:rPr>
          <w:rFonts w:eastAsia="Times New Roman"/>
          <w:i/>
          <w:iCs/>
          <w:sz w:val="23"/>
          <w:szCs w:val="23"/>
        </w:rPr>
        <w:t xml:space="preserve">Cantoni proti Francii, </w:t>
      </w:r>
      <w:r>
        <w:rPr>
          <w:rFonts w:eastAsia="Times New Roman"/>
          <w:sz w:val="23"/>
          <w:szCs w:val="23"/>
        </w:rPr>
        <w:t>stížnost č. 1</w:t>
      </w:r>
      <w:r>
        <w:rPr>
          <w:rFonts w:eastAsia="Times New Roman"/>
          <w:sz w:val="23"/>
          <w:szCs w:val="23"/>
        </w:rPr>
        <w:t>7 862/91, § 29 (srov. i nález Ústavního soudu ze dne 25. listopadu 2003, sp. zn. I. ÚS 558/01, publikovaný ve sv. 31 pod č. 136 Sb. nál. a usn. ÚS ČR, str. 205). V té souvislosti je třeba zdůraznit, že zásadně není přípustné, aby prostředky trestní represe</w:t>
      </w:r>
      <w:r>
        <w:rPr>
          <w:rFonts w:eastAsia="Times New Roman"/>
          <w:sz w:val="23"/>
          <w:szCs w:val="23"/>
        </w:rPr>
        <w:t xml:space="preserve"> sloužily k uspokojování subjektivních práv soukromoprávní povahy, nejsou-li vedle toho splněny všechny předpoklady vzniku trestněprávní odpovědnosti, resp. nejsou-li tyto předpoklady zcela nezpochybnitelně zjištěny (srov. nález Ústavního soudu ze dne 24. </w:t>
      </w:r>
      <w:r>
        <w:rPr>
          <w:rFonts w:eastAsia="Times New Roman"/>
          <w:sz w:val="23"/>
          <w:szCs w:val="23"/>
        </w:rPr>
        <w:t>července 2000, sp. zn. IV. ÚS 564/2000, publikovaný ve sv. 24, pod č. 169 Sb. nál. a usn. ÚS ČR, str. 255). Z uznávaného principu právního státu, jímž je chápání trestní represe jako prostředku „ultima ratio“, vyplývá, že ochrana právních statků má být v p</w:t>
      </w:r>
      <w:r>
        <w:rPr>
          <w:rFonts w:eastAsia="Times New Roman"/>
          <w:sz w:val="23"/>
          <w:szCs w:val="23"/>
        </w:rPr>
        <w:t>rvé řadě uplatňována prostředky práva občanského, obchodního či správního, a teprve tam, kde je taková ochrana neúčinná a kde porušení chráněných vztahů naplňuje znaky konkrétní skutkové podstaty trestného činu, je namístě uplatňovat trestní odpovědnost.</w:t>
      </w:r>
      <w:r>
        <w:rPr>
          <w:rFonts w:eastAsia="Times New Roman"/>
        </w:rPr>
        <w:br/>
      </w:r>
      <w:r>
        <w:rPr>
          <w:rFonts w:eastAsia="Times New Roman"/>
        </w:rPr>
        <w:br/>
      </w:r>
      <w:r>
        <w:rPr>
          <w:rFonts w:eastAsia="Times New Roman"/>
          <w:sz w:val="23"/>
          <w:szCs w:val="23"/>
        </w:rPr>
        <w:t xml:space="preserve">Při úvaze, zda s přihlédnutím k zjištěné společenské škodlivosti </w:t>
      </w:r>
      <w:r>
        <w:rPr>
          <w:rFonts w:eastAsia="Times New Roman"/>
          <w:i/>
          <w:iCs/>
          <w:sz w:val="23"/>
          <w:szCs w:val="23"/>
        </w:rPr>
        <w:t>nepostačuje uplatnění odpovědnosti podle jiného právního předpisu</w:t>
      </w:r>
      <w:r>
        <w:rPr>
          <w:rFonts w:eastAsia="Times New Roman"/>
          <w:sz w:val="23"/>
          <w:szCs w:val="23"/>
        </w:rPr>
        <w:t>,</w:t>
      </w:r>
      <w:r>
        <w:rPr>
          <w:rFonts w:eastAsia="Times New Roman"/>
          <w:i/>
          <w:iCs/>
          <w:sz w:val="23"/>
          <w:szCs w:val="23"/>
        </w:rPr>
        <w:t xml:space="preserve"> </w:t>
      </w:r>
      <w:r>
        <w:rPr>
          <w:rFonts w:eastAsia="Times New Roman"/>
          <w:sz w:val="23"/>
          <w:szCs w:val="23"/>
        </w:rPr>
        <w:t>soud zvažuje zejména navazující právní úpravu odpovědnosti za protiprávní čin v oblasti práva správního, občanského, obchodn</w:t>
      </w:r>
      <w:r>
        <w:rPr>
          <w:rFonts w:eastAsia="Times New Roman"/>
          <w:sz w:val="23"/>
          <w:szCs w:val="23"/>
        </w:rPr>
        <w:t>ího apod., při zvážení přístupu, že ochrana právních statků má být v prvé řadě uplatňována prostředky těchto jiných právních odvětví, a teprve tam, kde je taková ochrana neúčinná a kde porušení chráněných vztahů naplňuje znaky konkrétní skutkové podstaty t</w:t>
      </w:r>
      <w:r>
        <w:rPr>
          <w:rFonts w:eastAsia="Times New Roman"/>
          <w:sz w:val="23"/>
          <w:szCs w:val="23"/>
        </w:rPr>
        <w:t>restného činu, je namístě uplatňovat trestní odpovědnost. S ohledem na to uplatnění principu „ultima ratio“ přichází v úvahu i u závažnějších trestných činů, kde některé znaky by mohly nasvědčovat vyšší společenské škodlivosti (např. výše škody nebo rozsah</w:t>
      </w:r>
      <w:r>
        <w:rPr>
          <w:rFonts w:eastAsia="Times New Roman"/>
          <w:sz w:val="23"/>
          <w:szCs w:val="23"/>
        </w:rPr>
        <w:t xml:space="preserve"> u některých hospodářských trestných činů), ale ochrana konkrétního právního statku v posuzovaném případě je lépe a účinněji zajišťována uplatněním odpovědnosti podle jiného právního předpisu.</w:t>
      </w:r>
      <w:r>
        <w:rPr>
          <w:rFonts w:eastAsia="Times New Roman"/>
        </w:rPr>
        <w:br/>
      </w:r>
      <w:r>
        <w:rPr>
          <w:rFonts w:eastAsia="Times New Roman"/>
        </w:rPr>
        <w:br/>
      </w:r>
      <w:r>
        <w:rPr>
          <w:rFonts w:eastAsia="Times New Roman"/>
          <w:sz w:val="23"/>
          <w:szCs w:val="23"/>
        </w:rPr>
        <w:t>Na druhé straně je třeba uvést, že princip „ultima ratio“ nelz</w:t>
      </w:r>
      <w:r>
        <w:rPr>
          <w:rFonts w:eastAsia="Times New Roman"/>
          <w:sz w:val="23"/>
          <w:szCs w:val="23"/>
        </w:rPr>
        <w:t>e vykládat v tom smyslu, že trestní postih závisí pouze na tom, zda byly či nebyly, příp. jakým způsobem, uplatněny i mimotrestní právní prostředky, neboť ho ani u vztahů, které mají soukromoprávní základ a kterým je trestním zákoníkem poskytována i trestn</w:t>
      </w:r>
      <w:r>
        <w:rPr>
          <w:rFonts w:eastAsia="Times New Roman"/>
          <w:sz w:val="23"/>
          <w:szCs w:val="23"/>
        </w:rPr>
        <w:t xml:space="preserve">ěprávní ochrana, nelze uplatňovat tak široce, aby to prakticky vedlo k negaci použití prostředků trestního práva jako nástroje k ochraně majetku, závazkových vztahů apod. &gt;15&lt; Uplatnění trestněprávní odpovědnosti v souladu s trestním zákoníkem není vázáno </w:t>
      </w:r>
      <w:r>
        <w:rPr>
          <w:rFonts w:eastAsia="Times New Roman"/>
          <w:sz w:val="23"/>
          <w:szCs w:val="23"/>
        </w:rPr>
        <w:t>na předcházející neúspěšné použití mimotrestních prostředků, aby byl odstraněn protiprávní stav, jakož ani na absenci možnosti vyvodit odpovědnost podle jiného právního předpisu &gt;16&lt; . Třebaže právním vztahům, které mají v základu soukromoprávní povahu, po</w:t>
      </w:r>
      <w:r>
        <w:rPr>
          <w:rFonts w:eastAsia="Times New Roman"/>
          <w:sz w:val="23"/>
          <w:szCs w:val="23"/>
        </w:rPr>
        <w:t>skytují primární ochranu předpisy práva mimotrestního, zvláště občanského a obchodního, neznamená to, že zásada subsidiarity trestní represe a z ní vyplývající princip ultima ratio bez dalšího vylučuje spáchání trestného činu a uložení trestní sankce při z</w:t>
      </w:r>
      <w:r>
        <w:rPr>
          <w:rFonts w:eastAsia="Times New Roman"/>
          <w:sz w:val="23"/>
          <w:szCs w:val="23"/>
        </w:rPr>
        <w:t>ávažném porušení takových povinností, které lze jinak sankcionovat i mimotrestními prostředky. Není ani vyloučeno souběžné uplatnění trestněprávní a soukromoprávní odpovědnosti, naopak to bude praktické v případech, kdy byla trestným činem poškozenému způs</w:t>
      </w:r>
      <w:r>
        <w:rPr>
          <w:rFonts w:eastAsia="Times New Roman"/>
          <w:sz w:val="23"/>
          <w:szCs w:val="23"/>
        </w:rPr>
        <w:t xml:space="preserve">obena majetková škoda nebo nemajetková újma anebo na jeho úkor získáno bezdůvodné obohacení (srov. § 43 a násl., § 228 a § 229 tr. ř.). Jinak tomu bude v některých případech v úvahu přicházejícího souběhu trestněprávní odpovědnosti za </w:t>
      </w:r>
      <w:r>
        <w:rPr>
          <w:rFonts w:eastAsia="Times New Roman"/>
          <w:sz w:val="23"/>
          <w:szCs w:val="23"/>
        </w:rPr>
        <w:lastRenderedPageBreak/>
        <w:t>trestný čin a správně</w:t>
      </w:r>
      <w:r>
        <w:rPr>
          <w:rFonts w:eastAsia="Times New Roman"/>
          <w:sz w:val="23"/>
          <w:szCs w:val="23"/>
        </w:rPr>
        <w:t>právní odpovědnosti za přestupek nebo jiný správní (výjimečně i disciplinární) delikt trestněprávní povahy, ve kterých je třeba uplatnit zásadu ne bis in idem – zákaz dvojího souzení a potrestání za týž skutek (čin) – ve smyslu článku 4 Protokolu č. 7 k Úm</w:t>
      </w:r>
      <w:r>
        <w:rPr>
          <w:rFonts w:eastAsia="Times New Roman"/>
          <w:sz w:val="23"/>
          <w:szCs w:val="23"/>
        </w:rPr>
        <w:t>luvě o ochraně lidských práv a základních svobod (srov. i § 28 zákona č. 418/2011 Sb., o trestní odpovědnosti právnických osob a řízení proti nim).</w:t>
      </w:r>
      <w:r>
        <w:rPr>
          <w:rFonts w:eastAsia="Times New Roman"/>
        </w:rPr>
        <w:br/>
      </w:r>
      <w:r>
        <w:rPr>
          <w:rFonts w:eastAsia="Times New Roman"/>
        </w:rPr>
        <w:br/>
      </w:r>
      <w:r>
        <w:rPr>
          <w:rFonts w:eastAsia="Times New Roman"/>
          <w:b/>
          <w:bCs/>
          <w:sz w:val="23"/>
          <w:szCs w:val="23"/>
        </w:rPr>
        <w:t xml:space="preserve">Ad IV. </w:t>
      </w:r>
      <w:r>
        <w:rPr>
          <w:rFonts w:eastAsia="Times New Roman"/>
          <w:sz w:val="23"/>
          <w:szCs w:val="23"/>
        </w:rPr>
        <w:t xml:space="preserve">Pojem trestného činu je třeba i u právnických osob vykládat stejně jako u fyzických osob ve spojení </w:t>
      </w:r>
      <w:r>
        <w:rPr>
          <w:rFonts w:eastAsia="Times New Roman"/>
          <w:sz w:val="23"/>
          <w:szCs w:val="23"/>
        </w:rPr>
        <w:t xml:space="preserve">se </w:t>
      </w:r>
      <w:r>
        <w:rPr>
          <w:rFonts w:eastAsia="Times New Roman"/>
          <w:i/>
          <w:iCs/>
          <w:sz w:val="23"/>
          <w:szCs w:val="23"/>
        </w:rPr>
        <w:t xml:space="preserve">zásadou subsidiarity trestní represe </w:t>
      </w:r>
      <w:r>
        <w:rPr>
          <w:rFonts w:eastAsia="Times New Roman"/>
          <w:sz w:val="23"/>
          <w:szCs w:val="23"/>
        </w:rPr>
        <w:t>vymezenou v ustanovení § 12 odst. 2 tr. zákoníku, podle něhož trestní odpovědnost pachatele, kterým je vedle fyzické osoby i právnická osoba, a trestněprávní důsledky s ní spojené lze uplatňovat jen v případech spole</w:t>
      </w:r>
      <w:r>
        <w:rPr>
          <w:rFonts w:eastAsia="Times New Roman"/>
          <w:sz w:val="23"/>
          <w:szCs w:val="23"/>
        </w:rPr>
        <w:t xml:space="preserve">čensky škodlivých, ve kterých nepostačuje uplatnění odpovědnosti podle jiného právního předpisu. Právě u trestní odpovědnosti právnických osob je třeba zejména zdůraznit, že </w:t>
      </w:r>
      <w:r>
        <w:rPr>
          <w:rFonts w:eastAsia="Times New Roman"/>
          <w:i/>
          <w:iCs/>
          <w:sz w:val="23"/>
          <w:szCs w:val="23"/>
        </w:rPr>
        <w:t>trestněprávní řešení je nejzazší (subsidiární) prostředek k ochraně právního řádu</w:t>
      </w:r>
      <w:r>
        <w:rPr>
          <w:rFonts w:eastAsia="Times New Roman"/>
          <w:sz w:val="23"/>
          <w:szCs w:val="23"/>
        </w:rPr>
        <w:t>,</w:t>
      </w:r>
      <w:r>
        <w:rPr>
          <w:rFonts w:eastAsia="Times New Roman"/>
          <w:sz w:val="23"/>
          <w:szCs w:val="23"/>
        </w:rPr>
        <w:t xml:space="preserve"> a to i ve vztahu k trestní odpovědnosti fyzických osob, kterou nová </w:t>
      </w:r>
      <w:r>
        <w:rPr>
          <w:rFonts w:eastAsia="Times New Roman"/>
          <w:i/>
          <w:iCs/>
          <w:sz w:val="23"/>
          <w:szCs w:val="23"/>
        </w:rPr>
        <w:t>trestní odpovědnost právnických osob v zásadě jen doplňuje</w:t>
      </w:r>
      <w:r>
        <w:rPr>
          <w:rFonts w:eastAsia="Times New Roman"/>
          <w:sz w:val="23"/>
          <w:szCs w:val="23"/>
        </w:rPr>
        <w:t xml:space="preserve">, a to i přesto, že zákon o trestní odpovědnosti právnických osob a řízení proti nim jinak předpokládá </w:t>
      </w:r>
      <w:r>
        <w:rPr>
          <w:rFonts w:eastAsia="Times New Roman"/>
          <w:i/>
          <w:iCs/>
          <w:sz w:val="23"/>
          <w:szCs w:val="23"/>
        </w:rPr>
        <w:t xml:space="preserve">souběžnou trestní odpovědnost fyzických osob </w:t>
      </w:r>
      <w:r>
        <w:rPr>
          <w:rFonts w:eastAsia="Times New Roman"/>
          <w:sz w:val="23"/>
          <w:szCs w:val="23"/>
        </w:rPr>
        <w:t>(srov. § 9 odst. 3), na kterou se i nadále bude vztahovat trestní zákoník (zákon č. 40/2009 Sb.) a v případě mladistvých zákon o soudnictví ve věcech mládeže (č. 218/2003 Sb.). Z hlediska přístupu k trestní odpo</w:t>
      </w:r>
      <w:r>
        <w:rPr>
          <w:rFonts w:eastAsia="Times New Roman"/>
          <w:sz w:val="23"/>
          <w:szCs w:val="23"/>
        </w:rPr>
        <w:t xml:space="preserve">vědnosti právnických osob oproti trestní odpovědnosti fyzických osob zákon sám žádnou z těchto odpovědností nefavorizuje, ani jí nedává přednost, což vyplývá z ustanovení § 9 odst. 3 zákona č. 418/2011 Sb., o trestní odpovědnosti právnických osob a řízení </w:t>
      </w:r>
      <w:r>
        <w:rPr>
          <w:rFonts w:eastAsia="Times New Roman"/>
          <w:sz w:val="23"/>
          <w:szCs w:val="23"/>
        </w:rPr>
        <w:t>proti nim (dále jen „TOPO“), podle kterého trestní odpovědností právnické osoby není dotčena trestní odpovědnost fyzických osob uvedených v § 8 odst. 1 TOPO a trestní odpovědností těchto fyzických osob není dotčena trestní odpovědnost právnické osoby. Byl-</w:t>
      </w:r>
      <w:r>
        <w:rPr>
          <w:rFonts w:eastAsia="Times New Roman"/>
          <w:sz w:val="23"/>
          <w:szCs w:val="23"/>
        </w:rPr>
        <w:t>li trestný čin spáchán společným jednáním více osob, z nichž alespoň jedna je osoba právnická, odpovídá každá z nich, jako by trestný čin spáchala sama. Na druhé straně nelze přehlédnout, že přímo ze zákona č. 418/2011 Sb., o trestní odpovědnosti právnický</w:t>
      </w:r>
      <w:r>
        <w:rPr>
          <w:rFonts w:eastAsia="Times New Roman"/>
          <w:sz w:val="23"/>
          <w:szCs w:val="23"/>
        </w:rPr>
        <w:t>ch osob a řízení proti nim, vyplývá značné omezení uplatnění trestní odpovědnosti právnických osob, a to s ohledem na to, že tento zákon vedle omezení místní působnosti trestních zákonů u právnických osob (srov. § 2 TOPO) oproti osobám fyzickým omezuje tre</w:t>
      </w:r>
      <w:r>
        <w:rPr>
          <w:rFonts w:eastAsia="Times New Roman"/>
          <w:sz w:val="23"/>
          <w:szCs w:val="23"/>
        </w:rPr>
        <w:t>stní odpovědnost právnických osob jen za značně zúžený okruh trestných činů (viz § 7 TOPO), zavádí přičitatelnost těchto trestných činů právnické osobě (§ 8 TOPO) a rozšiřuje obecnou účinnou lítost na všechny trestné činy spáchané právnickou osobou s výjim</w:t>
      </w:r>
      <w:r>
        <w:rPr>
          <w:rFonts w:eastAsia="Times New Roman"/>
          <w:sz w:val="23"/>
          <w:szCs w:val="23"/>
        </w:rPr>
        <w:t xml:space="preserve">kou korupčních trestných činů (srov. § 11 TOPO). Lze proto učinit závěr, že i po přijetí tohoto zákona </w:t>
      </w:r>
      <w:r>
        <w:rPr>
          <w:rFonts w:eastAsia="Times New Roman"/>
          <w:i/>
          <w:iCs/>
          <w:sz w:val="23"/>
          <w:szCs w:val="23"/>
        </w:rPr>
        <w:t>zůstává základní trestní odpovědnost fyzických osob</w:t>
      </w:r>
      <w:r>
        <w:rPr>
          <w:rFonts w:eastAsia="Times New Roman"/>
          <w:sz w:val="23"/>
          <w:szCs w:val="23"/>
        </w:rPr>
        <w:t>. Tento závěr je třeba učinit i přesto, že v procesní části zákon o trestní odpovědnosti právnických o</w:t>
      </w:r>
      <w:r>
        <w:rPr>
          <w:rFonts w:eastAsia="Times New Roman"/>
          <w:sz w:val="23"/>
          <w:szCs w:val="23"/>
        </w:rPr>
        <w:t xml:space="preserve">sob a řízení proti nim buduje trestní řízení vedené proti právnickým osobám mimo jiné na </w:t>
      </w:r>
      <w:r>
        <w:rPr>
          <w:rFonts w:eastAsia="Times New Roman"/>
          <w:i/>
          <w:iCs/>
          <w:sz w:val="23"/>
          <w:szCs w:val="23"/>
        </w:rPr>
        <w:t>zásadě legality</w:t>
      </w:r>
      <w:r>
        <w:rPr>
          <w:rFonts w:eastAsia="Times New Roman"/>
          <w:sz w:val="23"/>
          <w:szCs w:val="23"/>
        </w:rPr>
        <w:t xml:space="preserve"> (obdobně jako u fyzických osob) a nezavádí ohledně stíhání trestných činů právnických osob princip oportunity. </w:t>
      </w:r>
      <w:r>
        <w:rPr>
          <w:rFonts w:eastAsia="Times New Roman"/>
        </w:rPr>
        <w:br/>
      </w:r>
      <w:r>
        <w:rPr>
          <w:rFonts w:eastAsia="Times New Roman"/>
        </w:rPr>
        <w:br/>
      </w:r>
      <w:r>
        <w:rPr>
          <w:rFonts w:eastAsia="Times New Roman"/>
          <w:sz w:val="23"/>
          <w:szCs w:val="23"/>
        </w:rPr>
        <w:t xml:space="preserve">Podle názoru Nejvyššího soudu se však </w:t>
      </w:r>
      <w:r>
        <w:rPr>
          <w:rFonts w:eastAsia="Times New Roman"/>
          <w:sz w:val="23"/>
          <w:szCs w:val="23"/>
        </w:rPr>
        <w:t>při zvažování použití zásady subsidiarity trestní represe podle § 12 odst. 2 tr. zákoníku, zejména pokud jde o princip „ultima ratio“, ale i procesního řešení zakotveného v § 172 odst. 2 písm. c) tr. ř., budou uplatňovat u trestně odpovědných právnických o</w:t>
      </w:r>
      <w:r>
        <w:rPr>
          <w:rFonts w:eastAsia="Times New Roman"/>
          <w:sz w:val="23"/>
          <w:szCs w:val="23"/>
        </w:rPr>
        <w:t>sob oproti osobám fyzickým určité zvláštnosti, a to s přihlédnutím k povaze právnických osob a specifiku jejich postihu. Při úvaze o případné trestní odpovědnosti právnické osoby je třeba zvažovat a porovnávat i možnost a účinnost jejich postihu podle jiný</w:t>
      </w:r>
      <w:r>
        <w:rPr>
          <w:rFonts w:eastAsia="Times New Roman"/>
          <w:sz w:val="23"/>
          <w:szCs w:val="23"/>
        </w:rPr>
        <w:t xml:space="preserve">ch mimotrestních předpisů, která může být v některých případech širší a vhodnější než u fyzických osob, a to i se zřetelem na rozdílné podmínky takové odpovědnosti (např. u zavinění), ale i ohledně sankcí ukládaných právnickým osobám zpravidla ve správním </w:t>
      </w:r>
      <w:r>
        <w:rPr>
          <w:rFonts w:eastAsia="Times New Roman"/>
          <w:sz w:val="23"/>
          <w:szCs w:val="23"/>
        </w:rPr>
        <w:t>řízení, které jsou v některých případech srovnatelné, co do citelnosti postihu, s trestními sankcemi. Právě v takových případech může postačovat uplatnění odpovědnosti podle jiného právního předpisu ve smyslu § 12 odst. 2 i. f. tr. zákoníku. Vzhledem k tom</w:t>
      </w:r>
      <w:r>
        <w:rPr>
          <w:rFonts w:eastAsia="Times New Roman"/>
          <w:sz w:val="23"/>
          <w:szCs w:val="23"/>
        </w:rPr>
        <w:t>u nemůže jít a nejde o nerovnost při aplikaci zásady subsidiarity trestní represe vůči fyzickým a právnickým osobám, protože jde naopak o důsledek individuálního použití této zásady s ohledem na konkrétní okolnosti případu a osobu pachatele, jakož i možnos</w:t>
      </w:r>
      <w:r>
        <w:rPr>
          <w:rFonts w:eastAsia="Times New Roman"/>
          <w:sz w:val="23"/>
          <w:szCs w:val="23"/>
        </w:rPr>
        <w:t xml:space="preserve">ti postihu </w:t>
      </w:r>
      <w:r>
        <w:rPr>
          <w:rFonts w:eastAsia="Times New Roman"/>
          <w:sz w:val="23"/>
          <w:szCs w:val="23"/>
        </w:rPr>
        <w:lastRenderedPageBreak/>
        <w:t>podle jiných právních předpisů, které odpovídají jinému charakteru a povaze právnických osob a na to navazujícímu rozdílnému postihu zejména podle právních předpisů správního práva. V žádném případě tím Nejvyšší soud ani nenaznačuje, že by se mě</w:t>
      </w:r>
      <w:r>
        <w:rPr>
          <w:rFonts w:eastAsia="Times New Roman"/>
          <w:sz w:val="23"/>
          <w:szCs w:val="23"/>
        </w:rPr>
        <w:t>l podceňovat postih právnických osob, neboť k tomu je třeba přistoupit ve všech případech, kdy jsou splněny znaky konkrétního trestného činu a nepřichází ve smyslu § 12 odst. 2 tr. zákoníku v úvahu aplikace zásady subsidiarity trestní represe. Vždy je třeb</w:t>
      </w:r>
      <w:r>
        <w:rPr>
          <w:rFonts w:eastAsia="Times New Roman"/>
          <w:sz w:val="23"/>
          <w:szCs w:val="23"/>
        </w:rPr>
        <w:t>a respektovat při uplatňování trestní odpovědnosti u fyzických a právnických osob i princip rovnosti před zákonem, a to také s přihlédnutím k tomu, že jedním z kriminálně politických důvodů pro zavedení trestní odpovědnosti právnických osob byla skutečnost</w:t>
      </w:r>
      <w:r>
        <w:rPr>
          <w:rFonts w:eastAsia="Times New Roman"/>
          <w:sz w:val="23"/>
          <w:szCs w:val="23"/>
        </w:rPr>
        <w:t>, že vznikla nerovnováha mezi právy a povinnostmi fyzických a právnických osob.</w:t>
      </w:r>
      <w:r>
        <w:rPr>
          <w:rFonts w:eastAsia="Times New Roman"/>
        </w:rPr>
        <w:br/>
      </w:r>
      <w:r>
        <w:rPr>
          <w:rFonts w:eastAsia="Times New Roman"/>
        </w:rPr>
        <w:br/>
      </w:r>
      <w:r>
        <w:rPr>
          <w:rFonts w:eastAsia="Times New Roman"/>
          <w:sz w:val="23"/>
          <w:szCs w:val="23"/>
        </w:rPr>
        <w:t>Z těchto hledisek je třeba v každém případě zvažovat i otázku vhodnosti kombinace trestní odpovědnosti fyzické osoby či osob a právnické osoby, u které může být z hlediska pri</w:t>
      </w:r>
      <w:r>
        <w:rPr>
          <w:rFonts w:eastAsia="Times New Roman"/>
          <w:sz w:val="23"/>
          <w:szCs w:val="23"/>
        </w:rPr>
        <w:t xml:space="preserve">ncipu </w:t>
      </w:r>
      <w:r>
        <w:rPr>
          <w:rFonts w:eastAsia="Times New Roman"/>
          <w:i/>
          <w:iCs/>
          <w:sz w:val="23"/>
          <w:szCs w:val="23"/>
        </w:rPr>
        <w:t>ultima ratio</w:t>
      </w:r>
      <w:r>
        <w:rPr>
          <w:rFonts w:eastAsia="Times New Roman"/>
          <w:sz w:val="23"/>
          <w:szCs w:val="23"/>
        </w:rPr>
        <w:t xml:space="preserve"> vhodnější řešení na základě správní odpovědnosti v rámci tzv. správního trestání právnických osob. Tomu odpovídají i zahraniční zkušenosti, např. z Francie, kde v prvních letech po účinnosti právní úpravy týkající se trestní odpovědnosti</w:t>
      </w:r>
      <w:r>
        <w:rPr>
          <w:rFonts w:eastAsia="Times New Roman"/>
          <w:sz w:val="23"/>
          <w:szCs w:val="23"/>
        </w:rPr>
        <w:t xml:space="preserve"> právnických osob šlo spíše o jednotlivé případy či desítky, později stovky případů vyvození takové odpovědnosti u konkrétních právnických osob (v roce 1994 – 6, 1995 – 24, 1996 – 147, 1997 – 205, 1998 – 262, 1999 – 439, 2000 – 332 odsouzených právnických </w:t>
      </w:r>
      <w:r>
        <w:rPr>
          <w:rFonts w:eastAsia="Times New Roman"/>
          <w:sz w:val="23"/>
          <w:szCs w:val="23"/>
        </w:rPr>
        <w:t xml:space="preserve">osob). &gt;17&lt; </w:t>
      </w:r>
      <w:r>
        <w:rPr>
          <w:rFonts w:eastAsia="Times New Roman"/>
        </w:rPr>
        <w:br/>
      </w:r>
      <w:r>
        <w:rPr>
          <w:rFonts w:eastAsia="Times New Roman"/>
        </w:rPr>
        <w:br/>
      </w:r>
      <w:r>
        <w:rPr>
          <w:rFonts w:eastAsia="Times New Roman"/>
          <w:sz w:val="23"/>
          <w:szCs w:val="23"/>
        </w:rPr>
        <w:t xml:space="preserve">Proto je nutné i v této souvislosti zdůraznit, že zásada subsidiarity trestní represe, jako jedna ze základních zásad trestního práva, vyžaduje, aby </w:t>
      </w:r>
      <w:r>
        <w:rPr>
          <w:rFonts w:eastAsia="Times New Roman"/>
          <w:i/>
          <w:iCs/>
          <w:sz w:val="23"/>
          <w:szCs w:val="23"/>
        </w:rPr>
        <w:t>stát uplatňoval prostředky trestního práva zdrženlivě, to znamená především tam, kde jiné prá</w:t>
      </w:r>
      <w:r>
        <w:rPr>
          <w:rFonts w:eastAsia="Times New Roman"/>
          <w:i/>
          <w:iCs/>
          <w:sz w:val="23"/>
          <w:szCs w:val="23"/>
        </w:rPr>
        <w:t>vní prostředky selhávají nebo nejsou efektivní,</w:t>
      </w:r>
      <w:r>
        <w:rPr>
          <w:rFonts w:eastAsia="Times New Roman"/>
          <w:sz w:val="23"/>
          <w:szCs w:val="23"/>
        </w:rPr>
        <w:t xml:space="preserve"> neboť trestní právo a trestněprávní kvalifikaci určitého jednání jako trestného činu je třeba považovat za </w:t>
      </w:r>
      <w:r>
        <w:rPr>
          <w:rFonts w:eastAsia="Times New Roman"/>
          <w:i/>
          <w:iCs/>
          <w:sz w:val="23"/>
          <w:szCs w:val="23"/>
        </w:rPr>
        <w:t>ultima ratio</w:t>
      </w:r>
      <w:r>
        <w:rPr>
          <w:rFonts w:eastAsia="Times New Roman"/>
          <w:sz w:val="23"/>
          <w:szCs w:val="23"/>
        </w:rPr>
        <w:t>, tedy za krajní prostředek, který má význam především celospolečenský, tj. z hlediska oc</w:t>
      </w:r>
      <w:r>
        <w:rPr>
          <w:rFonts w:eastAsia="Times New Roman"/>
          <w:sz w:val="23"/>
          <w:szCs w:val="23"/>
        </w:rPr>
        <w:t>hrany základních celospolečenských hodnot. Toto pojetí, které v obecné poloze řeší vztah hierarchie odpovědností (civilní, disciplinární, správní a trestní), včetně vztahu k správním deliktům (tzv. správnímu trestání), právě vyústilo do zakotvení zásady su</w:t>
      </w:r>
      <w:r>
        <w:rPr>
          <w:rFonts w:eastAsia="Times New Roman"/>
          <w:sz w:val="23"/>
          <w:szCs w:val="23"/>
        </w:rPr>
        <w:t>bsidiarity trestní represe do textu trestního zákoníku, což má nepochybně za cíl posílit její praktické využití při aplikaci konkrétních trestněprávních norem, a to včetně zákona o trestní odpovědnosti právnických osob a řízení proti nim.</w:t>
      </w:r>
      <w:r>
        <w:rPr>
          <w:rFonts w:eastAsia="Times New Roman"/>
          <w:sz w:val="23"/>
          <w:szCs w:val="23"/>
          <w:vertAlign w:val="superscript"/>
        </w:rPr>
        <w:t xml:space="preserve"> &gt;18&lt; </w:t>
      </w:r>
      <w:r>
        <w:rPr>
          <w:rFonts w:eastAsia="Times New Roman"/>
          <w:sz w:val="23"/>
          <w:szCs w:val="23"/>
        </w:rPr>
        <w:t>Ustanovení §</w:t>
      </w:r>
      <w:r>
        <w:rPr>
          <w:rFonts w:eastAsia="Times New Roman"/>
          <w:sz w:val="23"/>
          <w:szCs w:val="23"/>
        </w:rPr>
        <w:t xml:space="preserve"> 12 odst. 2 tr. zákoníku tím, že váže zjištění potřebné míry společenské škodlivosti z hlediska trestní odpovědnosti pachatele (fyzické, ale nyní i právnické osoby) za spáchaný trestný čin na závěr, že </w:t>
      </w:r>
      <w:r>
        <w:rPr>
          <w:rFonts w:eastAsia="Times New Roman"/>
          <w:i/>
          <w:iCs/>
          <w:sz w:val="23"/>
          <w:szCs w:val="23"/>
        </w:rPr>
        <w:t>nepostačuje uplatnění odpovědnosti podle jiného právní</w:t>
      </w:r>
      <w:r>
        <w:rPr>
          <w:rFonts w:eastAsia="Times New Roman"/>
          <w:i/>
          <w:iCs/>
          <w:sz w:val="23"/>
          <w:szCs w:val="23"/>
        </w:rPr>
        <w:t>ho předpisu</w:t>
      </w:r>
      <w:r>
        <w:rPr>
          <w:rFonts w:eastAsia="Times New Roman"/>
          <w:sz w:val="23"/>
          <w:szCs w:val="23"/>
        </w:rPr>
        <w:t xml:space="preserve">, vyjadřuje </w:t>
      </w:r>
      <w:r>
        <w:rPr>
          <w:rFonts w:eastAsia="Times New Roman"/>
          <w:i/>
          <w:iCs/>
          <w:sz w:val="23"/>
          <w:szCs w:val="23"/>
        </w:rPr>
        <w:t>princip ultima ratio</w:t>
      </w:r>
      <w:r>
        <w:rPr>
          <w:rFonts w:eastAsia="Times New Roman"/>
          <w:sz w:val="23"/>
          <w:szCs w:val="23"/>
        </w:rPr>
        <w:t>, který byl zejména v posledních letech významně akcentován v nálezech Ústavního soudu. &gt;19&lt; Přestože se tak samozřejmě zatím dělo jen ve vztahu k pachatelům – fyzickým osobám, bude třeba ho nepochybně aplikovat s</w:t>
      </w:r>
      <w:r>
        <w:rPr>
          <w:rFonts w:eastAsia="Times New Roman"/>
          <w:sz w:val="23"/>
          <w:szCs w:val="23"/>
        </w:rPr>
        <w:t xml:space="preserve"> přihlédnutím k povaze právnických osob a charakteru jejich trestní odpovědnosti také ve vztahu k pachatelům – právnickým osobám, a to i ve vztahu k jejich správní odpovědnosti, občanskoprávní odpovědnosti apod. </w:t>
      </w:r>
      <w:r>
        <w:rPr>
          <w:rFonts w:eastAsia="Times New Roman"/>
        </w:rPr>
        <w:br/>
      </w:r>
      <w:r>
        <w:rPr>
          <w:rFonts w:eastAsia="Times New Roman"/>
        </w:rPr>
        <w:br/>
      </w:r>
      <w:r>
        <w:rPr>
          <w:rFonts w:eastAsia="Times New Roman"/>
          <w:b/>
          <w:bCs/>
          <w:sz w:val="23"/>
          <w:szCs w:val="23"/>
        </w:rPr>
        <w:t>Ad V.</w:t>
      </w:r>
      <w:r>
        <w:rPr>
          <w:rFonts w:eastAsia="Times New Roman"/>
          <w:sz w:val="23"/>
          <w:szCs w:val="23"/>
        </w:rPr>
        <w:t xml:space="preserve"> a </w:t>
      </w:r>
      <w:r>
        <w:rPr>
          <w:rFonts w:eastAsia="Times New Roman"/>
          <w:b/>
          <w:bCs/>
          <w:sz w:val="23"/>
          <w:szCs w:val="23"/>
        </w:rPr>
        <w:t xml:space="preserve">VI. </w:t>
      </w:r>
      <w:r>
        <w:rPr>
          <w:rFonts w:eastAsia="Times New Roman"/>
          <w:sz w:val="23"/>
          <w:szCs w:val="23"/>
        </w:rPr>
        <w:t xml:space="preserve">Pokud příslušný orgán činný v </w:t>
      </w:r>
      <w:r>
        <w:rPr>
          <w:rFonts w:eastAsia="Times New Roman"/>
          <w:i/>
          <w:iCs/>
          <w:sz w:val="23"/>
          <w:szCs w:val="23"/>
        </w:rPr>
        <w:t>přípravném řízení trestním</w:t>
      </w:r>
      <w:r>
        <w:rPr>
          <w:rFonts w:eastAsia="Times New Roman"/>
          <w:sz w:val="23"/>
          <w:szCs w:val="23"/>
        </w:rPr>
        <w:t xml:space="preserve"> s ohledem na zásadu subsidiarity trestní represe vyjádřenou v § 12 odst. 2 tr. zákoníku</w:t>
      </w:r>
      <w:r>
        <w:rPr>
          <w:rFonts w:eastAsia="Times New Roman"/>
        </w:rPr>
        <w:br/>
      </w:r>
      <w:r>
        <w:rPr>
          <w:rFonts w:eastAsia="Times New Roman"/>
        </w:rPr>
        <w:br/>
      </w:r>
      <w:r>
        <w:rPr>
          <w:rFonts w:eastAsia="Times New Roman"/>
          <w:sz w:val="23"/>
          <w:szCs w:val="23"/>
        </w:rPr>
        <w:t xml:space="preserve">a) v rámci </w:t>
      </w:r>
      <w:r>
        <w:rPr>
          <w:rFonts w:eastAsia="Times New Roman"/>
          <w:i/>
          <w:iCs/>
          <w:sz w:val="23"/>
          <w:szCs w:val="23"/>
        </w:rPr>
        <w:t>postupu před zahájením trestního stíhání</w:t>
      </w:r>
      <w:r>
        <w:rPr>
          <w:rFonts w:eastAsia="Times New Roman"/>
          <w:sz w:val="23"/>
          <w:szCs w:val="23"/>
        </w:rPr>
        <w:t xml:space="preserve"> (srov. § 158 a násl. tr. ř.) dospěje k závěru, že se nejedná o trestný čin, </w:t>
      </w:r>
      <w:r>
        <w:rPr>
          <w:rFonts w:eastAsia="Times New Roman"/>
        </w:rPr>
        <w:br/>
      </w:r>
      <w:r>
        <w:rPr>
          <w:rFonts w:eastAsia="Times New Roman"/>
          <w:sz w:val="23"/>
          <w:szCs w:val="23"/>
        </w:rPr>
        <w:t>-- státní z</w:t>
      </w:r>
      <w:r>
        <w:rPr>
          <w:rFonts w:eastAsia="Times New Roman"/>
          <w:sz w:val="23"/>
          <w:szCs w:val="23"/>
        </w:rPr>
        <w:t>ástupce nebo policejní orgán věc opatřením podle § 159a odst. 1 písm. a) tr. ř. odevzdá příslušnému orgánu k projednání přestupku nebo jiného správního deliktu, mohlo-li by se jednat o přestupek nebo jiný správní delikt fyzické nebo právnické osoby, nebo</w:t>
      </w:r>
      <w:r>
        <w:rPr>
          <w:rFonts w:eastAsia="Times New Roman"/>
        </w:rPr>
        <w:br/>
      </w:r>
      <w:r>
        <w:rPr>
          <w:rFonts w:eastAsia="Times New Roman"/>
          <w:sz w:val="23"/>
          <w:szCs w:val="23"/>
        </w:rPr>
        <w:t>-</w:t>
      </w:r>
      <w:r>
        <w:rPr>
          <w:rFonts w:eastAsia="Times New Roman"/>
          <w:sz w:val="23"/>
          <w:szCs w:val="23"/>
        </w:rPr>
        <w:t>- státní zástupce nebo policejní orgán věc opatřením podle § 159a odst. 1 písm. b) tr. ř. věc odevzdá jinému orgánu ke kázeňskému nebo kárnému projednání, mohlo-li by se jednat o disciplinární delikt fyzické osoby, anebo</w:t>
      </w:r>
      <w:r>
        <w:rPr>
          <w:rFonts w:eastAsia="Times New Roman"/>
        </w:rPr>
        <w:br/>
      </w:r>
      <w:r>
        <w:rPr>
          <w:rFonts w:eastAsia="Times New Roman"/>
          <w:sz w:val="23"/>
          <w:szCs w:val="23"/>
        </w:rPr>
        <w:t>-- není-li na místě věc vyřídit jej</w:t>
      </w:r>
      <w:r>
        <w:rPr>
          <w:rFonts w:eastAsia="Times New Roman"/>
          <w:sz w:val="23"/>
          <w:szCs w:val="23"/>
        </w:rPr>
        <w:t>ím odevzdáním, státní zástupce nebo policejní orgán věc usnesením podle § 159a odst. 1 tr. ř. odloží,</w:t>
      </w:r>
      <w:r>
        <w:rPr>
          <w:rFonts w:eastAsia="Times New Roman"/>
        </w:rPr>
        <w:br/>
      </w:r>
      <w:r>
        <w:rPr>
          <w:rFonts w:eastAsia="Times New Roman"/>
        </w:rPr>
        <w:lastRenderedPageBreak/>
        <w:br/>
      </w:r>
      <w:r>
        <w:rPr>
          <w:rFonts w:eastAsia="Times New Roman"/>
          <w:sz w:val="23"/>
          <w:szCs w:val="23"/>
        </w:rPr>
        <w:t xml:space="preserve">b) po zahájení trestního stíhání ve </w:t>
      </w:r>
      <w:r>
        <w:rPr>
          <w:rFonts w:eastAsia="Times New Roman"/>
          <w:i/>
          <w:iCs/>
          <w:sz w:val="23"/>
          <w:szCs w:val="23"/>
        </w:rPr>
        <w:t>vyšetřování</w:t>
      </w:r>
      <w:r>
        <w:rPr>
          <w:rFonts w:eastAsia="Times New Roman"/>
          <w:sz w:val="23"/>
          <w:szCs w:val="23"/>
        </w:rPr>
        <w:t xml:space="preserve"> (srov. § 160 a násl. tr. ř.) dospěje k závěru, že se nejedná o trestný čin, </w:t>
      </w:r>
      <w:r>
        <w:rPr>
          <w:rFonts w:eastAsia="Times New Roman"/>
        </w:rPr>
        <w:br/>
      </w:r>
      <w:r>
        <w:rPr>
          <w:rFonts w:eastAsia="Times New Roman"/>
          <w:sz w:val="23"/>
          <w:szCs w:val="23"/>
        </w:rPr>
        <w:t>-- státní zástupce podle § 1</w:t>
      </w:r>
      <w:r>
        <w:rPr>
          <w:rFonts w:eastAsia="Times New Roman"/>
          <w:sz w:val="23"/>
          <w:szCs w:val="23"/>
        </w:rPr>
        <w:t>71 odst. 1 tr. ř. usnesením postoupí věc jinému orgánu, jestliže výsledky přípravného řízení ukazují, že nejde o trestný čin, že však jde o skutek, který by mohl být jiným příslušným orgánem posouzen jako přestupek, jiný správní delikt nebo kárné provinění</w:t>
      </w:r>
      <w:r>
        <w:rPr>
          <w:rFonts w:eastAsia="Times New Roman"/>
          <w:sz w:val="23"/>
          <w:szCs w:val="23"/>
        </w:rPr>
        <w:t xml:space="preserve">, nebo </w:t>
      </w:r>
      <w:r>
        <w:rPr>
          <w:rFonts w:eastAsia="Times New Roman"/>
        </w:rPr>
        <w:br/>
      </w:r>
      <w:r>
        <w:rPr>
          <w:rFonts w:eastAsia="Times New Roman"/>
          <w:sz w:val="23"/>
          <w:szCs w:val="23"/>
        </w:rPr>
        <w:t>-- státní zástupce podle § 172 odst. 1 písm. b) tr. ř. usnesením zastaví trestní stíhání z důvodu, že tento skutek není trestným činem a není důvod k postoupení věci jinému orgánu.</w:t>
      </w:r>
      <w:r>
        <w:rPr>
          <w:rFonts w:eastAsia="Times New Roman"/>
        </w:rPr>
        <w:br/>
      </w:r>
      <w:r>
        <w:rPr>
          <w:rFonts w:eastAsia="Times New Roman"/>
        </w:rPr>
        <w:br/>
      </w:r>
      <w:r>
        <w:rPr>
          <w:rFonts w:eastAsia="Times New Roman"/>
          <w:sz w:val="23"/>
          <w:szCs w:val="23"/>
        </w:rPr>
        <w:t>Učiní-li pak po podání obžaloby příslušný soud s ohledem na použit</w:t>
      </w:r>
      <w:r>
        <w:rPr>
          <w:rFonts w:eastAsia="Times New Roman"/>
          <w:sz w:val="23"/>
          <w:szCs w:val="23"/>
        </w:rPr>
        <w:t xml:space="preserve">í zásady subsidiarity trestní represe vyjádřené v § 12 odst. 2 tr. zákoníku </w:t>
      </w:r>
      <w:r>
        <w:rPr>
          <w:rFonts w:eastAsia="Times New Roman"/>
          <w:i/>
          <w:iCs/>
          <w:sz w:val="23"/>
          <w:szCs w:val="23"/>
        </w:rPr>
        <w:t>v řízení před soudem</w:t>
      </w:r>
      <w:r>
        <w:rPr>
          <w:rFonts w:eastAsia="Times New Roman"/>
          <w:sz w:val="23"/>
          <w:szCs w:val="23"/>
        </w:rPr>
        <w:t xml:space="preserve"> závěr, že se nejedná o trestný čin, </w:t>
      </w:r>
      <w:r>
        <w:rPr>
          <w:rFonts w:eastAsia="Times New Roman"/>
        </w:rPr>
        <w:br/>
      </w:r>
      <w:r>
        <w:rPr>
          <w:rFonts w:eastAsia="Times New Roman"/>
        </w:rPr>
        <w:br/>
      </w:r>
      <w:r>
        <w:rPr>
          <w:rFonts w:eastAsia="Times New Roman"/>
          <w:sz w:val="23"/>
          <w:szCs w:val="23"/>
        </w:rPr>
        <w:t xml:space="preserve">a) po </w:t>
      </w:r>
      <w:r>
        <w:rPr>
          <w:rFonts w:eastAsia="Times New Roman"/>
          <w:i/>
          <w:iCs/>
          <w:sz w:val="23"/>
          <w:szCs w:val="23"/>
        </w:rPr>
        <w:t>předběžném projednání obžaloby</w:t>
      </w:r>
      <w:r>
        <w:rPr>
          <w:rFonts w:eastAsia="Times New Roman"/>
          <w:sz w:val="23"/>
          <w:szCs w:val="23"/>
        </w:rPr>
        <w:t xml:space="preserve"> senát </w:t>
      </w:r>
      <w:r>
        <w:rPr>
          <w:rFonts w:eastAsia="Times New Roman"/>
        </w:rPr>
        <w:br/>
      </w:r>
      <w:r>
        <w:rPr>
          <w:rFonts w:eastAsia="Times New Roman"/>
          <w:sz w:val="23"/>
          <w:szCs w:val="23"/>
        </w:rPr>
        <w:t xml:space="preserve">-- podle § 188 odst. 1 písm. b) tr. ř. usnesením postoupí věc jinému orgánu, </w:t>
      </w:r>
      <w:r>
        <w:rPr>
          <w:rFonts w:eastAsia="Times New Roman"/>
          <w:sz w:val="23"/>
          <w:szCs w:val="23"/>
        </w:rPr>
        <w:t>pokud shledá, že tu jsou okolnosti uvedené v § 171 odst. 1 tr. ř., nebo</w:t>
      </w:r>
      <w:r>
        <w:rPr>
          <w:rFonts w:eastAsia="Times New Roman"/>
        </w:rPr>
        <w:br/>
      </w:r>
      <w:r>
        <w:rPr>
          <w:rFonts w:eastAsia="Times New Roman"/>
          <w:sz w:val="23"/>
          <w:szCs w:val="23"/>
        </w:rPr>
        <w:t xml:space="preserve">-- podle § 188 odst. 1 písm. c) tr. ř. usnesením trestní stíhání zastaví, poněvadž tu jsou okolnosti uvedené v § 172 odst. 1 písm. b) tr. ř., &gt;20&lt; </w:t>
      </w:r>
      <w:r>
        <w:rPr>
          <w:rFonts w:eastAsia="Times New Roman"/>
        </w:rPr>
        <w:br/>
      </w:r>
      <w:r>
        <w:rPr>
          <w:rFonts w:eastAsia="Times New Roman"/>
        </w:rPr>
        <w:br/>
      </w:r>
      <w:r>
        <w:rPr>
          <w:rFonts w:eastAsia="Times New Roman"/>
          <w:sz w:val="23"/>
          <w:szCs w:val="23"/>
        </w:rPr>
        <w:t xml:space="preserve">b) </w:t>
      </w:r>
      <w:r>
        <w:rPr>
          <w:rFonts w:eastAsia="Times New Roman"/>
          <w:i/>
          <w:iCs/>
          <w:sz w:val="23"/>
          <w:szCs w:val="23"/>
        </w:rPr>
        <w:t>bez předběžného projednání obžal</w:t>
      </w:r>
      <w:r>
        <w:rPr>
          <w:rFonts w:eastAsia="Times New Roman"/>
          <w:i/>
          <w:iCs/>
          <w:sz w:val="23"/>
          <w:szCs w:val="23"/>
        </w:rPr>
        <w:t xml:space="preserve">oby </w:t>
      </w:r>
      <w:r>
        <w:rPr>
          <w:rFonts w:eastAsia="Times New Roman"/>
          <w:sz w:val="23"/>
          <w:szCs w:val="23"/>
        </w:rPr>
        <w:t>samosoudce</w:t>
      </w:r>
      <w:r>
        <w:rPr>
          <w:rFonts w:eastAsia="Times New Roman"/>
        </w:rPr>
        <w:br/>
      </w:r>
      <w:r>
        <w:rPr>
          <w:rFonts w:eastAsia="Times New Roman"/>
          <w:sz w:val="23"/>
          <w:szCs w:val="23"/>
        </w:rPr>
        <w:t>-- podle § 314c odst. 1 písm. a) tr. ř. ve spojení s § 188 odst. 1 písm. b) tr. ř. usnesením postoupí věc jinému orgánu, jestliže shledá, že tu jsou okolnosti uvedené v § 171 odst. 1 tr. ř., &gt;21&lt; nebo</w:t>
      </w:r>
      <w:r>
        <w:rPr>
          <w:rFonts w:eastAsia="Times New Roman"/>
        </w:rPr>
        <w:br/>
      </w:r>
      <w:r>
        <w:rPr>
          <w:rFonts w:eastAsia="Times New Roman"/>
          <w:sz w:val="23"/>
          <w:szCs w:val="23"/>
        </w:rPr>
        <w:t xml:space="preserve">-- podle § 314c odst. 1 písm. a) tr. ř. </w:t>
      </w:r>
      <w:r>
        <w:rPr>
          <w:rFonts w:eastAsia="Times New Roman"/>
          <w:sz w:val="23"/>
          <w:szCs w:val="23"/>
        </w:rPr>
        <w:t xml:space="preserve">ve spojení s § 188 odst. 1 písm. c) tr. ř. usnesením trestní stíhání zastaví, poněvadž tu jsou okolnosti uvedené v § 172 odst. 1 písm. b) tr. ř., &gt;22&lt; </w:t>
      </w:r>
      <w:r>
        <w:rPr>
          <w:rFonts w:eastAsia="Times New Roman"/>
        </w:rPr>
        <w:br/>
      </w:r>
      <w:r>
        <w:rPr>
          <w:rFonts w:eastAsia="Times New Roman"/>
        </w:rPr>
        <w:br/>
      </w:r>
      <w:r>
        <w:rPr>
          <w:rFonts w:eastAsia="Times New Roman"/>
          <w:sz w:val="23"/>
          <w:szCs w:val="23"/>
        </w:rPr>
        <w:t xml:space="preserve">c) </w:t>
      </w:r>
      <w:r>
        <w:rPr>
          <w:rFonts w:eastAsia="Times New Roman"/>
          <w:i/>
          <w:iCs/>
          <w:sz w:val="23"/>
          <w:szCs w:val="23"/>
        </w:rPr>
        <w:t>v hlavním líčení</w:t>
      </w:r>
      <w:r>
        <w:rPr>
          <w:rFonts w:eastAsia="Times New Roman"/>
          <w:sz w:val="23"/>
          <w:szCs w:val="23"/>
        </w:rPr>
        <w:t xml:space="preserve"> senát i samosoudce</w:t>
      </w:r>
      <w:r>
        <w:rPr>
          <w:rFonts w:eastAsia="Times New Roman"/>
        </w:rPr>
        <w:br/>
      </w:r>
      <w:r>
        <w:rPr>
          <w:rFonts w:eastAsia="Times New Roman"/>
          <w:sz w:val="23"/>
          <w:szCs w:val="23"/>
        </w:rPr>
        <w:t>-- podle § 222 odst. 2 tr. ř. usnesením postoupí věc jinému orgá</w:t>
      </w:r>
      <w:r>
        <w:rPr>
          <w:rFonts w:eastAsia="Times New Roman"/>
          <w:sz w:val="23"/>
          <w:szCs w:val="23"/>
        </w:rPr>
        <w:t xml:space="preserve">nu, jestliže shledá, že nejde o trestný čin, avšak zažalovaný skutek by mohl být jiným orgánem posouzen jako přestupek nebo kárné provinění, o nichž je tento orgán příslušný rozhodovat, &gt;23&lt; </w:t>
      </w:r>
      <w:r>
        <w:rPr>
          <w:rFonts w:eastAsia="Times New Roman"/>
        </w:rPr>
        <w:br/>
      </w:r>
      <w:r>
        <w:rPr>
          <w:rFonts w:eastAsia="Times New Roman"/>
          <w:sz w:val="23"/>
          <w:szCs w:val="23"/>
        </w:rPr>
        <w:t>-- podle § 226 písm. b) tr. ř. rozsudkem zprostí obžalovaného ob</w:t>
      </w:r>
      <w:r>
        <w:rPr>
          <w:rFonts w:eastAsia="Times New Roman"/>
          <w:sz w:val="23"/>
          <w:szCs w:val="23"/>
        </w:rPr>
        <w:t xml:space="preserve">žaloby, s ohledem na to, že v žalobním návrhu označený skutek není trestným činem a není důvod k postoupení věci jinému orgánu. &gt;24&lt; </w:t>
      </w:r>
      <w:r>
        <w:rPr>
          <w:rFonts w:eastAsia="Times New Roman"/>
        </w:rPr>
        <w:br/>
      </w:r>
      <w:r>
        <w:rPr>
          <w:rFonts w:eastAsia="Times New Roman"/>
        </w:rPr>
        <w:br/>
      </w:r>
      <w:r>
        <w:rPr>
          <w:rFonts w:eastAsia="Times New Roman"/>
          <w:sz w:val="23"/>
          <w:szCs w:val="23"/>
        </w:rPr>
        <w:t>Obdobně pak postupuje, přichází-li to v úvahu na podkladě podání opravného prostředku, příslušný orgán rozhodující v opra</w:t>
      </w:r>
      <w:r>
        <w:rPr>
          <w:rFonts w:eastAsia="Times New Roman"/>
          <w:sz w:val="23"/>
          <w:szCs w:val="23"/>
        </w:rPr>
        <w:t xml:space="preserve">vném řízení (státní zástupce, nadřízený státní zástupce nebo nadřízený soud v řízení o stížnosti nebo o odvolání, včetně Nejvyššího soudu v dovolacím řízení nebo v řízení o stížnosti pro porušení zákona). &gt;25&lt; </w:t>
      </w:r>
      <w:r>
        <w:rPr>
          <w:rFonts w:eastAsia="Times New Roman"/>
        </w:rPr>
        <w:br/>
      </w:r>
      <w:r>
        <w:rPr>
          <w:rFonts w:eastAsia="Times New Roman"/>
        </w:rPr>
        <w:br/>
      </w:r>
      <w:r>
        <w:rPr>
          <w:rFonts w:eastAsia="Times New Roman"/>
          <w:sz w:val="23"/>
          <w:szCs w:val="23"/>
        </w:rPr>
        <w:t xml:space="preserve">Trestní zákoník ve spojení s trestním řádem </w:t>
      </w:r>
      <w:r>
        <w:rPr>
          <w:rFonts w:eastAsia="Times New Roman"/>
          <w:sz w:val="23"/>
          <w:szCs w:val="23"/>
        </w:rPr>
        <w:t xml:space="preserve">tímto způsobem řeší problém tzv. bagatelních deliktů, které by neměly být trestné, neboť při naznačeném způsobu použití zásady subsidiarity trestní represe zabraňuje tomu, aby tzv. bagatelní činy byly považovány za trestné činy. </w:t>
      </w:r>
      <w:r>
        <w:rPr>
          <w:rFonts w:eastAsia="Times New Roman"/>
        </w:rPr>
        <w:br/>
      </w:r>
      <w:r>
        <w:rPr>
          <w:rFonts w:eastAsia="Times New Roman"/>
        </w:rPr>
        <w:br/>
      </w:r>
      <w:r>
        <w:rPr>
          <w:rFonts w:eastAsia="Times New Roman"/>
          <w:sz w:val="23"/>
          <w:szCs w:val="23"/>
        </w:rPr>
        <w:t xml:space="preserve">Vzniká otázka, jaký je </w:t>
      </w:r>
      <w:r>
        <w:rPr>
          <w:rFonts w:eastAsia="Times New Roman"/>
          <w:i/>
          <w:iCs/>
          <w:sz w:val="23"/>
          <w:szCs w:val="23"/>
        </w:rPr>
        <w:t>vz</w:t>
      </w:r>
      <w:r>
        <w:rPr>
          <w:rFonts w:eastAsia="Times New Roman"/>
          <w:i/>
          <w:iCs/>
          <w:sz w:val="23"/>
          <w:szCs w:val="23"/>
        </w:rPr>
        <w:t>tah uvedeného řešení hmotněprávního k procesnímu postupu na základě zásady oportunity</w:t>
      </w:r>
      <w:r>
        <w:rPr>
          <w:rFonts w:eastAsia="Times New Roman"/>
          <w:sz w:val="23"/>
          <w:szCs w:val="23"/>
        </w:rPr>
        <w:t xml:space="preserve"> obsaženému v související novelizaci ustanovení § 159a odst. 4 a § 172 odst. 2 písm. c) tr. ř. Obě tato řešení, tj. hmotněprávní a procesní, je třeba v praxi používat ve v</w:t>
      </w:r>
      <w:r>
        <w:rPr>
          <w:rFonts w:eastAsia="Times New Roman"/>
          <w:sz w:val="23"/>
          <w:szCs w:val="23"/>
        </w:rPr>
        <w:t xml:space="preserve">zájemné návaznosti a diferencovanosti. </w:t>
      </w:r>
      <w:r>
        <w:rPr>
          <w:rFonts w:eastAsia="Times New Roman"/>
          <w:i/>
          <w:iCs/>
          <w:sz w:val="23"/>
          <w:szCs w:val="23"/>
        </w:rPr>
        <w:t>Procesní postup vymezený v § 172 odst. 2 písm. c) tr. ř.</w:t>
      </w:r>
      <w:r>
        <w:rPr>
          <w:rFonts w:eastAsia="Times New Roman"/>
          <w:sz w:val="23"/>
          <w:szCs w:val="23"/>
        </w:rPr>
        <w:t xml:space="preserve"> </w:t>
      </w:r>
      <w:r>
        <w:rPr>
          <w:rFonts w:eastAsia="Times New Roman"/>
          <w:sz w:val="23"/>
          <w:szCs w:val="23"/>
        </w:rPr>
        <w:t>totiž, vedle významu a míry porušení nebo ohrožení chráněného zájmu, který byl činem dotčen, způsobu provedení činu a jeho následku, nebo okolností, za nichž byl čin spáchán, které se uplatní i při hodnocení potřebné společenské škodlivosti podle § 12 odst</w:t>
      </w:r>
      <w:r>
        <w:rPr>
          <w:rFonts w:eastAsia="Times New Roman"/>
          <w:sz w:val="23"/>
          <w:szCs w:val="23"/>
        </w:rPr>
        <w:t xml:space="preserve">. 2 tr. zákoníku, </w:t>
      </w:r>
      <w:r>
        <w:rPr>
          <w:rFonts w:eastAsia="Times New Roman"/>
          <w:i/>
          <w:iCs/>
          <w:sz w:val="23"/>
          <w:szCs w:val="23"/>
        </w:rPr>
        <w:t>akcentuje zejména význam chování obviněného po spáchání činu, jeho snahu nahradit škodu nebo odstranit jiné škodlivé následky činu</w:t>
      </w:r>
      <w:r>
        <w:rPr>
          <w:rFonts w:eastAsia="Times New Roman"/>
          <w:sz w:val="23"/>
          <w:szCs w:val="23"/>
        </w:rPr>
        <w:t xml:space="preserve">, z hlediska posouzení, zda </w:t>
      </w:r>
      <w:r>
        <w:rPr>
          <w:rFonts w:eastAsia="Times New Roman"/>
          <w:i/>
          <w:iCs/>
          <w:sz w:val="23"/>
          <w:szCs w:val="23"/>
        </w:rPr>
        <w:t>účelu trestního řízení bylo dosaženo</w:t>
      </w:r>
      <w:r>
        <w:rPr>
          <w:rFonts w:eastAsia="Times New Roman"/>
          <w:sz w:val="23"/>
          <w:szCs w:val="23"/>
        </w:rPr>
        <w:t xml:space="preserve">, což </w:t>
      </w:r>
      <w:r>
        <w:rPr>
          <w:rFonts w:eastAsia="Times New Roman"/>
          <w:sz w:val="23"/>
          <w:szCs w:val="23"/>
        </w:rPr>
        <w:lastRenderedPageBreak/>
        <w:t>nepochybně pojem společenské škodlivos</w:t>
      </w:r>
      <w:r>
        <w:rPr>
          <w:rFonts w:eastAsia="Times New Roman"/>
          <w:sz w:val="23"/>
          <w:szCs w:val="23"/>
        </w:rPr>
        <w:t>ti přesahuje. V tomto směru se procesní řešení uplatňovalo již i před přijetím trestního zákoníku, a to vedle hmotněprávního řešení při využití tzv. materiálního (materiálně-formálního) pojetí trestného činu ve smyslu § 3 odst. 1, 2, 4 dříve platného trest</w:t>
      </w:r>
      <w:r>
        <w:rPr>
          <w:rFonts w:eastAsia="Times New Roman"/>
          <w:sz w:val="23"/>
          <w:szCs w:val="23"/>
        </w:rPr>
        <w:t>ního zákona (zák. č. 140/1961 Sb.), přičemž to v praxi orgánů činných v trestním řízení nečinilo žádných potíží a neznamenalo to ani překrývání těchto ustanovení ani narušení právní jistoty, jak je někdy namítáno. &gt;26&lt; Zásadně je nutné nejdříve uplatnit vž</w:t>
      </w:r>
      <w:r>
        <w:rPr>
          <w:rFonts w:eastAsia="Times New Roman"/>
          <w:sz w:val="23"/>
          <w:szCs w:val="23"/>
        </w:rPr>
        <w:t>dy hmotněprávní řešení, a teprve poté řešení procesní, neboť hmotněprávní řešení má zásadně přednost, zvláště když vychází ze subsidiarity trestního práva a z jeho ochranné funkce. &gt;27&lt; Samotné uplatnění zásady subsidiarity trestní represe ve smyslu § 12 o</w:t>
      </w:r>
      <w:r>
        <w:rPr>
          <w:rFonts w:eastAsia="Times New Roman"/>
          <w:sz w:val="23"/>
          <w:szCs w:val="23"/>
        </w:rPr>
        <w:t>dst. 2 tr. zákoníku umožňuje u méně závažných trestných činů při restriktivním výkladu jejich zákonných skutkových podstat eliminovat bagatelní případy ve smyslu právní sentence „minima non curat praetor“ (o drobné záležitosti se praetor nestará). S ohlede</w:t>
      </w:r>
      <w:r>
        <w:rPr>
          <w:rFonts w:eastAsia="Times New Roman"/>
          <w:sz w:val="23"/>
          <w:szCs w:val="23"/>
        </w:rPr>
        <w:t>m na dikci všech zmíněných ustanovení není k jinému přístupu důvod, zvláště když v rámci procesního řešení podle § 159a odst. 4 a § 172 odst. 2 písm. c) tr. ř. jde především o posouzení, zda i bez „dokončení trestního řízení“ bylo jeho účelu dosaženo, tedy</w:t>
      </w:r>
      <w:r>
        <w:rPr>
          <w:rFonts w:eastAsia="Times New Roman"/>
          <w:sz w:val="23"/>
          <w:szCs w:val="23"/>
        </w:rPr>
        <w:t xml:space="preserve"> jinými slovy, zda existuje i nadále veřejný zájem na provedení daného trestního řízení a odsouzení pachatele posuzovaného trestného činu, který jinak naplňuje všechny znaky trestného činu i z hlediska použití zásady subsidiarity trestní represe. Dosažení </w:t>
      </w:r>
      <w:r>
        <w:rPr>
          <w:rFonts w:eastAsia="Times New Roman"/>
          <w:sz w:val="23"/>
          <w:szCs w:val="23"/>
        </w:rPr>
        <w:t>účelu trestního řízení i bez odsouzení pachatele přichází v úvahu jen u trestných činů menší závažnosti (přečinů a některých méně společensky škodlivých zločinů), u kterých může zvláště chování obviněného po spáchání činu, zejména jeho snaha nahradit škodu</w:t>
      </w:r>
      <w:r>
        <w:rPr>
          <w:rFonts w:eastAsia="Times New Roman"/>
          <w:sz w:val="23"/>
          <w:szCs w:val="23"/>
        </w:rPr>
        <w:t xml:space="preserve"> nebo odstranit jiné škodlivé následky činu apod., vyvážit zájem společnosti na jeho trestním postihu. &gt;28&lt; Navíc různé možnosti řešení konkrétního případu vždy přispívají ke konkretizaci a individualizaci přístupu k projednávanému případu, a to jak z hled</w:t>
      </w:r>
      <w:r>
        <w:rPr>
          <w:rFonts w:eastAsia="Times New Roman"/>
          <w:sz w:val="23"/>
          <w:szCs w:val="23"/>
        </w:rPr>
        <w:t>iska jeho okolností, tak i z hlediska pachatele. Tento přístup je dále zcela v souladu s pojetím nového trestního zákoníku, který je mimo jiné založen i na diferencovaném individuálním posouzení konkrétní trestní věci.</w:t>
      </w:r>
      <w:r>
        <w:rPr>
          <w:rFonts w:eastAsia="Times New Roman"/>
        </w:rPr>
        <w:br/>
      </w:r>
      <w:r>
        <w:rPr>
          <w:rFonts w:eastAsia="Times New Roman"/>
        </w:rPr>
        <w:br/>
      </w:r>
      <w:r>
        <w:rPr>
          <w:rFonts w:eastAsia="Times New Roman"/>
          <w:sz w:val="23"/>
          <w:szCs w:val="23"/>
        </w:rPr>
        <w:t>____________________________________</w:t>
      </w:r>
      <w:r>
        <w:rPr>
          <w:rFonts w:eastAsia="Times New Roman"/>
          <w:sz w:val="23"/>
          <w:szCs w:val="23"/>
        </w:rPr>
        <w:t>___________________</w:t>
      </w:r>
      <w:r>
        <w:rPr>
          <w:rFonts w:eastAsia="Times New Roman"/>
        </w:rPr>
        <w:br/>
      </w:r>
      <w:r>
        <w:rPr>
          <w:rFonts w:eastAsia="Times New Roman"/>
          <w:sz w:val="23"/>
          <w:szCs w:val="23"/>
        </w:rPr>
        <w:t>Poznámky pod čarou jsou v textu odkazovány následovně: &gt;číslo&lt;</w:t>
      </w:r>
      <w:r>
        <w:rPr>
          <w:rFonts w:eastAsia="Times New Roman"/>
        </w:rPr>
        <w:br/>
      </w:r>
      <w:r>
        <w:rPr>
          <w:rFonts w:eastAsia="Times New Roman"/>
        </w:rPr>
        <w:br/>
      </w:r>
      <w:r>
        <w:rPr>
          <w:rFonts w:eastAsia="Times New Roman"/>
          <w:sz w:val="23"/>
          <w:szCs w:val="23"/>
        </w:rPr>
        <w:t xml:space="preserve">1) Miřička, A. Trestní právo hmotné. Část obecná i zvláštní. Praha: Všehrd, 1934, s. 12. </w:t>
      </w:r>
      <w:r>
        <w:rPr>
          <w:rFonts w:eastAsia="Times New Roman"/>
        </w:rPr>
        <w:br/>
      </w:r>
      <w:r>
        <w:rPr>
          <w:rFonts w:eastAsia="Times New Roman"/>
          <w:sz w:val="23"/>
          <w:szCs w:val="23"/>
        </w:rPr>
        <w:t xml:space="preserve">2) Pojmy „interpretace“ a „aplikace“ od sebe nelze odtrhovat, jak se někdy děje v </w:t>
      </w:r>
      <w:r>
        <w:rPr>
          <w:rFonts w:eastAsia="Times New Roman"/>
          <w:sz w:val="23"/>
          <w:szCs w:val="23"/>
        </w:rPr>
        <w:t>literatuře [srov. Fenyk, J. O subsidiární úloze trestní represe a trestním právu jako prostředku „ultima ratio“ nejen v novém českém trestním zákoníku. In: Vanduchová, M., Hořák, J. (eds.) Na křižovatkách práva. Pocta Janu Musilovi k 70. narozeninám. Praha</w:t>
      </w:r>
      <w:r>
        <w:rPr>
          <w:rFonts w:eastAsia="Times New Roman"/>
          <w:sz w:val="23"/>
          <w:szCs w:val="23"/>
        </w:rPr>
        <w:t>: C. H. Beck, 2011, s. 98, 100 a 101]. Interpretace, pokud o ní neuvažujeme čistě z didaktického hlediska, vždy směřuje k aplikaci trestněprávních norem a sama aplikace bez interpretace je prakticky jen těžko představitelná. Proto nelze dovozovat, že důvod</w:t>
      </w:r>
      <w:r>
        <w:rPr>
          <w:rFonts w:eastAsia="Times New Roman"/>
          <w:sz w:val="23"/>
          <w:szCs w:val="23"/>
        </w:rPr>
        <w:t>ová zpráva k trestnímu zákoníku a Komentář k trestnímu zákoníku nemají na mysli aplikaci trestněprávních norem (srov. Kratochvíl, J. a kol. Trestní právo hmotné. Obecná část. 2. vydání. Praha: 2012, s. 28).</w:t>
      </w:r>
      <w:r>
        <w:rPr>
          <w:rFonts w:eastAsia="Times New Roman"/>
        </w:rPr>
        <w:br/>
      </w:r>
      <w:r>
        <w:rPr>
          <w:rFonts w:eastAsia="Times New Roman"/>
          <w:sz w:val="23"/>
          <w:szCs w:val="23"/>
        </w:rPr>
        <w:t xml:space="preserve">3) Viz k tomu i usnesení Nejvyššího soudu ze dne </w:t>
      </w:r>
      <w:r>
        <w:rPr>
          <w:rFonts w:eastAsia="Times New Roman"/>
          <w:sz w:val="23"/>
          <w:szCs w:val="23"/>
        </w:rPr>
        <w:t>18. 4. 2012, sp. zn. 5 Tdo 159/2012 (publikované v časopise Trestněprávní revue č. 9/2012, s. 211).</w:t>
      </w:r>
      <w:r>
        <w:rPr>
          <w:rFonts w:eastAsia="Times New Roman"/>
        </w:rPr>
        <w:br/>
      </w:r>
      <w:r>
        <w:rPr>
          <w:rFonts w:eastAsia="Times New Roman"/>
          <w:sz w:val="23"/>
          <w:szCs w:val="23"/>
        </w:rPr>
        <w:t>4) U nás se pojmem právních principů v kontrapozici k pojmu právní normy zabývali např. Boguszak, J., Čapek, J., Gerloch, A. Teorie práva. 2. vydání. Praha:</w:t>
      </w:r>
      <w:r>
        <w:rPr>
          <w:rFonts w:eastAsia="Times New Roman"/>
          <w:sz w:val="23"/>
          <w:szCs w:val="23"/>
        </w:rPr>
        <w:t xml:space="preserve"> ASPI, 2004, s. 285 a násl. Srov. i Holländer, P. Filosofie práva. Plzeň: Vydavatelství a nakladatelství Aleš Čeněk, 2006, s. 139 a násl. </w:t>
      </w:r>
      <w:r>
        <w:rPr>
          <w:rFonts w:eastAsia="Times New Roman"/>
        </w:rPr>
        <w:br/>
      </w:r>
      <w:r>
        <w:rPr>
          <w:rFonts w:eastAsia="Times New Roman"/>
          <w:sz w:val="23"/>
          <w:szCs w:val="23"/>
        </w:rPr>
        <w:t xml:space="preserve">5) Holänder, P. Filosofie práva. Plzeň: Vydavatelství a nakladatelství Aleš Čeněk, 2006, s. 164 a 165; autor v tomto </w:t>
      </w:r>
      <w:r>
        <w:rPr>
          <w:rFonts w:eastAsia="Times New Roman"/>
          <w:sz w:val="23"/>
          <w:szCs w:val="23"/>
        </w:rPr>
        <w:t xml:space="preserve">díle vychází z teorie zásad (principů) vytvořené na základě Dworkinovy a Alexyho koncepce; blíže k poměru zásad a norem srov. v tomto díle s. 139 až 173. </w:t>
      </w:r>
      <w:r>
        <w:rPr>
          <w:rFonts w:eastAsia="Times New Roman"/>
        </w:rPr>
        <w:br/>
      </w:r>
      <w:r>
        <w:rPr>
          <w:rFonts w:eastAsia="Times New Roman"/>
          <w:sz w:val="23"/>
          <w:szCs w:val="23"/>
        </w:rPr>
        <w:t>6) Dworkin, R. Taking Rights Seriously. London: Duckworth, 1977, s. 24.</w:t>
      </w:r>
      <w:r>
        <w:rPr>
          <w:rFonts w:eastAsia="Times New Roman"/>
        </w:rPr>
        <w:br/>
      </w:r>
      <w:r>
        <w:rPr>
          <w:rFonts w:eastAsia="Times New Roman"/>
          <w:sz w:val="23"/>
          <w:szCs w:val="23"/>
        </w:rPr>
        <w:t xml:space="preserve">7) Dworkin, R. Když se práva </w:t>
      </w:r>
      <w:r>
        <w:rPr>
          <w:rFonts w:eastAsia="Times New Roman"/>
          <w:sz w:val="23"/>
          <w:szCs w:val="23"/>
        </w:rPr>
        <w:t>berou vážně. Praha: OIKOYMENH, 2001, s. 46.</w:t>
      </w:r>
      <w:r>
        <w:rPr>
          <w:rFonts w:eastAsia="Times New Roman"/>
        </w:rPr>
        <w:br/>
      </w:r>
      <w:r>
        <w:rPr>
          <w:rFonts w:eastAsia="Times New Roman"/>
          <w:sz w:val="23"/>
          <w:szCs w:val="23"/>
        </w:rPr>
        <w:t xml:space="preserve">8) Bayles, M. Principles for Legal Procedure. Law and Philosophy (Can.), 1986, č. 5, s. 35 a 36. Dworkin k tomu uvádí: „Principy mají jednu dimenzi, kterou pravidla nemají – dimenzi </w:t>
      </w:r>
      <w:r>
        <w:rPr>
          <w:rFonts w:eastAsia="Times New Roman"/>
          <w:sz w:val="23"/>
          <w:szCs w:val="23"/>
        </w:rPr>
        <w:lastRenderedPageBreak/>
        <w:t>závažnosti (weight) čili důlež</w:t>
      </w:r>
      <w:r>
        <w:rPr>
          <w:rFonts w:eastAsia="Times New Roman"/>
          <w:sz w:val="23"/>
          <w:szCs w:val="23"/>
        </w:rPr>
        <w:t>itosti. Jakmile se principy kříží, pak ten, kdo musí takový konflikt rozhodnout, musí přihlédnout k relativní závažnosti každého z nich (srov. Dworkin, R. Když se práva berou vážně. Praha: OIKOYMENH, 2001, s. 49.</w:t>
      </w:r>
      <w:r>
        <w:rPr>
          <w:rFonts w:eastAsia="Times New Roman"/>
        </w:rPr>
        <w:br/>
      </w:r>
      <w:r>
        <w:rPr>
          <w:rFonts w:eastAsia="Times New Roman"/>
        </w:rPr>
        <w:br/>
      </w:r>
      <w:r>
        <w:rPr>
          <w:rFonts w:eastAsia="Times New Roman"/>
        </w:rPr>
        <w:br/>
      </w:r>
      <w:r>
        <w:rPr>
          <w:rFonts w:eastAsia="Times New Roman"/>
          <w:sz w:val="23"/>
          <w:szCs w:val="23"/>
        </w:rPr>
        <w:t>9) Srov. Šámal, P. K pojmu trestného činu</w:t>
      </w:r>
      <w:r>
        <w:rPr>
          <w:rFonts w:eastAsia="Times New Roman"/>
          <w:sz w:val="23"/>
          <w:szCs w:val="23"/>
        </w:rPr>
        <w:t xml:space="preserve"> a souvisejícím otázkám v novém trestním zákoníku. Trestněprávní revue, 2009, č. 5, s. 129 až 134; Púry, F. Poznámky k pojetí trestního práva jako „ultima ratio“. In Vanduchová, M., Gřivna, T. Pocta Otovi Novotnému k 80. narozeninám. Praha: ASPI, Wolters K</w:t>
      </w:r>
      <w:r>
        <w:rPr>
          <w:rFonts w:eastAsia="Times New Roman"/>
          <w:sz w:val="23"/>
          <w:szCs w:val="23"/>
        </w:rPr>
        <w:t>luwer, 2008, s. 252; dále srov. Šámal, P. K problému formálního a materiálního pojetí a pojmu trestného činu v připravované kodifikaci trestního zákoníku. Právní rozhledy, 2007, č. 17, s. 637 až 642, kde jsou blíže vysvětleny přístupy, které byly zvoleny p</w:t>
      </w:r>
      <w:r>
        <w:rPr>
          <w:rFonts w:eastAsia="Times New Roman"/>
          <w:sz w:val="23"/>
          <w:szCs w:val="23"/>
        </w:rPr>
        <w:t>ři formulaci ustanovení § 12 odst. 2 a § 13 tr. zákoníku a důvodové zprávy k těmto ustanovením. Srov. i příspěvek Šámal, P. K problému formálního a materiálního pojetí a pojmu trestného činu v připravované kodifikaci trestního zákoníku. In: Machalová, T. (</w:t>
      </w:r>
      <w:r>
        <w:rPr>
          <w:rFonts w:eastAsia="Times New Roman"/>
          <w:sz w:val="23"/>
          <w:szCs w:val="23"/>
        </w:rPr>
        <w:t xml:space="preserve">ed.) Sborník „K odkazu Jaroslava Kallaba. Právně-filosofická východiska trestní politiky v procesu evropské integrace.“ Plzeň: Vydavatelství a nakladatelství Aleš Čeněk, 2007, s. 106 až 120. </w:t>
      </w:r>
      <w:r>
        <w:rPr>
          <w:rFonts w:eastAsia="Times New Roman"/>
        </w:rPr>
        <w:br/>
      </w:r>
      <w:r>
        <w:rPr>
          <w:rFonts w:eastAsia="Times New Roman"/>
          <w:sz w:val="23"/>
          <w:szCs w:val="23"/>
        </w:rPr>
        <w:t>10) K opětovnému spáchání činu v souvislosti s hodnocením společ</w:t>
      </w:r>
      <w:r>
        <w:rPr>
          <w:rFonts w:eastAsia="Times New Roman"/>
          <w:sz w:val="23"/>
          <w:szCs w:val="23"/>
        </w:rPr>
        <w:t>enské škodlivosti srov. usnesení Nejvyššího soudu ze dne 22. 2. 2011, sp. zn. 6 Tdo 84/2011, publikované pod č. 58/2011 Sb. rozh. tr.</w:t>
      </w:r>
      <w:r>
        <w:rPr>
          <w:rFonts w:eastAsia="Times New Roman"/>
        </w:rPr>
        <w:br/>
      </w:r>
      <w:r>
        <w:rPr>
          <w:rFonts w:eastAsia="Times New Roman"/>
          <w:sz w:val="23"/>
          <w:szCs w:val="23"/>
        </w:rPr>
        <w:t xml:space="preserve">11) Srov. usnesení Nejvyššího soudu ze dne 19. 1. 2011, sp. zn. 5 Tdo 17/2011, publikované pod č. T 1378 v sešitu 75/2011 </w:t>
      </w:r>
      <w:r>
        <w:rPr>
          <w:rFonts w:eastAsia="Times New Roman"/>
          <w:sz w:val="23"/>
          <w:szCs w:val="23"/>
        </w:rPr>
        <w:t>Souboru tr. rozhodnutí Nejvyššího soudu; dále srov. usnesení Nejvyššího soudu ze dne 17. 8. 2011, sp. zn. 5 Tdo 751/2011, publikované pod č. T 1415 v sešitu 78 Souboru tr. rozhodnutí Nejvyššího soudu, podle kterého „společenská škodlivost se hodnotí mimo o</w:t>
      </w:r>
      <w:r>
        <w:rPr>
          <w:rFonts w:eastAsia="Times New Roman"/>
          <w:sz w:val="23"/>
          <w:szCs w:val="23"/>
        </w:rPr>
        <w:t>becnou definici trestného činu, a to za tím účelem, aby byly zmírněny zjevné tvrdosti zákona, protože je jedním z hledisek při uplatňování zásady subsidiarity trestní represe (§ 12 odst. 2 tr. zákoníku)“.</w:t>
      </w:r>
      <w:r>
        <w:rPr>
          <w:rFonts w:eastAsia="Times New Roman"/>
        </w:rPr>
        <w:br/>
      </w:r>
      <w:r>
        <w:rPr>
          <w:rFonts w:eastAsia="Times New Roman"/>
        </w:rPr>
        <w:br/>
      </w:r>
      <w:r>
        <w:rPr>
          <w:rFonts w:eastAsia="Times New Roman"/>
          <w:sz w:val="23"/>
          <w:szCs w:val="23"/>
        </w:rPr>
        <w:t xml:space="preserve">12) K tomu srov. též usnesení Nejvyššího soudu ze </w:t>
      </w:r>
      <w:r>
        <w:rPr>
          <w:rFonts w:eastAsia="Times New Roman"/>
          <w:sz w:val="23"/>
          <w:szCs w:val="23"/>
        </w:rPr>
        <w:t>dne 19. 1. 2011, sp. zn. 5 Tdo 17/2011.</w:t>
      </w:r>
      <w:r>
        <w:rPr>
          <w:rFonts w:eastAsia="Times New Roman"/>
        </w:rPr>
        <w:br/>
      </w:r>
      <w:r>
        <w:rPr>
          <w:rFonts w:eastAsia="Times New Roman"/>
          <w:sz w:val="23"/>
          <w:szCs w:val="23"/>
        </w:rPr>
        <w:t>13) Srov. Púry, F. Poznámky k pojetí trestního práva jako „ultima ratio“. In Vanduchová, M., Gřivna, T. Pocta Otovi Novotnému k 80. narozeninám. Praha: ASPI, Wolters Kluwer, 2008, s. 252.</w:t>
      </w:r>
      <w:r>
        <w:rPr>
          <w:rFonts w:eastAsia="Times New Roman"/>
        </w:rPr>
        <w:br/>
      </w:r>
      <w:r>
        <w:rPr>
          <w:rFonts w:eastAsia="Times New Roman"/>
          <w:sz w:val="23"/>
          <w:szCs w:val="23"/>
        </w:rPr>
        <w:t xml:space="preserve">14) Srov. Novotný, O. Znovu </w:t>
      </w:r>
      <w:r>
        <w:rPr>
          <w:rFonts w:eastAsia="Times New Roman"/>
          <w:sz w:val="23"/>
          <w:szCs w:val="23"/>
        </w:rPr>
        <w:t xml:space="preserve">k návrhu nového trestního kodexu. Trestní právo. 2005, č. 3, s. 2; shodně Pipek, J. Formální pojetí trestného činu a princip oportunity. Trestněprávní revue, 2004, č. 11, s. 311. </w:t>
      </w:r>
      <w:r>
        <w:rPr>
          <w:rFonts w:eastAsia="Times New Roman"/>
        </w:rPr>
        <w:br/>
      </w:r>
      <w:r>
        <w:rPr>
          <w:rFonts w:eastAsia="Times New Roman"/>
          <w:sz w:val="23"/>
          <w:szCs w:val="23"/>
        </w:rPr>
        <w:t>15) Srov. usnesení Nejvyššího soudu ze dne 8. 9. 2010, sp. zn. 8 Tdo 1035/20</w:t>
      </w:r>
      <w:r>
        <w:rPr>
          <w:rFonts w:eastAsia="Times New Roman"/>
          <w:sz w:val="23"/>
          <w:szCs w:val="23"/>
        </w:rPr>
        <w:t>10.</w:t>
      </w:r>
      <w:r>
        <w:rPr>
          <w:rFonts w:eastAsia="Times New Roman"/>
        </w:rPr>
        <w:br/>
      </w:r>
      <w:r>
        <w:rPr>
          <w:rFonts w:eastAsia="Times New Roman"/>
          <w:sz w:val="23"/>
          <w:szCs w:val="23"/>
        </w:rPr>
        <w:t xml:space="preserve">16) Srov. usnesení Nejvyššího soudu ze dne 15. 2. 2012, sp. zn. 3 Tdo 25/2012, ve kterém se zdůrazňuje, že „skutečnost, že poškozená obchodní společnost uplatnila úspěšně svůj nárok na náhradu škody v civilním řízení u rozhodčího soudu a že v důsledku </w:t>
      </w:r>
      <w:r>
        <w:rPr>
          <w:rFonts w:eastAsia="Times New Roman"/>
          <w:sz w:val="23"/>
          <w:szCs w:val="23"/>
        </w:rPr>
        <w:t>exekučního řízení na majetek obviněného došlo k utlumení jeho podnikatelských aktivit, nepředstavuje okolnost, na jejímž základě by bylo namístě aplikovat zásadu subsidiarity trestní represe se závěrem, že následky, které obviněný takto nese, jsou z hledis</w:t>
      </w:r>
      <w:r>
        <w:rPr>
          <w:rFonts w:eastAsia="Times New Roman"/>
          <w:sz w:val="23"/>
          <w:szCs w:val="23"/>
        </w:rPr>
        <w:t>ka ochrany společnosti dostačující. Tato okolnost může být významná při ukládání trestu či v rámci adhezního řízení.“ Srov. dále usnesení Nejvyššího soudu ze dne 21. 12. 2005, sp. zn. 5 Tdo 1535/2005 (publikované pod č. T 860. v sešitě 22 Souboru tr. rozh.</w:t>
      </w:r>
      <w:r>
        <w:rPr>
          <w:rFonts w:eastAsia="Times New Roman"/>
          <w:sz w:val="23"/>
          <w:szCs w:val="23"/>
        </w:rPr>
        <w:t xml:space="preserve"> NS, C. H. Beck, 2006), usnesení Nejvyššího soudu ze dne 23. 7. 2008, sp. zn. 5 Tdo 769/2008 (publikované pod č. T 1134. v sešitě 50 Souboru tr. rozh. NS, C. H. Beck, 2008), usnesení Nejvyššího soudu ze dne 16. 12. 2008, sp. zn. 4 Tz 91/2008 (publikované p</w:t>
      </w:r>
      <w:r>
        <w:rPr>
          <w:rFonts w:eastAsia="Times New Roman"/>
          <w:sz w:val="23"/>
          <w:szCs w:val="23"/>
        </w:rPr>
        <w:t>od č. T 1151. v sešitě 51 Souboru tr. rozh. NS, C. H. Beck, 2009).</w:t>
      </w:r>
      <w:r>
        <w:rPr>
          <w:rFonts w:eastAsia="Times New Roman"/>
        </w:rPr>
        <w:br/>
      </w:r>
      <w:r>
        <w:rPr>
          <w:rFonts w:eastAsia="Times New Roman"/>
        </w:rPr>
        <w:br/>
      </w:r>
      <w:r>
        <w:rPr>
          <w:rFonts w:eastAsia="Times New Roman"/>
          <w:sz w:val="23"/>
          <w:szCs w:val="23"/>
        </w:rPr>
        <w:t>17) Gibalová, D. Aplikace trestní odpovědnosti právnických osob ve Francii. Trestněprávní revue, 2011, č. 5, s. 137 až 138.</w:t>
      </w:r>
      <w:r>
        <w:rPr>
          <w:rFonts w:eastAsia="Times New Roman"/>
        </w:rPr>
        <w:br/>
      </w:r>
      <w:r>
        <w:rPr>
          <w:rFonts w:eastAsia="Times New Roman"/>
          <w:sz w:val="23"/>
          <w:szCs w:val="23"/>
        </w:rPr>
        <w:t>18) Srov. Šámal, P. K pojmu trestného činu a souvisejícím otázká</w:t>
      </w:r>
      <w:r>
        <w:rPr>
          <w:rFonts w:eastAsia="Times New Roman"/>
          <w:sz w:val="23"/>
          <w:szCs w:val="23"/>
        </w:rPr>
        <w:t xml:space="preserve">m v novém trestním zákoníku. Trestněprávní revue, 2009, č. 5, s. 132; dále srov. Šámal, P. K problému formálního a </w:t>
      </w:r>
      <w:r>
        <w:rPr>
          <w:rFonts w:eastAsia="Times New Roman"/>
          <w:sz w:val="23"/>
          <w:szCs w:val="23"/>
        </w:rPr>
        <w:lastRenderedPageBreak/>
        <w:t>materiálního pojetí a pojmu trestného činu v připravované kodifikaci trestního zákoníku, Právní rozhledy, 2007, č. 17, s. 637 až 642, kde jso</w:t>
      </w:r>
      <w:r>
        <w:rPr>
          <w:rFonts w:eastAsia="Times New Roman"/>
          <w:sz w:val="23"/>
          <w:szCs w:val="23"/>
        </w:rPr>
        <w:t>u blíže vysvětleny přístupy, které byly zvoleny při formulaci ustanovení § 12 odst. 2 a § 13 tr. zákoníku a důvodové zprávy k těmto ustanovením. Srov. i příspěvek Šámal, P. K problému formálního a materiálního pojetí a pojmu trestného činu v připravované k</w:t>
      </w:r>
      <w:r>
        <w:rPr>
          <w:rFonts w:eastAsia="Times New Roman"/>
          <w:sz w:val="23"/>
          <w:szCs w:val="23"/>
        </w:rPr>
        <w:t>odifikaci trestního zákoníku. In: Machalová, T. (ed.) Sborník „K odkazu Jaroslava Kallaba. Právně-filosofická východiska trestní politiky v procesu evropské integrace.“ Plzeň: Vydavatelství a nakladatelství Aleš Čeněk, 2007, s. 106 až 120.</w:t>
      </w:r>
      <w:r>
        <w:rPr>
          <w:rFonts w:eastAsia="Times New Roman"/>
        </w:rPr>
        <w:br/>
      </w:r>
      <w:r>
        <w:rPr>
          <w:rFonts w:eastAsia="Times New Roman"/>
          <w:sz w:val="23"/>
          <w:szCs w:val="23"/>
        </w:rPr>
        <w:t>19) Srov. zejmén</w:t>
      </w:r>
      <w:r>
        <w:rPr>
          <w:rFonts w:eastAsia="Times New Roman"/>
          <w:sz w:val="23"/>
          <w:szCs w:val="23"/>
        </w:rPr>
        <w:t>a nález ze dne 25. 11. 2003, sp. zn. I. ÚS 558/01, uveřejněn pod č. 136 ve sv. 31 Sb. nál. a usn. ÚS ČR, nález ze dne 23. 3. 2004, sp. zn. I. ÚS 4/04, uveřejněn pod č. 42 ve sv. 32 Sb. nál. a usn. ÚS ČR, nález ze dne 29. 4. 2004, sp. zn. IV. ÚS 469/02, uve</w:t>
      </w:r>
      <w:r>
        <w:rPr>
          <w:rFonts w:eastAsia="Times New Roman"/>
          <w:sz w:val="23"/>
          <w:szCs w:val="23"/>
        </w:rPr>
        <w:t xml:space="preserve">řejněn pod č. 61 ve sv. 33 Sb. nál. a usn. ÚS ČR, nález ze dne 3. 3. 2005 sp. zn. II. ÚS 413/04, uveřejněn pod č. 40 ve sv. 36 Sb. nál. a usn. ÚS ČR. </w:t>
      </w:r>
      <w:r>
        <w:rPr>
          <w:rFonts w:eastAsia="Times New Roman"/>
        </w:rPr>
        <w:br/>
      </w:r>
      <w:r>
        <w:rPr>
          <w:rFonts w:eastAsia="Times New Roman"/>
          <w:sz w:val="23"/>
          <w:szCs w:val="23"/>
        </w:rPr>
        <w:t xml:space="preserve">20) Zjištění, že k těmto způsobům rozhodnutí nebyla soudy předložena žádná rozhodnutí, jen dokládá, že u </w:t>
      </w:r>
      <w:r>
        <w:rPr>
          <w:rFonts w:eastAsia="Times New Roman"/>
          <w:sz w:val="23"/>
          <w:szCs w:val="23"/>
        </w:rPr>
        <w:t>zločinů bude přicházet v úvahu rozhodnutí o postoupení věci či zastavení trestního stíhání z uvedených důvodů spíše jen výjimečně.</w:t>
      </w:r>
      <w:r>
        <w:rPr>
          <w:rFonts w:eastAsia="Times New Roman"/>
        </w:rPr>
        <w:br/>
      </w:r>
      <w:r>
        <w:rPr>
          <w:rFonts w:eastAsia="Times New Roman"/>
          <w:sz w:val="23"/>
          <w:szCs w:val="23"/>
        </w:rPr>
        <w:t>21) Srov. např. usnesení Okresního soudu v Táboře ze dne 30. 11. 2011, sp. zn. 3 T 174/2011, ve spojení s usnesením Krajského</w:t>
      </w:r>
      <w:r>
        <w:rPr>
          <w:rFonts w:eastAsia="Times New Roman"/>
          <w:sz w:val="23"/>
          <w:szCs w:val="23"/>
        </w:rPr>
        <w:t xml:space="preserve"> soudu v Českých Budějovicích – pobočka v Táboře ze dne 6. 3. 2012, sp. zn. 14 To 73/2012, Okresního soudu v Ostravě ze dne 24. 3. 2011, sp. zn. 10 T 38/2011, usnesení Okresního soudu v Bruntále ze dne 1. 3. 2012, sp. zn. 66 T 34/2012, usnesení Okresního s</w:t>
      </w:r>
      <w:r>
        <w:rPr>
          <w:rFonts w:eastAsia="Times New Roman"/>
          <w:sz w:val="23"/>
          <w:szCs w:val="23"/>
        </w:rPr>
        <w:t>oudu v Opavě ze dne 17. 2. 2012, sp. zn. 19 T 18/2012.</w:t>
      </w:r>
      <w:r>
        <w:rPr>
          <w:rFonts w:eastAsia="Times New Roman"/>
        </w:rPr>
        <w:br/>
      </w:r>
      <w:r>
        <w:rPr>
          <w:rFonts w:eastAsia="Times New Roman"/>
          <w:sz w:val="23"/>
          <w:szCs w:val="23"/>
        </w:rPr>
        <w:t>22) Srov. např. usnesení Okresního soudu ve Frýdku-Místku ze dne 23. 12. 2011, sp. zn. 80 T 175/2022, ve spojení s usnesením Krajského soudu v Ostravě ze dne 25. 1. 2012, sp. zn. 7 To 16/2012.</w:t>
      </w:r>
      <w:r>
        <w:rPr>
          <w:rFonts w:eastAsia="Times New Roman"/>
        </w:rPr>
        <w:br/>
      </w:r>
      <w:r>
        <w:rPr>
          <w:rFonts w:eastAsia="Times New Roman"/>
          <w:sz w:val="23"/>
          <w:szCs w:val="23"/>
        </w:rPr>
        <w:t>23) Srov</w:t>
      </w:r>
      <w:r>
        <w:rPr>
          <w:rFonts w:eastAsia="Times New Roman"/>
          <w:sz w:val="23"/>
          <w:szCs w:val="23"/>
        </w:rPr>
        <w:t>. např. usnesení Okresního soudu v Kladně ze dne 2. 3. 2012, sp. zn. 26 T 184/2011, usnesení Okresního soudu v Opavě ze dne 4. 4. 2012, sp. zn. 19 T 124/2011, usnesení Obvodního soudu pro Prahu 1 ze dne 5. 4. 2011, sp. zn. 44 T 82/2010.</w:t>
      </w:r>
      <w:r>
        <w:rPr>
          <w:rFonts w:eastAsia="Times New Roman"/>
        </w:rPr>
        <w:br/>
      </w:r>
      <w:r>
        <w:rPr>
          <w:rFonts w:eastAsia="Times New Roman"/>
          <w:sz w:val="23"/>
          <w:szCs w:val="23"/>
        </w:rPr>
        <w:t>24) Srov. např. roz</w:t>
      </w:r>
      <w:r>
        <w:rPr>
          <w:rFonts w:eastAsia="Times New Roman"/>
          <w:sz w:val="23"/>
          <w:szCs w:val="23"/>
        </w:rPr>
        <w:t>sudek Okresního soudu v Benešově ze dne 8. 3. 2012, sp. zn. 10 T 28/2012, rozsudek Okresního soudu v Jindřichově Hradci ze dne 7. 6. 2011, sp. zn. 1 T 63/2011, rozsudek Okresního soudu v Jeseníku ze dne 19. 12. 2011, sp. zn. 1 T 32/2011, ve spojení s usnes</w:t>
      </w:r>
      <w:r>
        <w:rPr>
          <w:rFonts w:eastAsia="Times New Roman"/>
          <w:sz w:val="23"/>
          <w:szCs w:val="23"/>
        </w:rPr>
        <w:t>ením Krajského soudu v Ostravě – pobočka v Olomouci ze dne 7. 3. 2012, sp. zn. 2 To 49/2012.</w:t>
      </w:r>
      <w:r>
        <w:rPr>
          <w:rFonts w:eastAsia="Times New Roman"/>
        </w:rPr>
        <w:br/>
      </w:r>
      <w:r>
        <w:rPr>
          <w:rFonts w:eastAsia="Times New Roman"/>
          <w:sz w:val="23"/>
          <w:szCs w:val="23"/>
        </w:rPr>
        <w:t>25) Srov. např. rozsudek Městského soudu v Praze ze dne 21. 9. 2011, sp. zn. 7 To 251/2011, usnesení Krajského soudu v Ostravě ze dne 12. 4. 2011, sp. zn. 4 To 60/</w:t>
      </w:r>
      <w:r>
        <w:rPr>
          <w:rFonts w:eastAsia="Times New Roman"/>
          <w:sz w:val="23"/>
          <w:szCs w:val="23"/>
        </w:rPr>
        <w:t>2011, rozsudek Krajského soudu v Ostravě ze dne 20. 10. 2010, sp. zn. 4 To 213/2010, usnesení Krajského soudu v Brně – pobočka ve Zlíně ze dne 12. 7. 2011, sp. zn. 6 To 328/2011.</w:t>
      </w:r>
      <w:r>
        <w:rPr>
          <w:rFonts w:eastAsia="Times New Roman"/>
        </w:rPr>
        <w:br/>
      </w:r>
      <w:r>
        <w:rPr>
          <w:rFonts w:eastAsia="Times New Roman"/>
          <w:sz w:val="23"/>
          <w:szCs w:val="23"/>
        </w:rPr>
        <w:t>26) Srov. Fenyk, J. Základy trestní odpovědnosti podle nového trestního zákon</w:t>
      </w:r>
      <w:r>
        <w:rPr>
          <w:rFonts w:eastAsia="Times New Roman"/>
          <w:sz w:val="23"/>
          <w:szCs w:val="23"/>
        </w:rPr>
        <w:t>íku České republiky č. 40/2009 Sb. Trestní právo, 2009, č. 3, s. 6; viz i Kratochvíl, V. Vybrané problémy obecné části návrhu trestního zákoníku ČR 2007 z hlediska obhajoby (1. část). Bulletin advokacie, 2008, č. 5, s. 16 až 17, který proti tomuto řešení n</w:t>
      </w:r>
      <w:r>
        <w:rPr>
          <w:rFonts w:eastAsia="Times New Roman"/>
          <w:sz w:val="23"/>
          <w:szCs w:val="23"/>
        </w:rPr>
        <w:t>amítá ještě teoretickou nedůslednost s tím, že preferuje jen řešení hmotněprávní. Ani tuto námitku nelze považovat za důvodnou, neboť zásada subsidiarity trestní represe, ať už je v zákoně kodifikována či nikoli, se uplatňuje v systémech založených na form</w:t>
      </w:r>
      <w:r>
        <w:rPr>
          <w:rFonts w:eastAsia="Times New Roman"/>
          <w:sz w:val="23"/>
          <w:szCs w:val="23"/>
        </w:rPr>
        <w:t>ální definici trestného činu zpravidla vedle procesněprávního řešení na základě zásady oportunity, která je v tomto kontextu zpravidla založena na nedostatku veřejného zájmu na trestním stíhání konkrétního spáchaného trestného činu. Je možno souhlasit s tí</w:t>
      </w:r>
      <w:r>
        <w:rPr>
          <w:rFonts w:eastAsia="Times New Roman"/>
          <w:sz w:val="23"/>
          <w:szCs w:val="23"/>
        </w:rPr>
        <w:t>m, že podle našeho trestního řádu je toto teoreticky nedůsledně provedeno, neboť se v novelizovaném ustanovení § 172 odst. 2 písm. c) tr. ř. odkazuje na účel trestního řízení, což je však v platném trestním řádu dáno konstrukcí jednotlivých souvisejících u</w:t>
      </w:r>
      <w:r>
        <w:rPr>
          <w:rFonts w:eastAsia="Times New Roman"/>
          <w:sz w:val="23"/>
          <w:szCs w:val="23"/>
        </w:rPr>
        <w:t>stanovení navázaných na účel trestního řízení ve smyslu § 1 odst. 1 tr. ř., v rámci níž by vymezení veřejného zájmu působilo poněkud „cize“. Změna v tomto směru se předpokládá až v novém trestním řádu, na jehož paragrafovém znění se, byť s určitými přestáv</w:t>
      </w:r>
      <w:r>
        <w:rPr>
          <w:rFonts w:eastAsia="Times New Roman"/>
          <w:sz w:val="23"/>
          <w:szCs w:val="23"/>
        </w:rPr>
        <w:t xml:space="preserve">kami, pracuje. </w:t>
      </w:r>
      <w:r>
        <w:rPr>
          <w:rFonts w:eastAsia="Times New Roman"/>
        </w:rPr>
        <w:br/>
      </w:r>
      <w:r>
        <w:rPr>
          <w:rFonts w:eastAsia="Times New Roman"/>
          <w:sz w:val="23"/>
          <w:szCs w:val="23"/>
        </w:rPr>
        <w:t>27) Srov. Novotný, O., Vanduchová, M. a kol. Trestní právo hmotné. 1. Obecná část. 5. vydání. Praha: ASPI, 2007, s. 118; srov. i Kratochvíl, V. Co je doménou hmotného a procesního trestního práva prizmatem Ústavy. In: Vanduchová, M., Hořák,</w:t>
      </w:r>
      <w:r>
        <w:rPr>
          <w:rFonts w:eastAsia="Times New Roman"/>
          <w:sz w:val="23"/>
          <w:szCs w:val="23"/>
        </w:rPr>
        <w:t xml:space="preserve"> J. (eds.) Na křižovatkách práva. Pocta Janu </w:t>
      </w:r>
      <w:r>
        <w:rPr>
          <w:rFonts w:eastAsia="Times New Roman"/>
          <w:sz w:val="23"/>
          <w:szCs w:val="23"/>
        </w:rPr>
        <w:lastRenderedPageBreak/>
        <w:t>Musilovi k 70. narozeninám. Praha: C. H. Beck, 2011, s. 179 až 188, a Nezkusil, J. K uplatňování zásady subsidiarity trestní represe, Soudce, 2012, č. 6, s. 14.</w:t>
      </w:r>
      <w:r>
        <w:rPr>
          <w:rFonts w:eastAsia="Times New Roman"/>
        </w:rPr>
        <w:br/>
      </w:r>
      <w:r>
        <w:rPr>
          <w:rFonts w:eastAsia="Times New Roman"/>
          <w:sz w:val="23"/>
          <w:szCs w:val="23"/>
        </w:rPr>
        <w:t>28) Srov. např. usnesení Okresního soudu v Jindřic</w:t>
      </w:r>
      <w:r>
        <w:rPr>
          <w:rFonts w:eastAsia="Times New Roman"/>
          <w:sz w:val="23"/>
          <w:szCs w:val="23"/>
        </w:rPr>
        <w:t xml:space="preserve">hově Hradci ze dne 19. 3. 2012, sp. zn. 1 T 13/2011, usnesení Okresního soudu v Jihlavě ze dne 17. 3. 2011, sp. zn. 13 T 166/2010, usnesení Okresního soudu Praha-západ ze dne 24. 11. 2010, sp. zn. 1 T 217/2010. </w:t>
      </w:r>
    </w:p>
    <w:sectPr w:rsidR="00650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B6ECF"/>
    <w:rsid w:val="002B6ECF"/>
    <w:rsid w:val="00650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CD976F-C8F6-4F29-BDF9-F5CD4093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paragraph" w:styleId="Normlnweb">
    <w:name w:val="Normal (Web)"/>
    <w:basedOn w:val="Normln"/>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12062</Words>
  <Characters>71171</Characters>
  <Application>Microsoft Office Word</Application>
  <DocSecurity>0</DocSecurity>
  <Lines>593</Lines>
  <Paragraphs>166</Paragraphs>
  <ScaleCrop>false</ScaleCrop>
  <Company/>
  <LinksUpToDate>false</LinksUpToDate>
  <CharactersWithSpaces>83067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2020-03-19T17:02:00Z</dcterms:created>
  <dcterms:modified xsi:type="dcterms:W3CDTF">2020-03-19T17:02:00Z</dcterms:modified>
</cp:coreProperties>
</file>