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2CA" w:rsidRDefault="004102CA" w:rsidP="004102CA">
      <w:pPr>
        <w:rPr>
          <w:b/>
          <w:sz w:val="28"/>
          <w:szCs w:val="28"/>
          <w:u w:val="single"/>
        </w:rPr>
      </w:pPr>
      <w:r w:rsidRPr="00632BF5">
        <w:rPr>
          <w:b/>
          <w:sz w:val="28"/>
          <w:szCs w:val="28"/>
          <w:u w:val="single"/>
        </w:rPr>
        <w:t xml:space="preserve">Seminář č. </w:t>
      </w:r>
      <w:r w:rsidR="00A4030B">
        <w:rPr>
          <w:b/>
          <w:sz w:val="28"/>
          <w:szCs w:val="28"/>
          <w:u w:val="single"/>
        </w:rPr>
        <w:t>3</w:t>
      </w:r>
      <w:r w:rsidRPr="00632BF5">
        <w:rPr>
          <w:b/>
          <w:sz w:val="28"/>
          <w:szCs w:val="28"/>
          <w:u w:val="single"/>
        </w:rPr>
        <w:t xml:space="preserve"> – </w:t>
      </w:r>
      <w:r w:rsidR="00A265DA">
        <w:rPr>
          <w:b/>
          <w:sz w:val="28"/>
          <w:szCs w:val="28"/>
          <w:u w:val="single"/>
        </w:rPr>
        <w:t>Neurčitost v</w:t>
      </w:r>
      <w:r w:rsidR="004D043E">
        <w:rPr>
          <w:b/>
          <w:sz w:val="28"/>
          <w:szCs w:val="28"/>
          <w:u w:val="single"/>
        </w:rPr>
        <w:t> </w:t>
      </w:r>
      <w:r w:rsidR="00A265DA">
        <w:rPr>
          <w:b/>
          <w:sz w:val="28"/>
          <w:szCs w:val="28"/>
          <w:u w:val="single"/>
        </w:rPr>
        <w:t>právu</w:t>
      </w:r>
      <w:r w:rsidR="004D043E">
        <w:rPr>
          <w:b/>
          <w:sz w:val="28"/>
          <w:szCs w:val="28"/>
          <w:u w:val="single"/>
        </w:rPr>
        <w:t xml:space="preserve"> a právní pojmy</w:t>
      </w:r>
    </w:p>
    <w:p w:rsidR="004102CA" w:rsidRDefault="004102CA" w:rsidP="004102CA">
      <w:pPr>
        <w:rPr>
          <w:b/>
        </w:rPr>
      </w:pPr>
    </w:p>
    <w:p w:rsidR="0038787C" w:rsidRDefault="00A265DA" w:rsidP="00A265DA">
      <w:pPr>
        <w:ind w:left="705" w:hanging="705"/>
        <w:jc w:val="both"/>
        <w:rPr>
          <w:b/>
        </w:rPr>
      </w:pPr>
      <w:r>
        <w:rPr>
          <w:b/>
        </w:rPr>
        <w:t>1)</w:t>
      </w:r>
      <w:r>
        <w:rPr>
          <w:b/>
        </w:rPr>
        <w:tab/>
      </w:r>
      <w:r w:rsidR="0038787C">
        <w:rPr>
          <w:b/>
        </w:rPr>
        <w:t>S následujícími právními pojmy proveďte následující úkoly:</w:t>
      </w:r>
    </w:p>
    <w:p w:rsidR="0038787C" w:rsidRDefault="0038787C" w:rsidP="00A265DA">
      <w:pPr>
        <w:ind w:left="705" w:hanging="705"/>
        <w:jc w:val="both"/>
        <w:rPr>
          <w:b/>
        </w:rPr>
      </w:pPr>
    </w:p>
    <w:p w:rsidR="0038787C" w:rsidRDefault="0038787C" w:rsidP="00B66B25">
      <w:pPr>
        <w:spacing w:line="360" w:lineRule="auto"/>
        <w:ind w:left="703"/>
        <w:jc w:val="both"/>
        <w:rPr>
          <w:b/>
        </w:rPr>
      </w:pPr>
      <w:r>
        <w:rPr>
          <w:b/>
        </w:rPr>
        <w:t>a)</w:t>
      </w:r>
      <w:r>
        <w:rPr>
          <w:b/>
        </w:rPr>
        <w:tab/>
      </w:r>
      <w:r w:rsidR="00A265DA">
        <w:rPr>
          <w:b/>
        </w:rPr>
        <w:t xml:space="preserve">Vyberte z následujících právních pojmů ty, které považujete za tzv. neurčité, a svůj názor odůvodněte. </w:t>
      </w:r>
    </w:p>
    <w:p w:rsidR="0038787C" w:rsidRDefault="0038787C" w:rsidP="00B66B25">
      <w:pPr>
        <w:spacing w:line="360" w:lineRule="auto"/>
        <w:ind w:left="703"/>
        <w:jc w:val="both"/>
        <w:rPr>
          <w:b/>
        </w:rPr>
      </w:pPr>
      <w:r>
        <w:rPr>
          <w:b/>
        </w:rPr>
        <w:t xml:space="preserve">b) </w:t>
      </w:r>
      <w:r>
        <w:rPr>
          <w:b/>
        </w:rPr>
        <w:tab/>
      </w:r>
      <w:r w:rsidR="00A265DA">
        <w:rPr>
          <w:b/>
        </w:rPr>
        <w:t xml:space="preserve">Přiřaďte tyto pojmy k právnímu odvětví a příp. konkrétním právním institutům. </w:t>
      </w:r>
    </w:p>
    <w:p w:rsidR="0038787C" w:rsidRDefault="0038787C" w:rsidP="00B66B25">
      <w:pPr>
        <w:spacing w:line="360" w:lineRule="auto"/>
        <w:ind w:left="703"/>
        <w:jc w:val="both"/>
        <w:rPr>
          <w:b/>
        </w:rPr>
      </w:pPr>
      <w:r>
        <w:rPr>
          <w:b/>
        </w:rPr>
        <w:t>c)</w:t>
      </w:r>
      <w:r>
        <w:rPr>
          <w:b/>
        </w:rPr>
        <w:tab/>
        <w:t xml:space="preserve">Má-li daný právní pojem svou legální definici, uveďte ji s citací příslušného právního předpisu. </w:t>
      </w:r>
    </w:p>
    <w:p w:rsidR="00A265DA" w:rsidRDefault="0038787C" w:rsidP="00B66B25">
      <w:pPr>
        <w:spacing w:line="360" w:lineRule="auto"/>
        <w:ind w:left="703"/>
        <w:jc w:val="both"/>
        <w:rPr>
          <w:b/>
        </w:rPr>
      </w:pPr>
      <w:r>
        <w:rPr>
          <w:b/>
        </w:rPr>
        <w:t xml:space="preserve">d) </w:t>
      </w:r>
      <w:r>
        <w:rPr>
          <w:b/>
        </w:rPr>
        <w:tab/>
      </w:r>
      <w:r w:rsidR="00A265DA">
        <w:rPr>
          <w:b/>
        </w:rPr>
        <w:t xml:space="preserve">Pokuste se dovodit </w:t>
      </w:r>
      <w:r>
        <w:rPr>
          <w:b/>
        </w:rPr>
        <w:t xml:space="preserve">obecnou </w:t>
      </w:r>
      <w:r w:rsidR="00A265DA">
        <w:rPr>
          <w:b/>
        </w:rPr>
        <w:t>definici tzv. „neurčitého pojmu“</w:t>
      </w:r>
      <w:r>
        <w:rPr>
          <w:b/>
        </w:rPr>
        <w:t xml:space="preserve"> ve vazbě na rozlišování obsahu (intenze) a rozsahu (extenze) právního pojmu</w:t>
      </w:r>
      <w:r w:rsidR="00C10126">
        <w:rPr>
          <w:b/>
        </w:rPr>
        <w:t>.</w:t>
      </w:r>
    </w:p>
    <w:p w:rsidR="0038787C" w:rsidRDefault="0038787C" w:rsidP="00B66B25">
      <w:pPr>
        <w:spacing w:line="360" w:lineRule="auto"/>
        <w:ind w:left="703"/>
        <w:jc w:val="both"/>
        <w:rPr>
          <w:b/>
        </w:rPr>
      </w:pPr>
      <w:r>
        <w:rPr>
          <w:b/>
        </w:rPr>
        <w:t xml:space="preserve">e) </w:t>
      </w:r>
      <w:r>
        <w:rPr>
          <w:b/>
        </w:rPr>
        <w:tab/>
        <w:t xml:space="preserve">Které z uvedených pojmů </w:t>
      </w:r>
      <w:r w:rsidR="00B66B25">
        <w:rPr>
          <w:b/>
        </w:rPr>
        <w:t>plní funkci tzv. legislativní zkratky?</w:t>
      </w:r>
    </w:p>
    <w:p w:rsidR="00A265DA" w:rsidRDefault="00A265DA" w:rsidP="00B66B25">
      <w:pPr>
        <w:spacing w:line="360" w:lineRule="auto"/>
        <w:ind w:left="703" w:hanging="705"/>
        <w:rPr>
          <w:b/>
        </w:rPr>
      </w:pPr>
    </w:p>
    <w:p w:rsidR="00210502" w:rsidRPr="00B553A2" w:rsidRDefault="00210502" w:rsidP="00A265DA">
      <w:pPr>
        <w:numPr>
          <w:ilvl w:val="0"/>
          <w:numId w:val="3"/>
        </w:numPr>
        <w:rPr>
          <w:b/>
        </w:rPr>
      </w:pPr>
      <w:r>
        <w:t>škoda</w:t>
      </w:r>
    </w:p>
    <w:p w:rsidR="00A265DA" w:rsidRPr="00A23BED" w:rsidRDefault="00A265DA" w:rsidP="00A265DA">
      <w:pPr>
        <w:numPr>
          <w:ilvl w:val="0"/>
          <w:numId w:val="3"/>
        </w:numPr>
        <w:rPr>
          <w:b/>
        </w:rPr>
      </w:pPr>
      <w:r>
        <w:t>obviněný</w:t>
      </w:r>
    </w:p>
    <w:p w:rsidR="00A265DA" w:rsidRPr="00A23BED" w:rsidRDefault="00A265DA" w:rsidP="00A265DA">
      <w:pPr>
        <w:numPr>
          <w:ilvl w:val="0"/>
          <w:numId w:val="3"/>
        </w:numPr>
        <w:rPr>
          <w:b/>
        </w:rPr>
      </w:pPr>
      <w:r>
        <w:t>dobrá víra</w:t>
      </w:r>
    </w:p>
    <w:p w:rsidR="00AF436C" w:rsidRPr="00042301" w:rsidRDefault="00A265DA" w:rsidP="00042301">
      <w:pPr>
        <w:numPr>
          <w:ilvl w:val="0"/>
          <w:numId w:val="3"/>
        </w:numPr>
      </w:pPr>
      <w:r w:rsidRPr="00A265DA">
        <w:t>množství větší než malé</w:t>
      </w:r>
    </w:p>
    <w:p w:rsidR="00A7293F" w:rsidRDefault="00A265DA" w:rsidP="00042301">
      <w:pPr>
        <w:numPr>
          <w:ilvl w:val="0"/>
          <w:numId w:val="3"/>
        </w:numPr>
      </w:pPr>
      <w:r w:rsidRPr="00A265DA">
        <w:t>veřejný zájem</w:t>
      </w:r>
    </w:p>
    <w:p w:rsidR="00A265DA" w:rsidRDefault="00A265DA" w:rsidP="00A265DA">
      <w:pPr>
        <w:numPr>
          <w:ilvl w:val="0"/>
          <w:numId w:val="3"/>
        </w:numPr>
      </w:pPr>
      <w:r>
        <w:t>dobré mravy</w:t>
      </w:r>
    </w:p>
    <w:p w:rsidR="004102CA" w:rsidRDefault="004102CA" w:rsidP="004102CA">
      <w:pPr>
        <w:rPr>
          <w:b/>
        </w:rPr>
      </w:pPr>
    </w:p>
    <w:p w:rsidR="00210502" w:rsidRDefault="004B0F2F" w:rsidP="004B0F2F">
      <w:pPr>
        <w:ind w:left="705" w:hanging="705"/>
        <w:rPr>
          <w:b/>
        </w:rPr>
      </w:pPr>
      <w:r>
        <w:rPr>
          <w:b/>
        </w:rPr>
        <w:t>2)</w:t>
      </w:r>
      <w:r>
        <w:rPr>
          <w:b/>
        </w:rPr>
        <w:tab/>
        <w:t>Pře</w:t>
      </w:r>
      <w:r w:rsidR="00210502">
        <w:rPr>
          <w:b/>
        </w:rPr>
        <w:t xml:space="preserve">čtěte si výňatek z rozsudku Nejvyššího soudu ČR </w:t>
      </w:r>
      <w:proofErr w:type="spellStart"/>
      <w:r w:rsidR="00210502">
        <w:rPr>
          <w:b/>
        </w:rPr>
        <w:t>sp</w:t>
      </w:r>
      <w:proofErr w:type="spellEnd"/>
      <w:r w:rsidR="00210502">
        <w:rPr>
          <w:b/>
        </w:rPr>
        <w:t>. zn.</w:t>
      </w:r>
      <w:r w:rsidR="00210502" w:rsidRPr="00210502">
        <w:rPr>
          <w:b/>
        </w:rPr>
        <w:t xml:space="preserve"> </w:t>
      </w:r>
      <w:r w:rsidR="00210502" w:rsidRPr="00BE58B0">
        <w:rPr>
          <w:b/>
        </w:rPr>
        <w:t xml:space="preserve">33 </w:t>
      </w:r>
      <w:proofErr w:type="spellStart"/>
      <w:r w:rsidR="00210502" w:rsidRPr="00BE58B0">
        <w:rPr>
          <w:b/>
        </w:rPr>
        <w:t>Cdo</w:t>
      </w:r>
      <w:proofErr w:type="spellEnd"/>
      <w:r w:rsidR="00210502" w:rsidRPr="00BE58B0">
        <w:rPr>
          <w:b/>
        </w:rPr>
        <w:t xml:space="preserve"> 657/2008, ze dne 23.9.2009</w:t>
      </w:r>
      <w:r w:rsidR="00210502">
        <w:rPr>
          <w:b/>
        </w:rPr>
        <w:t xml:space="preserve"> a přemýšlejte o následujících problémech:</w:t>
      </w:r>
      <w:r>
        <w:rPr>
          <w:b/>
        </w:rPr>
        <w:t xml:space="preserve"> </w:t>
      </w:r>
    </w:p>
    <w:p w:rsidR="00210502" w:rsidRDefault="00210502" w:rsidP="004B0F2F">
      <w:pPr>
        <w:ind w:left="705" w:hanging="705"/>
        <w:rPr>
          <w:b/>
        </w:rPr>
      </w:pPr>
    </w:p>
    <w:p w:rsidR="004102CA" w:rsidRDefault="00210502" w:rsidP="00210502">
      <w:pPr>
        <w:ind w:left="705"/>
      </w:pPr>
      <w:r>
        <w:t>a</w:t>
      </w:r>
      <w:r w:rsidRPr="00210502">
        <w:t xml:space="preserve">) </w:t>
      </w:r>
      <w:r w:rsidR="004B0F2F" w:rsidRPr="00210502">
        <w:t xml:space="preserve">Mají číslovky </w:t>
      </w:r>
      <w:r w:rsidRPr="00210502">
        <w:t xml:space="preserve">(resp. číselné pojmy) </w:t>
      </w:r>
      <w:r w:rsidR="004B0F2F" w:rsidRPr="00210502">
        <w:t>v právu vždy přesný význam?</w:t>
      </w:r>
      <w:r w:rsidRPr="00210502">
        <w:t xml:space="preserve"> </w:t>
      </w:r>
    </w:p>
    <w:p w:rsidR="00210502" w:rsidRDefault="00210502" w:rsidP="00210502">
      <w:pPr>
        <w:ind w:left="705"/>
      </w:pPr>
      <w:r>
        <w:t>b) Čím byla způsobena neurčitost smluvního ujednání co do kupní ceny?</w:t>
      </w:r>
    </w:p>
    <w:p w:rsidR="00210502" w:rsidRDefault="00210502" w:rsidP="00210502">
      <w:pPr>
        <w:ind w:left="705"/>
      </w:pPr>
      <w:r>
        <w:t>c) Jakými metodami soudy v posuzované věci odstraňovaly tento výkladový problém?</w:t>
      </w:r>
    </w:p>
    <w:p w:rsidR="00210502" w:rsidRPr="00210502" w:rsidRDefault="00210502" w:rsidP="00210502">
      <w:pPr>
        <w:ind w:left="705"/>
      </w:pPr>
      <w:r>
        <w:t>d) Jaký je Váš názor na řešení věci NS ČR v dovolacím řízení?</w:t>
      </w:r>
    </w:p>
    <w:p w:rsidR="004B0F2F" w:rsidRDefault="004B0F2F" w:rsidP="004B0F2F">
      <w:pPr>
        <w:ind w:left="705" w:hanging="705"/>
        <w:rPr>
          <w:b/>
        </w:rPr>
      </w:pPr>
    </w:p>
    <w:p w:rsidR="004B0F2F" w:rsidRDefault="004B0F2F" w:rsidP="004102CA">
      <w:pPr>
        <w:rPr>
          <w:b/>
        </w:rPr>
      </w:pPr>
    </w:p>
    <w:p w:rsidR="001E0EC9" w:rsidRDefault="001E0EC9" w:rsidP="00B66B25">
      <w:pPr>
        <w:ind w:left="708" w:hanging="705"/>
        <w:jc w:val="both"/>
      </w:pPr>
      <w:r>
        <w:t xml:space="preserve"> </w:t>
      </w:r>
    </w:p>
    <w:p w:rsidR="00486797" w:rsidRDefault="00486797" w:rsidP="00486797">
      <w:pPr>
        <w:ind w:left="708" w:hanging="705"/>
        <w:rPr>
          <w:b/>
        </w:rPr>
      </w:pPr>
      <w:r w:rsidRPr="00EF6B9D">
        <w:rPr>
          <w:b/>
          <w:bCs/>
        </w:rPr>
        <w:t>3)</w:t>
      </w:r>
      <w:r>
        <w:t xml:space="preserve"> </w:t>
      </w:r>
      <w:r>
        <w:tab/>
      </w:r>
      <w:r w:rsidRPr="00486797">
        <w:rPr>
          <w:b/>
          <w:bCs/>
        </w:rPr>
        <w:t>Prostudujte si</w:t>
      </w:r>
      <w:r w:rsidRPr="00486797">
        <w:t xml:space="preserve"> </w:t>
      </w:r>
      <w:r w:rsidRPr="00486797">
        <w:rPr>
          <w:b/>
        </w:rPr>
        <w:t xml:space="preserve">nález Ústavního soudu ČR ze dne 28. 6. 2005, </w:t>
      </w:r>
      <w:proofErr w:type="spellStart"/>
      <w:r w:rsidRPr="00486797">
        <w:rPr>
          <w:b/>
        </w:rPr>
        <w:t>sp</w:t>
      </w:r>
      <w:proofErr w:type="spellEnd"/>
      <w:r w:rsidRPr="00486797">
        <w:rPr>
          <w:b/>
        </w:rPr>
        <w:t xml:space="preserve">. zn. </w:t>
      </w:r>
      <w:proofErr w:type="spellStart"/>
      <w:r w:rsidRPr="00486797">
        <w:rPr>
          <w:b/>
        </w:rPr>
        <w:t>Pl</w:t>
      </w:r>
      <w:proofErr w:type="spellEnd"/>
      <w:r w:rsidRPr="00486797">
        <w:rPr>
          <w:b/>
        </w:rPr>
        <w:t>. ÚS 24/04</w:t>
      </w:r>
      <w:r>
        <w:rPr>
          <w:b/>
        </w:rPr>
        <w:t xml:space="preserve"> a odpovězte na následující otázky k zamyšlení:</w:t>
      </w:r>
    </w:p>
    <w:p w:rsidR="00486797" w:rsidRPr="00486797" w:rsidRDefault="00486797" w:rsidP="00486797">
      <w:pPr>
        <w:ind w:left="708" w:hanging="705"/>
      </w:pPr>
    </w:p>
    <w:p w:rsidR="00486797" w:rsidRDefault="00486797" w:rsidP="00486797">
      <w:pPr>
        <w:numPr>
          <w:ilvl w:val="0"/>
          <w:numId w:val="8"/>
        </w:numPr>
      </w:pPr>
      <w:r w:rsidRPr="00486797">
        <w:t>Identifikujte jednotlivé výkladové metody použité Ústavním soudem ČR.</w:t>
      </w:r>
    </w:p>
    <w:p w:rsidR="00486797" w:rsidRDefault="00486797" w:rsidP="00486797">
      <w:pPr>
        <w:numPr>
          <w:ilvl w:val="0"/>
          <w:numId w:val="8"/>
        </w:numPr>
      </w:pPr>
      <w:r w:rsidRPr="00486797">
        <w:t>Charakterizujte pojem „veřejný zájem“. Myslíte, že se jedná o neurčitý právní pojem? K čemu takové pojmy v právu slouží?</w:t>
      </w:r>
    </w:p>
    <w:p w:rsidR="00486797" w:rsidRDefault="00486797" w:rsidP="00486797">
      <w:pPr>
        <w:numPr>
          <w:ilvl w:val="0"/>
          <w:numId w:val="8"/>
        </w:numPr>
      </w:pPr>
      <w:r w:rsidRPr="00486797">
        <w:t>Může zákonodárce stanovit, co je či není ve veřejném zájmu?</w:t>
      </w:r>
    </w:p>
    <w:p w:rsidR="00486797" w:rsidRDefault="00486797" w:rsidP="00486797">
      <w:pPr>
        <w:numPr>
          <w:ilvl w:val="0"/>
          <w:numId w:val="8"/>
        </w:numPr>
      </w:pPr>
      <w:r w:rsidRPr="00486797">
        <w:t>Může být Parlament orgánem aplikace práva?</w:t>
      </w:r>
    </w:p>
    <w:p w:rsidR="00486797" w:rsidRDefault="00486797" w:rsidP="00486797">
      <w:pPr>
        <w:numPr>
          <w:ilvl w:val="0"/>
          <w:numId w:val="8"/>
        </w:numPr>
      </w:pPr>
      <w:r w:rsidRPr="00486797">
        <w:t>Může zákonodárce při své činnosti provést vážení kolidujících zájmů místo orgánů aplikace práva?</w:t>
      </w:r>
    </w:p>
    <w:p w:rsidR="00486797" w:rsidRPr="00486797" w:rsidRDefault="00486797" w:rsidP="00486797">
      <w:pPr>
        <w:numPr>
          <w:ilvl w:val="0"/>
          <w:numId w:val="8"/>
        </w:numPr>
      </w:pPr>
      <w:r w:rsidRPr="00486797">
        <w:t>Zhodnoťte jednotlivé argumenty použité Ústavním soudem ČR a pokuste se vůči nálezu zpracovat disentní stanovisko.</w:t>
      </w:r>
    </w:p>
    <w:p w:rsidR="0050298C" w:rsidRDefault="0050298C" w:rsidP="00042301">
      <w:pPr>
        <w:ind w:left="708" w:hanging="705"/>
      </w:pPr>
    </w:p>
    <w:sectPr w:rsidR="0050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7F28"/>
    <w:multiLevelType w:val="hybridMultilevel"/>
    <w:tmpl w:val="FF4E076A"/>
    <w:lvl w:ilvl="0" w:tplc="0405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861FD0"/>
    <w:multiLevelType w:val="hybridMultilevel"/>
    <w:tmpl w:val="433CBF50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6528C2"/>
    <w:multiLevelType w:val="hybridMultilevel"/>
    <w:tmpl w:val="A1B6538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AB4C74"/>
    <w:multiLevelType w:val="hybridMultilevel"/>
    <w:tmpl w:val="1F64A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BC185A"/>
    <w:multiLevelType w:val="hybridMultilevel"/>
    <w:tmpl w:val="C2A234D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8247BAC"/>
    <w:multiLevelType w:val="multilevel"/>
    <w:tmpl w:val="433CBF50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4762862"/>
    <w:multiLevelType w:val="hybridMultilevel"/>
    <w:tmpl w:val="4440DCF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2366F1"/>
    <w:multiLevelType w:val="hybridMultilevel"/>
    <w:tmpl w:val="D97C0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2CA"/>
    <w:rsid w:val="00042301"/>
    <w:rsid w:val="00084F15"/>
    <w:rsid w:val="000C578D"/>
    <w:rsid w:val="00191BD2"/>
    <w:rsid w:val="001C0A05"/>
    <w:rsid w:val="001E0EC9"/>
    <w:rsid w:val="00210502"/>
    <w:rsid w:val="002F3F20"/>
    <w:rsid w:val="0038787C"/>
    <w:rsid w:val="003C0FD0"/>
    <w:rsid w:val="003C1951"/>
    <w:rsid w:val="003F0E0E"/>
    <w:rsid w:val="004102CA"/>
    <w:rsid w:val="00460160"/>
    <w:rsid w:val="004646BD"/>
    <w:rsid w:val="00486797"/>
    <w:rsid w:val="004B0F2F"/>
    <w:rsid w:val="004D043E"/>
    <w:rsid w:val="0050298C"/>
    <w:rsid w:val="006140B8"/>
    <w:rsid w:val="009C1D8A"/>
    <w:rsid w:val="009E3D3B"/>
    <w:rsid w:val="009E5178"/>
    <w:rsid w:val="00A23BED"/>
    <w:rsid w:val="00A265DA"/>
    <w:rsid w:val="00A4030B"/>
    <w:rsid w:val="00A7293F"/>
    <w:rsid w:val="00AF436C"/>
    <w:rsid w:val="00B553A2"/>
    <w:rsid w:val="00B66B25"/>
    <w:rsid w:val="00C10126"/>
    <w:rsid w:val="00C36E5C"/>
    <w:rsid w:val="00EF6B9D"/>
    <w:rsid w:val="00F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10197"/>
  <w15:chartTrackingRefBased/>
  <w15:docId w15:val="{BD332FD0-FE77-4A71-838A-5B01741C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02CA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č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č</dc:title>
  <dc:subject/>
  <dc:creator>Lenovo</dc:creator>
  <cp:keywords/>
  <dc:description/>
  <cp:lastModifiedBy>Hlousik</cp:lastModifiedBy>
  <cp:revision>4</cp:revision>
  <dcterms:created xsi:type="dcterms:W3CDTF">2020-04-11T12:42:00Z</dcterms:created>
  <dcterms:modified xsi:type="dcterms:W3CDTF">2020-04-11T13:07:00Z</dcterms:modified>
</cp:coreProperties>
</file>