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03" w:rsidRDefault="00CA6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 w:line="259" w:lineRule="auto"/>
        <w:ind w:left="0" w:right="58" w:firstLine="0"/>
        <w:jc w:val="center"/>
      </w:pPr>
      <w:r>
        <w:rPr>
          <w:rFonts w:ascii="Verdana" w:eastAsia="Verdana" w:hAnsi="Verdana" w:cs="Verdana"/>
          <w:b/>
          <w:sz w:val="24"/>
        </w:rPr>
        <w:t xml:space="preserve">Obecné pokyny k písemným pracím do předmětu </w:t>
      </w:r>
    </w:p>
    <w:p w:rsidR="00CA6309" w:rsidRDefault="00CA6309" w:rsidP="00CA6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 w:line="259" w:lineRule="auto"/>
        <w:ind w:left="0" w:right="58" w:firstLine="0"/>
        <w:jc w:val="center"/>
      </w:pPr>
      <w:r>
        <w:rPr>
          <w:rFonts w:ascii="Verdana" w:eastAsia="Verdana" w:hAnsi="Verdana" w:cs="Verdana"/>
          <w:b/>
          <w:sz w:val="24"/>
        </w:rPr>
        <w:t>Náboženství a víra v demokratickém právním státě</w:t>
      </w:r>
    </w:p>
    <w:p w:rsidR="00A04403" w:rsidRDefault="00A044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5" w:line="259" w:lineRule="auto"/>
        <w:ind w:left="0" w:right="58" w:firstLine="0"/>
        <w:jc w:val="right"/>
      </w:pPr>
    </w:p>
    <w:p w:rsidR="00A04403" w:rsidRDefault="00CA630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A04403" w:rsidRDefault="00CA6309">
      <w:pPr>
        <w:numPr>
          <w:ilvl w:val="0"/>
          <w:numId w:val="1"/>
        </w:numPr>
        <w:ind w:hanging="360"/>
      </w:pPr>
      <w:r>
        <w:t xml:space="preserve">Odevzdání písemné (seminární) práce (eseje) je podmínkou splnění kolokvia </w:t>
      </w:r>
    </w:p>
    <w:p w:rsidR="00A04403" w:rsidRDefault="00CA6309">
      <w:pPr>
        <w:numPr>
          <w:ilvl w:val="0"/>
          <w:numId w:val="1"/>
        </w:numPr>
        <w:ind w:hanging="360"/>
      </w:pPr>
      <w:r>
        <w:t xml:space="preserve">Specifické požadavky na písemnou práci upřesní konkrétní vyučující </w:t>
      </w:r>
    </w:p>
    <w:p w:rsidR="00A04403" w:rsidRDefault="00CA6309">
      <w:pPr>
        <w:numPr>
          <w:ilvl w:val="0"/>
          <w:numId w:val="1"/>
        </w:numPr>
        <w:ind w:hanging="360"/>
      </w:pPr>
      <w:r>
        <w:t xml:space="preserve">Studenti si téma seminární práce zvolí z předem vypsaných témat prostřednictvím IS </w:t>
      </w:r>
    </w:p>
    <w:p w:rsidR="00A04403" w:rsidRDefault="00CA6309">
      <w:pPr>
        <w:numPr>
          <w:ilvl w:val="0"/>
          <w:numId w:val="1"/>
        </w:numPr>
        <w:ind w:hanging="360"/>
      </w:pPr>
      <w:r>
        <w:t xml:space="preserve">Jiné než vypsané téma je možné pouze po předchozím souhlasu vyučujícího  </w:t>
      </w:r>
    </w:p>
    <w:p w:rsidR="00A04403" w:rsidRDefault="00CA6309">
      <w:pPr>
        <w:numPr>
          <w:ilvl w:val="0"/>
          <w:numId w:val="1"/>
        </w:numPr>
        <w:ind w:hanging="360"/>
      </w:pPr>
      <w:r>
        <w:t>Nedostatečné písemné práce bud</w:t>
      </w:r>
      <w:r>
        <w:t xml:space="preserve">ou řešeny buď vrácením práce k </w:t>
      </w:r>
      <w:proofErr w:type="gramStart"/>
      <w:r>
        <w:t>přepracování nebo</w:t>
      </w:r>
      <w:proofErr w:type="gramEnd"/>
      <w:r>
        <w:t xml:space="preserve"> odstraněním nedostatků v rámci ústního pohovoru s vyučujícím </w:t>
      </w:r>
    </w:p>
    <w:p w:rsidR="00A04403" w:rsidRDefault="00CA6309">
      <w:pPr>
        <w:spacing w:after="27" w:line="259" w:lineRule="auto"/>
        <w:ind w:left="0" w:firstLine="0"/>
      </w:pPr>
      <w:r>
        <w:t xml:space="preserve"> </w:t>
      </w:r>
    </w:p>
    <w:p w:rsidR="00A04403" w:rsidRDefault="00CA6309">
      <w:pPr>
        <w:pStyle w:val="Nadpis1"/>
        <w:ind w:left="-5"/>
      </w:pPr>
      <w:r>
        <w:t xml:space="preserve">Předběžný harmonogram </w:t>
      </w:r>
    </w:p>
    <w:p w:rsidR="00A04403" w:rsidRDefault="00CA6309">
      <w:pPr>
        <w:numPr>
          <w:ilvl w:val="0"/>
          <w:numId w:val="2"/>
        </w:numPr>
        <w:ind w:hanging="360"/>
      </w:pPr>
      <w:r>
        <w:t>Registrace tématu práce  - termín zadán v ISU</w:t>
      </w:r>
      <w:r>
        <w:t xml:space="preserve"> </w:t>
      </w:r>
    </w:p>
    <w:p w:rsidR="00A04403" w:rsidRDefault="00CA6309" w:rsidP="00CA6309">
      <w:pPr>
        <w:numPr>
          <w:ilvl w:val="0"/>
          <w:numId w:val="2"/>
        </w:numPr>
        <w:ind w:hanging="360"/>
      </w:pPr>
      <w:r>
        <w:t xml:space="preserve">Odevzdávání zpracovaných prací do 15. května </w:t>
      </w:r>
    </w:p>
    <w:p w:rsidR="00CA6309" w:rsidRDefault="00CA6309" w:rsidP="00CA6309">
      <w:pPr>
        <w:numPr>
          <w:ilvl w:val="0"/>
          <w:numId w:val="2"/>
        </w:numPr>
        <w:ind w:hanging="360"/>
      </w:pPr>
    </w:p>
    <w:p w:rsidR="00A04403" w:rsidRDefault="00CA6309">
      <w:pPr>
        <w:pStyle w:val="Nadpis1"/>
        <w:ind w:left="-5"/>
      </w:pPr>
      <w:r>
        <w:t xml:space="preserve">Formální náležitosti </w:t>
      </w:r>
    </w:p>
    <w:p w:rsidR="00A04403" w:rsidRDefault="00CA6309">
      <w:pPr>
        <w:numPr>
          <w:ilvl w:val="0"/>
          <w:numId w:val="3"/>
        </w:numPr>
        <w:spacing w:after="0"/>
        <w:ind w:hanging="360"/>
      </w:pPr>
      <w:r>
        <w:rPr>
          <w:color w:val="FF0000"/>
        </w:rPr>
        <w:t>Na písemnou práci se přiměřeně vztahuje s</w:t>
      </w:r>
      <w:r>
        <w:rPr>
          <w:color w:val="FF0000"/>
        </w:rPr>
        <w:t>měrnice děkana Právnické fakulty Masarykovy univerzity o úpravě závěrečných prací</w:t>
      </w:r>
      <w:r>
        <w:t xml:space="preserve">; hlavní odchylky uvedeny níže: </w:t>
      </w:r>
    </w:p>
    <w:p w:rsidR="00A04403" w:rsidRDefault="00CA6309">
      <w:pPr>
        <w:numPr>
          <w:ilvl w:val="0"/>
          <w:numId w:val="3"/>
        </w:numPr>
        <w:ind w:hanging="360"/>
      </w:pPr>
      <w:r>
        <w:t>titulní list: označení školy, katedry, předmětu; název práce, jméno, UČ</w:t>
      </w:r>
      <w:r>
        <w:t xml:space="preserve">O; jméno vyučujícího, který práci zadal; datum  </w:t>
      </w:r>
    </w:p>
    <w:p w:rsidR="00A04403" w:rsidRDefault="00CA6309">
      <w:pPr>
        <w:numPr>
          <w:ilvl w:val="0"/>
          <w:numId w:val="3"/>
        </w:numPr>
        <w:ind w:hanging="360"/>
      </w:pPr>
      <w:r>
        <w:t xml:space="preserve">kromě obsahových částí práce jsou povinnou součástí: věrohodný seznam literatury a judikatury; stručné resumé (cca 1000 znaků) </w:t>
      </w:r>
    </w:p>
    <w:p w:rsidR="00A04403" w:rsidRDefault="00CA6309">
      <w:pPr>
        <w:numPr>
          <w:ilvl w:val="0"/>
          <w:numId w:val="3"/>
        </w:numPr>
        <w:ind w:hanging="360"/>
      </w:pPr>
      <w:r>
        <w:t>na zvážení studenta je zpracování obsahu či připojení příloh (např. obrázků dot</w:t>
      </w:r>
      <w:r>
        <w:t xml:space="preserve">čených náboženských symbolů nebo judikátů, nezapočítávají se do rozsahu) </w:t>
      </w:r>
    </w:p>
    <w:p w:rsidR="00A04403" w:rsidRDefault="00CA6309">
      <w:pPr>
        <w:numPr>
          <w:ilvl w:val="0"/>
          <w:numId w:val="3"/>
        </w:numPr>
        <w:spacing w:after="0"/>
        <w:ind w:hanging="360"/>
      </w:pPr>
      <w:r>
        <w:rPr>
          <w:color w:val="FF0000"/>
        </w:rPr>
        <w:t xml:space="preserve">rozsah 18 000 – 27 000 znaků (cca 10-15 normostran) – striktně dodržovat! </w:t>
      </w:r>
    </w:p>
    <w:p w:rsidR="00A04403" w:rsidRDefault="00CA6309">
      <w:pPr>
        <w:spacing w:after="26" w:line="259" w:lineRule="auto"/>
        <w:ind w:left="0" w:firstLine="0"/>
      </w:pPr>
      <w:r>
        <w:t xml:space="preserve"> </w:t>
      </w:r>
    </w:p>
    <w:p w:rsidR="00A04403" w:rsidRDefault="00CA6309">
      <w:pPr>
        <w:pStyle w:val="Nadpis1"/>
        <w:ind w:left="-5"/>
      </w:pPr>
      <w:r>
        <w:t xml:space="preserve">Obsahové náležitosti </w:t>
      </w:r>
    </w:p>
    <w:p w:rsidR="00A04403" w:rsidRDefault="00CA6309">
      <w:pPr>
        <w:numPr>
          <w:ilvl w:val="0"/>
          <w:numId w:val="4"/>
        </w:numPr>
        <w:ind w:hanging="360"/>
      </w:pPr>
      <w:r>
        <w:t xml:space="preserve">přehledné a logické členění textu </w:t>
      </w:r>
    </w:p>
    <w:p w:rsidR="00A04403" w:rsidRDefault="00CA6309">
      <w:pPr>
        <w:numPr>
          <w:ilvl w:val="0"/>
          <w:numId w:val="4"/>
        </w:numPr>
        <w:ind w:hanging="360"/>
      </w:pPr>
      <w:r>
        <w:t xml:space="preserve">předpokládá se úzké a konkrétní </w:t>
      </w:r>
      <w:proofErr w:type="spellStart"/>
      <w:r>
        <w:t>tématické</w:t>
      </w:r>
      <w:proofErr w:type="spellEnd"/>
      <w:r>
        <w:t xml:space="preserve"> zaměření práce, nikoliv kompilace obecně známých skutečností, které jsou uvedeny v každé učebnici </w:t>
      </w:r>
    </w:p>
    <w:p w:rsidR="00A04403" w:rsidRDefault="00CA6309">
      <w:pPr>
        <w:numPr>
          <w:ilvl w:val="0"/>
          <w:numId w:val="4"/>
        </w:numPr>
        <w:ind w:hanging="360"/>
      </w:pPr>
      <w:r>
        <w:t>vzhledem k nízkému rozsahu práce nebude tolerováno obsáhlé přejímání textu zákona (parafráze) či kopírování odůvodn</w:t>
      </w:r>
      <w:r>
        <w:t xml:space="preserve">ění judikátů („Ústavní soud k tomu uvedl, že …“ a následuje několik odstavců veřejně přístupné právní věty nálezu) </w:t>
      </w:r>
    </w:p>
    <w:p w:rsidR="00A04403" w:rsidRDefault="00CA6309">
      <w:pPr>
        <w:numPr>
          <w:ilvl w:val="0"/>
          <w:numId w:val="4"/>
        </w:numPr>
        <w:ind w:hanging="360"/>
      </w:pPr>
      <w:r>
        <w:t xml:space="preserve">z kontextu by mělo vyplynout odlišení myšlenek přejatých z literatury a původních myšlenek autora </w:t>
      </w:r>
    </w:p>
    <w:p w:rsidR="00A04403" w:rsidRDefault="00CA6309">
      <w:pPr>
        <w:numPr>
          <w:ilvl w:val="0"/>
          <w:numId w:val="4"/>
        </w:numPr>
        <w:ind w:hanging="360"/>
      </w:pPr>
      <w:r>
        <w:t>prokazatelné – a nikoliv pouze formální –</w:t>
      </w:r>
      <w:r>
        <w:t xml:space="preserve"> použití nejméně jedné zahraniční odborné publikace (v cizím jazyce, kromě slovenštiny) </w:t>
      </w:r>
    </w:p>
    <w:p w:rsidR="00A04403" w:rsidRDefault="00CA6309">
      <w:pPr>
        <w:numPr>
          <w:ilvl w:val="0"/>
          <w:numId w:val="4"/>
        </w:numPr>
        <w:ind w:hanging="360"/>
      </w:pPr>
      <w:r>
        <w:t xml:space="preserve">prokazatelné použití nejméně jednoho zahraničního judikátu nebo komparace s platným právem cizího státu (tedy použití práva kanonického tuto podmínku nesplní </w:t>
      </w:r>
      <w:r>
        <w:rPr>
          <w:rFonts w:ascii="Wingdings" w:eastAsia="Wingdings" w:hAnsi="Wingdings" w:cs="Wingdings"/>
        </w:rPr>
        <w:t></w:t>
      </w:r>
      <w:r>
        <w:t xml:space="preserve">) </w:t>
      </w:r>
    </w:p>
    <w:p w:rsidR="00A04403" w:rsidRDefault="00CA6309" w:rsidP="00CA6309">
      <w:pPr>
        <w:numPr>
          <w:ilvl w:val="0"/>
          <w:numId w:val="4"/>
        </w:numPr>
        <w:ind w:hanging="360"/>
      </w:pPr>
      <w:r>
        <w:t>vítán</w:t>
      </w:r>
      <w:r>
        <w:t xml:space="preserve">y jsou výsledky vlastního výzkumu </w:t>
      </w:r>
      <w:bookmarkStart w:id="0" w:name="_GoBack"/>
      <w:bookmarkEnd w:id="0"/>
    </w:p>
    <w:p w:rsidR="00A04403" w:rsidRDefault="00CA630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sectPr w:rsidR="00A04403">
      <w:pgSz w:w="11906" w:h="16838"/>
      <w:pgMar w:top="1440" w:right="143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13F1E"/>
    <w:multiLevelType w:val="hybridMultilevel"/>
    <w:tmpl w:val="65C48382"/>
    <w:lvl w:ilvl="0" w:tplc="8ECEE106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EEF32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FE7F0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DC02D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8AFC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47D7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66046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8EB9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025AA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5659A"/>
    <w:multiLevelType w:val="hybridMultilevel"/>
    <w:tmpl w:val="472011F8"/>
    <w:lvl w:ilvl="0" w:tplc="AB0C904C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ACBDA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34095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8F4F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24B6C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E2643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7A358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BCC40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F6038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163989"/>
    <w:multiLevelType w:val="hybridMultilevel"/>
    <w:tmpl w:val="DD5459E6"/>
    <w:lvl w:ilvl="0" w:tplc="426C8420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AA9B3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086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72665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CC01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4257B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86A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DAEFA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B250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7243B0"/>
    <w:multiLevelType w:val="hybridMultilevel"/>
    <w:tmpl w:val="E51AD7E8"/>
    <w:lvl w:ilvl="0" w:tplc="8EA855A4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E284A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A122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48051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0882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EC2DC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8B8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878F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7A2C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03"/>
    <w:rsid w:val="00A04403"/>
    <w:rsid w:val="00CA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6A0DA-0477-42FA-A2F1-243950E2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" w:line="271" w:lineRule="auto"/>
      <w:ind w:left="730" w:hanging="37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6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pokyny k písemným pracem do předmětu</dc:title>
  <dc:subject/>
  <dc:creator>jag</dc:creator>
  <cp:keywords/>
  <cp:lastModifiedBy>Simackova Katerina</cp:lastModifiedBy>
  <cp:revision>2</cp:revision>
  <dcterms:created xsi:type="dcterms:W3CDTF">2016-03-05T13:45:00Z</dcterms:created>
  <dcterms:modified xsi:type="dcterms:W3CDTF">2016-03-05T13:45:00Z</dcterms:modified>
</cp:coreProperties>
</file>