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00" w:rsidRDefault="00905200" w:rsidP="00985223">
      <w:pPr>
        <w:pStyle w:val="Nadpis8"/>
        <w:spacing w:before="60" w:after="60" w:line="300" w:lineRule="auto"/>
        <w:rPr>
          <w:rFonts w:ascii="Syntax LT CE Black" w:hAnsi="Syntax LT CE Black"/>
          <w:b/>
          <w:i/>
          <w:sz w:val="22"/>
          <w:szCs w:val="22"/>
        </w:rPr>
      </w:pPr>
    </w:p>
    <w:p w:rsidR="00905200" w:rsidRDefault="00905200" w:rsidP="00985223">
      <w:pPr>
        <w:pStyle w:val="Nadpis8"/>
        <w:spacing w:before="60" w:after="60" w:line="300" w:lineRule="auto"/>
        <w:rPr>
          <w:rFonts w:ascii="Syntax LT CE Black" w:hAnsi="Syntax LT CE Black"/>
          <w:b/>
          <w:i/>
          <w:sz w:val="22"/>
          <w:szCs w:val="22"/>
        </w:rPr>
      </w:pPr>
    </w:p>
    <w:p w:rsidR="00905200" w:rsidRDefault="00905200" w:rsidP="00985223">
      <w:pPr>
        <w:pStyle w:val="Nadpis8"/>
        <w:spacing w:before="60" w:after="60" w:line="300" w:lineRule="auto"/>
        <w:rPr>
          <w:rFonts w:ascii="Syntax LT CE Black" w:hAnsi="Syntax LT CE Black"/>
          <w:b/>
          <w:i/>
          <w:sz w:val="22"/>
          <w:szCs w:val="22"/>
        </w:rPr>
      </w:pPr>
    </w:p>
    <w:p w:rsidR="00905200" w:rsidRDefault="00905200" w:rsidP="00985223">
      <w:pPr>
        <w:pStyle w:val="Nadpis8"/>
        <w:spacing w:before="60" w:after="60" w:line="300" w:lineRule="auto"/>
        <w:rPr>
          <w:rFonts w:ascii="Syntax LT CE Black" w:hAnsi="Syntax LT CE Black"/>
          <w:b/>
          <w:i/>
          <w:sz w:val="22"/>
          <w:szCs w:val="22"/>
        </w:rPr>
      </w:pPr>
    </w:p>
    <w:p w:rsidR="00905200" w:rsidRPr="00C43721" w:rsidRDefault="00905200" w:rsidP="00985223">
      <w:pPr>
        <w:pStyle w:val="Nadpis8"/>
        <w:spacing w:before="60" w:after="60" w:line="300" w:lineRule="auto"/>
        <w:rPr>
          <w:rFonts w:ascii="Syntax LT CE Black" w:hAnsi="Syntax LT CE Black"/>
          <w:b/>
          <w:sz w:val="22"/>
          <w:szCs w:val="22"/>
          <w:u w:val="single"/>
        </w:rPr>
      </w:pPr>
      <w:r w:rsidRPr="00C43721">
        <w:rPr>
          <w:rFonts w:ascii="Syntax LT CE Black" w:hAnsi="Syntax LT CE Black"/>
          <w:b/>
          <w:sz w:val="22"/>
          <w:szCs w:val="22"/>
          <w:u w:val="single"/>
        </w:rPr>
        <w:sym w:font="Wingdings" w:char="F0F0"/>
      </w:r>
      <w:r w:rsidRPr="00C43721">
        <w:rPr>
          <w:rFonts w:ascii="Syntax LT CE Black" w:hAnsi="Syntax LT CE Black"/>
          <w:b/>
          <w:sz w:val="22"/>
          <w:szCs w:val="22"/>
          <w:u w:val="single"/>
        </w:rPr>
        <w:t xml:space="preserve"> </w:t>
      </w:r>
      <w:r w:rsidR="0063473C" w:rsidRPr="00C43721">
        <w:rPr>
          <w:rFonts w:ascii="Syntax LT CE Black" w:hAnsi="Syntax LT CE Black"/>
          <w:b/>
          <w:sz w:val="22"/>
          <w:szCs w:val="22"/>
          <w:u w:val="single"/>
        </w:rPr>
        <w:t>Navazující m</w:t>
      </w:r>
      <w:r w:rsidRPr="00C43721">
        <w:rPr>
          <w:rFonts w:ascii="Syntax LT CE Black" w:hAnsi="Syntax LT CE Black"/>
          <w:b/>
          <w:sz w:val="22"/>
          <w:szCs w:val="22"/>
          <w:u w:val="single"/>
        </w:rPr>
        <w:t>agisterský studijní program „</w:t>
      </w:r>
      <w:r w:rsidR="0063473C" w:rsidRPr="00C43721">
        <w:rPr>
          <w:rFonts w:ascii="Syntax LT CE Black" w:hAnsi="Syntax LT CE Black"/>
          <w:b/>
          <w:sz w:val="22"/>
          <w:szCs w:val="22"/>
          <w:u w:val="single"/>
        </w:rPr>
        <w:t>Veřejná správa</w:t>
      </w:r>
      <w:r w:rsidRPr="00C43721">
        <w:rPr>
          <w:rFonts w:ascii="Syntax LT CE Black" w:hAnsi="Syntax LT CE Black"/>
          <w:b/>
          <w:sz w:val="22"/>
          <w:szCs w:val="22"/>
          <w:u w:val="single"/>
        </w:rPr>
        <w:t>“, podzim 20</w:t>
      </w:r>
      <w:r w:rsidR="00A74BF8">
        <w:rPr>
          <w:rFonts w:ascii="Syntax LT CE Black" w:hAnsi="Syntax LT CE Black"/>
          <w:b/>
          <w:sz w:val="22"/>
          <w:szCs w:val="22"/>
          <w:u w:val="single"/>
        </w:rPr>
        <w:t>13</w:t>
      </w:r>
      <w:r w:rsidRPr="00C43721">
        <w:rPr>
          <w:rFonts w:ascii="Syntax LT CE Black" w:hAnsi="Syntax LT CE Black"/>
          <w:b/>
          <w:sz w:val="22"/>
          <w:szCs w:val="22"/>
          <w:u w:val="single"/>
        </w:rPr>
        <w:t xml:space="preserve">, </w:t>
      </w:r>
      <w:r w:rsidR="0063473C" w:rsidRPr="00C43721">
        <w:rPr>
          <w:rFonts w:ascii="Syntax LT CE Black" w:hAnsi="Syntax LT CE Black"/>
          <w:b/>
          <w:sz w:val="22"/>
          <w:szCs w:val="22"/>
          <w:u w:val="single"/>
        </w:rPr>
        <w:t>1</w:t>
      </w:r>
      <w:r w:rsidRPr="00C43721">
        <w:rPr>
          <w:rFonts w:ascii="Syntax LT CE Black" w:hAnsi="Syntax LT CE Black"/>
          <w:b/>
          <w:sz w:val="22"/>
          <w:szCs w:val="22"/>
          <w:u w:val="single"/>
        </w:rPr>
        <w:t xml:space="preserve">. semestr </w:t>
      </w:r>
      <w:r w:rsidRPr="00C43721">
        <w:rPr>
          <w:rFonts w:ascii="Syntax LT CE Black" w:hAnsi="Syntax LT CE Black"/>
          <w:b/>
          <w:sz w:val="22"/>
          <w:szCs w:val="22"/>
          <w:u w:val="single"/>
        </w:rPr>
        <w:sym w:font="Wingdings" w:char="F0EF"/>
      </w:r>
    </w:p>
    <w:p w:rsidR="00C43721" w:rsidRPr="0019253A" w:rsidRDefault="00C43721" w:rsidP="00C43721">
      <w:pPr>
        <w:rPr>
          <w:rFonts w:ascii="Syntax LT CE Black" w:hAnsi="Syntax LT CE Black"/>
          <w:b/>
          <w:i/>
          <w:sz w:val="22"/>
          <w:szCs w:val="22"/>
        </w:rPr>
      </w:pPr>
      <w:r w:rsidRPr="0019253A">
        <w:rPr>
          <w:b/>
          <w:i/>
        </w:rPr>
        <w:t xml:space="preserve">Navazující program celoživotního vzdělávání </w:t>
      </w:r>
      <w:r w:rsidR="00A74BF8">
        <w:rPr>
          <w:rFonts w:ascii="Syntax LT CE Black" w:hAnsi="Syntax LT CE Black"/>
          <w:b/>
          <w:i/>
          <w:sz w:val="22"/>
          <w:szCs w:val="22"/>
        </w:rPr>
        <w:t>„Veřejná správa", podzim 2013</w:t>
      </w:r>
      <w:r w:rsidRPr="0019253A">
        <w:rPr>
          <w:rFonts w:ascii="Syntax LT CE Black" w:hAnsi="Syntax LT CE Black"/>
          <w:b/>
          <w:i/>
          <w:sz w:val="22"/>
          <w:szCs w:val="22"/>
        </w:rPr>
        <w:t>, 1. semestr</w:t>
      </w:r>
    </w:p>
    <w:p w:rsidR="00C43721" w:rsidRPr="00C43721" w:rsidRDefault="00C43721" w:rsidP="00C43721"/>
    <w:p w:rsidR="00905200" w:rsidRDefault="0063473C" w:rsidP="00985223">
      <w:pPr>
        <w:spacing w:before="60" w:after="60" w:line="300" w:lineRule="auto"/>
        <w:jc w:val="center"/>
        <w:rPr>
          <w:rFonts w:ascii="Syntax LT CE Black" w:hAnsi="Syntax LT CE Black"/>
          <w:b/>
          <w:sz w:val="40"/>
          <w:szCs w:val="40"/>
          <w:u w:val="single"/>
        </w:rPr>
      </w:pPr>
      <w:r>
        <w:rPr>
          <w:rFonts w:ascii="Syntax LT CE Black" w:hAnsi="Syntax LT CE Black"/>
          <w:sz w:val="40"/>
          <w:szCs w:val="40"/>
          <w:u w:val="single"/>
        </w:rPr>
        <w:t>NP1</w:t>
      </w:r>
      <w:r w:rsidR="00905200" w:rsidRPr="00FA24F5">
        <w:rPr>
          <w:rFonts w:ascii="Syntax LT CE Black" w:hAnsi="Syntax LT CE Black"/>
          <w:sz w:val="40"/>
          <w:szCs w:val="40"/>
          <w:u w:val="single"/>
        </w:rPr>
        <w:t>0</w:t>
      </w:r>
      <w:r>
        <w:rPr>
          <w:rFonts w:ascii="Syntax LT CE Black" w:hAnsi="Syntax LT CE Black"/>
          <w:sz w:val="40"/>
          <w:szCs w:val="40"/>
          <w:u w:val="single"/>
        </w:rPr>
        <w:t>2</w:t>
      </w:r>
      <w:r w:rsidR="00905200" w:rsidRPr="00FA24F5">
        <w:rPr>
          <w:rFonts w:ascii="Syntax LT CE Black" w:hAnsi="Syntax LT CE Black"/>
          <w:sz w:val="40"/>
          <w:szCs w:val="40"/>
          <w:u w:val="single"/>
        </w:rPr>
        <w:t>Z</w:t>
      </w:r>
      <w:r>
        <w:rPr>
          <w:rFonts w:ascii="Syntax LT CE Black" w:hAnsi="Syntax LT CE Black"/>
          <w:sz w:val="40"/>
          <w:szCs w:val="40"/>
          <w:u w:val="single"/>
        </w:rPr>
        <w:t>k</w:t>
      </w:r>
      <w:r w:rsidR="00905200" w:rsidRPr="00FA24F5">
        <w:rPr>
          <w:rFonts w:ascii="Syntax LT CE Black" w:hAnsi="Syntax LT CE Black"/>
          <w:sz w:val="40"/>
          <w:szCs w:val="40"/>
          <w:u w:val="single"/>
        </w:rPr>
        <w:t xml:space="preserve"> </w:t>
      </w:r>
      <w:r>
        <w:rPr>
          <w:rFonts w:ascii="Syntax LT CE Black" w:hAnsi="Syntax LT CE Black"/>
          <w:b/>
          <w:sz w:val="40"/>
          <w:szCs w:val="40"/>
          <w:u w:val="single"/>
        </w:rPr>
        <w:t>Organizace veřejné správy</w:t>
      </w:r>
    </w:p>
    <w:p w:rsidR="002110F2" w:rsidRPr="002110F2" w:rsidRDefault="002110F2" w:rsidP="00985223">
      <w:pPr>
        <w:spacing w:before="60" w:after="60" w:line="300" w:lineRule="auto"/>
        <w:jc w:val="center"/>
        <w:rPr>
          <w:rFonts w:ascii="Syntax LT CE Black" w:hAnsi="Syntax LT CE Black"/>
          <w:b/>
          <w:i/>
          <w:sz w:val="40"/>
          <w:szCs w:val="40"/>
        </w:rPr>
      </w:pPr>
      <w:r>
        <w:rPr>
          <w:rFonts w:ascii="Syntax LT CE Black" w:hAnsi="Syntax LT CE Black"/>
          <w:b/>
          <w:i/>
          <w:sz w:val="40"/>
          <w:szCs w:val="40"/>
        </w:rPr>
        <w:t>CNP102Zk Organizace veřejné správy</w:t>
      </w:r>
    </w:p>
    <w:p w:rsidR="00905200" w:rsidRPr="00322716" w:rsidRDefault="00905200" w:rsidP="00985223">
      <w:pPr>
        <w:spacing w:before="60" w:after="60" w:line="300" w:lineRule="auto"/>
        <w:jc w:val="center"/>
        <w:rPr>
          <w:rFonts w:ascii="Syntax LT CE" w:hAnsi="Syntax LT CE"/>
        </w:rPr>
      </w:pPr>
      <w:r w:rsidRPr="00322716">
        <w:rPr>
          <w:rFonts w:ascii="Syntax LT CE" w:hAnsi="Syntax LT CE"/>
        </w:rPr>
        <w:t>Garant: JUDr. S</w:t>
      </w:r>
      <w:r w:rsidR="0063473C" w:rsidRPr="00322716">
        <w:rPr>
          <w:rFonts w:ascii="Syntax LT CE" w:hAnsi="Syntax LT CE"/>
        </w:rPr>
        <w:t>tanislav KADEČKA</w:t>
      </w:r>
      <w:r w:rsidRPr="00322716">
        <w:rPr>
          <w:rFonts w:ascii="Syntax LT CE" w:hAnsi="Syntax LT CE"/>
        </w:rPr>
        <w:t>, Ph.</w:t>
      </w:r>
      <w:r w:rsidR="000257D2">
        <w:rPr>
          <w:rFonts w:ascii="Syntax LT CE" w:hAnsi="Syntax LT CE"/>
        </w:rPr>
        <w:t xml:space="preserve"> </w:t>
      </w:r>
      <w:r w:rsidRPr="00322716">
        <w:rPr>
          <w:rFonts w:ascii="Syntax LT CE" w:hAnsi="Syntax LT CE"/>
        </w:rPr>
        <w:t>D.</w:t>
      </w:r>
    </w:p>
    <w:p w:rsidR="00905200" w:rsidRPr="00C46515" w:rsidRDefault="00905200" w:rsidP="00985223">
      <w:pPr>
        <w:pStyle w:val="Nzev"/>
        <w:spacing w:before="60" w:after="60" w:line="300" w:lineRule="auto"/>
        <w:rPr>
          <w:rFonts w:ascii="Syntax LT CE" w:hAnsi="Syntax LT CE"/>
          <w:b/>
          <w:spacing w:val="30"/>
          <w:sz w:val="24"/>
          <w:szCs w:val="24"/>
          <w:u w:val="single"/>
        </w:rPr>
      </w:pPr>
    </w:p>
    <w:p w:rsidR="00905200" w:rsidRPr="00B43714" w:rsidRDefault="004263EA" w:rsidP="00985223">
      <w:pPr>
        <w:pStyle w:val="Nzev"/>
        <w:spacing w:before="60" w:after="60" w:line="300" w:lineRule="auto"/>
        <w:rPr>
          <w:rFonts w:ascii="Syntax LT CE Black" w:hAnsi="Syntax LT CE Black"/>
          <w:b/>
          <w:spacing w:val="30"/>
          <w:szCs w:val="40"/>
          <w:u w:val="single"/>
        </w:rPr>
      </w:pPr>
      <w:r>
        <w:rPr>
          <w:rFonts w:ascii="Syntax LT CE Black" w:hAnsi="Syntax LT CE Black"/>
          <w:b/>
          <w:spacing w:val="30"/>
          <w:szCs w:val="40"/>
          <w:u w:val="single"/>
        </w:rPr>
        <w:t>STUDIJNÍ MATERIÁL K TÉMATU</w:t>
      </w:r>
    </w:p>
    <w:p w:rsidR="00B26BE5" w:rsidRPr="0064578B" w:rsidRDefault="00B26BE5" w:rsidP="00985223">
      <w:pPr>
        <w:spacing w:before="60" w:after="60" w:line="300" w:lineRule="auto"/>
        <w:ind w:firstLine="0"/>
        <w:jc w:val="both"/>
        <w:rPr>
          <w:rFonts w:ascii="Syntax LT CE" w:hAnsi="Syntax LT CE"/>
          <w:b/>
          <w:sz w:val="22"/>
          <w:szCs w:val="22"/>
          <w:u w:val="single"/>
        </w:rPr>
      </w:pPr>
    </w:p>
    <w:p w:rsidR="00905200" w:rsidRPr="00B26BE5" w:rsidRDefault="00582C58" w:rsidP="00985223">
      <w:pPr>
        <w:spacing w:before="60" w:after="60" w:line="300" w:lineRule="auto"/>
        <w:ind w:firstLine="0"/>
        <w:jc w:val="both"/>
        <w:rPr>
          <w:rFonts w:ascii="Syntax LT CE" w:hAnsi="Syntax LT CE"/>
          <w:b/>
          <w:sz w:val="30"/>
          <w:szCs w:val="30"/>
        </w:rPr>
      </w:pPr>
      <w:r>
        <w:rPr>
          <w:rFonts w:ascii="Syntax LT CE" w:hAnsi="Syntax LT CE"/>
          <w:b/>
          <w:sz w:val="30"/>
          <w:szCs w:val="30"/>
        </w:rPr>
        <w:t>Nezávislí vykonavatelé veřejné správy. Veřejné sbory.</w:t>
      </w:r>
    </w:p>
    <w:p w:rsidR="00C16180" w:rsidRDefault="00C16180" w:rsidP="00985223">
      <w:pPr>
        <w:spacing w:before="60" w:after="60" w:line="300" w:lineRule="auto"/>
        <w:ind w:firstLine="0"/>
        <w:jc w:val="both"/>
        <w:rPr>
          <w:rFonts w:ascii="Syntax LT CE" w:hAnsi="Syntax LT CE"/>
          <w:sz w:val="22"/>
          <w:szCs w:val="22"/>
        </w:rPr>
      </w:pPr>
    </w:p>
    <w:p w:rsidR="00881E9D" w:rsidRDefault="00582C58" w:rsidP="00582C58">
      <w:pPr>
        <w:numPr>
          <w:ilvl w:val="0"/>
          <w:numId w:val="30"/>
        </w:numPr>
        <w:spacing w:before="60" w:after="60" w:line="300" w:lineRule="auto"/>
        <w:jc w:val="both"/>
        <w:rPr>
          <w:rFonts w:ascii="Syntax LT CE" w:hAnsi="Syntax LT CE"/>
          <w:b/>
          <w:i/>
          <w:sz w:val="22"/>
          <w:szCs w:val="22"/>
        </w:rPr>
      </w:pPr>
      <w:r>
        <w:rPr>
          <w:rFonts w:ascii="Syntax LT CE" w:hAnsi="Syntax LT CE"/>
          <w:b/>
          <w:i/>
          <w:sz w:val="22"/>
          <w:szCs w:val="22"/>
        </w:rPr>
        <w:t>Nezávislí vykonavatelé veřejné správy</w:t>
      </w:r>
    </w:p>
    <w:p w:rsidR="00050A75" w:rsidRDefault="00310C0C" w:rsidP="00050A75">
      <w:pPr>
        <w:spacing w:before="60" w:after="60" w:line="300" w:lineRule="auto"/>
        <w:ind w:firstLine="0"/>
        <w:jc w:val="both"/>
        <w:rPr>
          <w:rFonts w:ascii="Syntax LT CE" w:hAnsi="Syntax LT CE"/>
          <w:snapToGrid w:val="0"/>
          <w:sz w:val="22"/>
          <w:szCs w:val="22"/>
        </w:rPr>
      </w:pPr>
      <w:r>
        <w:rPr>
          <w:rFonts w:ascii="Syntax LT CE" w:hAnsi="Syntax LT CE"/>
          <w:snapToGrid w:val="0"/>
          <w:sz w:val="22"/>
          <w:szCs w:val="22"/>
        </w:rPr>
        <w:t xml:space="preserve">Za </w:t>
      </w:r>
      <w:r w:rsidR="00A76D6B">
        <w:rPr>
          <w:rFonts w:ascii="Syntax LT CE" w:hAnsi="Syntax LT CE"/>
          <w:snapToGrid w:val="0"/>
          <w:sz w:val="22"/>
          <w:szCs w:val="22"/>
        </w:rPr>
        <w:t xml:space="preserve">přímé </w:t>
      </w:r>
      <w:r>
        <w:rPr>
          <w:rFonts w:ascii="Syntax LT CE" w:hAnsi="Syntax LT CE"/>
          <w:snapToGrid w:val="0"/>
          <w:sz w:val="22"/>
          <w:szCs w:val="22"/>
        </w:rPr>
        <w:t xml:space="preserve">vykonavatele veřejné správy jsou </w:t>
      </w:r>
      <w:r w:rsidR="0035319F">
        <w:rPr>
          <w:rFonts w:ascii="Syntax LT CE" w:hAnsi="Syntax LT CE"/>
          <w:snapToGrid w:val="0"/>
          <w:sz w:val="22"/>
          <w:szCs w:val="22"/>
        </w:rPr>
        <w:t xml:space="preserve">v České republice </w:t>
      </w:r>
      <w:r>
        <w:rPr>
          <w:rFonts w:ascii="Syntax LT CE" w:hAnsi="Syntax LT CE"/>
          <w:snapToGrid w:val="0"/>
          <w:sz w:val="22"/>
          <w:szCs w:val="22"/>
        </w:rPr>
        <w:t>považovány také subjekty, které sice označujeme za státní úřady, ale tyto úřady stojí mimo organizační s</w:t>
      </w:r>
      <w:r w:rsidR="00BD0259">
        <w:rPr>
          <w:rFonts w:ascii="Syntax LT CE" w:hAnsi="Syntax LT CE"/>
          <w:snapToGrid w:val="0"/>
          <w:sz w:val="22"/>
          <w:szCs w:val="22"/>
        </w:rPr>
        <w:t xml:space="preserve">oustavu státní správy řízené vládou. V této souvislosti se hovoří také o tzv. nezávislých </w:t>
      </w:r>
      <w:r w:rsidR="0035319F">
        <w:rPr>
          <w:rFonts w:ascii="Syntax LT CE" w:hAnsi="Syntax LT CE"/>
          <w:snapToGrid w:val="0"/>
          <w:sz w:val="22"/>
          <w:szCs w:val="22"/>
        </w:rPr>
        <w:t>s</w:t>
      </w:r>
      <w:r w:rsidR="00BD0259">
        <w:rPr>
          <w:rFonts w:ascii="Syntax LT CE" w:hAnsi="Syntax LT CE"/>
          <w:snapToGrid w:val="0"/>
          <w:sz w:val="22"/>
          <w:szCs w:val="22"/>
        </w:rPr>
        <w:t>právních úřadech.</w:t>
      </w:r>
      <w:r w:rsidR="007140CF">
        <w:rPr>
          <w:rFonts w:ascii="Syntax LT CE" w:hAnsi="Syntax LT CE"/>
          <w:snapToGrid w:val="0"/>
          <w:sz w:val="22"/>
          <w:szCs w:val="22"/>
        </w:rPr>
        <w:t xml:space="preserve"> </w:t>
      </w:r>
      <w:r w:rsidR="0035319F">
        <w:rPr>
          <w:rFonts w:ascii="Syntax LT CE" w:hAnsi="Syntax LT CE"/>
          <w:snapToGrid w:val="0"/>
          <w:sz w:val="22"/>
          <w:szCs w:val="22"/>
        </w:rPr>
        <w:t>V těchto úřadech dochází ke spojování</w:t>
      </w:r>
      <w:r w:rsidR="007140CF">
        <w:rPr>
          <w:rFonts w:ascii="Syntax LT CE" w:hAnsi="Syntax LT CE"/>
          <w:snapToGrid w:val="0"/>
          <w:sz w:val="22"/>
          <w:szCs w:val="22"/>
        </w:rPr>
        <w:t xml:space="preserve"> </w:t>
      </w:r>
      <w:r w:rsidR="0035319F">
        <w:rPr>
          <w:rFonts w:ascii="Syntax LT CE" w:hAnsi="Syntax LT CE"/>
          <w:snapToGrid w:val="0"/>
          <w:sz w:val="22"/>
          <w:szCs w:val="22"/>
        </w:rPr>
        <w:t xml:space="preserve">ke dvou na první pohled protikladných prvků </w:t>
      </w:r>
      <w:r w:rsidR="007140CF">
        <w:rPr>
          <w:rFonts w:ascii="Syntax LT CE" w:hAnsi="Syntax LT CE"/>
          <w:snapToGrid w:val="0"/>
          <w:sz w:val="22"/>
          <w:szCs w:val="22"/>
        </w:rPr>
        <w:t>– nezávislost a výkon státní správy.</w:t>
      </w:r>
      <w:r w:rsidR="00BD0259">
        <w:rPr>
          <w:rFonts w:ascii="Syntax LT CE" w:hAnsi="Syntax LT CE"/>
          <w:snapToGrid w:val="0"/>
          <w:sz w:val="22"/>
          <w:szCs w:val="22"/>
        </w:rPr>
        <w:t xml:space="preserve"> Obvykle se jedná o úřady, které jsou</w:t>
      </w:r>
      <w:r w:rsidR="00B873D7">
        <w:rPr>
          <w:rFonts w:ascii="Syntax LT CE" w:hAnsi="Syntax LT CE"/>
          <w:snapToGrid w:val="0"/>
          <w:sz w:val="22"/>
          <w:szCs w:val="22"/>
        </w:rPr>
        <w:t xml:space="preserve"> vykonavateli veřejné správy </w:t>
      </w:r>
      <w:r w:rsidR="00BD0259">
        <w:rPr>
          <w:rFonts w:ascii="Syntax LT CE" w:hAnsi="Syntax LT CE"/>
          <w:snapToGrid w:val="0"/>
          <w:sz w:val="22"/>
          <w:szCs w:val="22"/>
        </w:rPr>
        <w:t>s celostátní působností</w:t>
      </w:r>
      <w:r w:rsidR="0028105E">
        <w:rPr>
          <w:rFonts w:ascii="Syntax LT CE" w:hAnsi="Syntax LT CE"/>
          <w:snapToGrid w:val="0"/>
          <w:sz w:val="22"/>
          <w:szCs w:val="22"/>
        </w:rPr>
        <w:t xml:space="preserve"> a „z dosahu“ vlády je vyňata veškerá jejich činnost, nebo alespoň </w:t>
      </w:r>
      <w:r w:rsidR="007140CF">
        <w:rPr>
          <w:rFonts w:ascii="Syntax LT CE" w:hAnsi="Syntax LT CE"/>
          <w:snapToGrid w:val="0"/>
          <w:sz w:val="22"/>
          <w:szCs w:val="22"/>
        </w:rPr>
        <w:t>část jejich působnosti</w:t>
      </w:r>
      <w:r w:rsidR="0028105E">
        <w:rPr>
          <w:rFonts w:ascii="Syntax LT CE" w:hAnsi="Syntax LT CE"/>
          <w:snapToGrid w:val="0"/>
          <w:sz w:val="22"/>
          <w:szCs w:val="22"/>
        </w:rPr>
        <w:t>. Někdy se proto také tyto správní orgány dělí na správní úřady relativně nezávislé a absolutně nezávislé.</w:t>
      </w:r>
    </w:p>
    <w:p w:rsidR="00582C58" w:rsidRDefault="00717B80" w:rsidP="00582C58">
      <w:pPr>
        <w:spacing w:before="60" w:after="60" w:line="300" w:lineRule="auto"/>
        <w:ind w:firstLine="0"/>
        <w:jc w:val="both"/>
        <w:rPr>
          <w:rFonts w:ascii="Syntax LT CE" w:hAnsi="Syntax LT CE"/>
          <w:sz w:val="22"/>
          <w:szCs w:val="22"/>
        </w:rPr>
      </w:pPr>
      <w:r>
        <w:rPr>
          <w:rFonts w:ascii="Syntax LT CE" w:hAnsi="Syntax LT CE"/>
          <w:sz w:val="22"/>
          <w:szCs w:val="22"/>
        </w:rPr>
        <w:t>Podle V. Mikuly se n</w:t>
      </w:r>
      <w:r w:rsidRPr="00717B80">
        <w:rPr>
          <w:rFonts w:ascii="Syntax LT CE" w:hAnsi="Syntax LT CE"/>
          <w:sz w:val="22"/>
          <w:szCs w:val="22"/>
        </w:rPr>
        <w:t>ezávislo</w:t>
      </w:r>
      <w:r>
        <w:rPr>
          <w:rFonts w:ascii="Syntax LT CE" w:hAnsi="Syntax LT CE"/>
          <w:sz w:val="22"/>
          <w:szCs w:val="22"/>
        </w:rPr>
        <w:t>st správních úřadů se projevuje v několika oblastech – v oblasti p</w:t>
      </w:r>
      <w:r w:rsidR="001227AF">
        <w:rPr>
          <w:rFonts w:ascii="Syntax LT CE" w:hAnsi="Syntax LT CE"/>
          <w:sz w:val="22"/>
          <w:szCs w:val="22"/>
        </w:rPr>
        <w:t>ersonální, funkční a ekonomické:</w:t>
      </w:r>
    </w:p>
    <w:p w:rsidR="00717B80" w:rsidRDefault="00717B80" w:rsidP="00582C58">
      <w:pPr>
        <w:spacing w:before="60" w:after="60" w:line="300" w:lineRule="auto"/>
        <w:ind w:firstLine="0"/>
        <w:jc w:val="both"/>
        <w:rPr>
          <w:rFonts w:ascii="Syntax LT CE" w:hAnsi="Syntax LT CE"/>
          <w:sz w:val="22"/>
          <w:szCs w:val="22"/>
        </w:rPr>
      </w:pPr>
      <w:r w:rsidRPr="00717B80">
        <w:rPr>
          <w:rFonts w:ascii="Syntax LT CE" w:hAnsi="Syntax LT CE"/>
          <w:b/>
          <w:sz w:val="22"/>
          <w:szCs w:val="22"/>
        </w:rPr>
        <w:t>Personální nezávislost</w:t>
      </w:r>
      <w:r>
        <w:rPr>
          <w:rFonts w:ascii="Syntax LT CE" w:hAnsi="Syntax LT CE"/>
          <w:sz w:val="22"/>
          <w:szCs w:val="22"/>
        </w:rPr>
        <w:t xml:space="preserve"> se projevuje ve způsobu jmenování a odvolávání vedoucího, nebo i dalších členů úřadu a délkou funkčního období.</w:t>
      </w:r>
      <w:r w:rsidR="001227AF">
        <w:rPr>
          <w:rFonts w:ascii="Syntax LT CE" w:hAnsi="Syntax LT CE"/>
          <w:sz w:val="22"/>
          <w:szCs w:val="22"/>
        </w:rPr>
        <w:t xml:space="preserve"> Např. </w:t>
      </w:r>
      <w:r w:rsidR="0051370F">
        <w:rPr>
          <w:rFonts w:ascii="Syntax LT CE" w:hAnsi="Syntax LT CE"/>
          <w:sz w:val="22"/>
          <w:szCs w:val="22"/>
        </w:rPr>
        <w:t>p</w:t>
      </w:r>
      <w:r w:rsidR="0035319F">
        <w:rPr>
          <w:rFonts w:ascii="Syntax LT CE" w:hAnsi="Syntax LT CE"/>
          <w:sz w:val="22"/>
          <w:szCs w:val="22"/>
        </w:rPr>
        <w:t>ředsedu (a rovněž</w:t>
      </w:r>
      <w:r w:rsidR="0051370F">
        <w:rPr>
          <w:rFonts w:ascii="Syntax LT CE" w:hAnsi="Syntax LT CE"/>
          <w:sz w:val="22"/>
          <w:szCs w:val="22"/>
        </w:rPr>
        <w:t xml:space="preserve"> jeho inspektory)</w:t>
      </w:r>
      <w:r w:rsidR="001227AF">
        <w:rPr>
          <w:rFonts w:ascii="Syntax LT CE" w:hAnsi="Syntax LT CE"/>
          <w:sz w:val="22"/>
          <w:szCs w:val="22"/>
        </w:rPr>
        <w:t xml:space="preserve"> Úřadu pro ochranu </w:t>
      </w:r>
      <w:r w:rsidR="0051370F">
        <w:rPr>
          <w:rFonts w:ascii="Syntax LT CE" w:hAnsi="Syntax LT CE"/>
          <w:sz w:val="22"/>
          <w:szCs w:val="22"/>
        </w:rPr>
        <w:t>osobních údajů</w:t>
      </w:r>
      <w:r w:rsidR="001227AF">
        <w:rPr>
          <w:rFonts w:ascii="Syntax LT CE" w:hAnsi="Syntax LT CE"/>
          <w:sz w:val="22"/>
          <w:szCs w:val="22"/>
        </w:rPr>
        <w:t xml:space="preserve">, jenž je typickým představitelem tzv. nezávislého správního úřadu, jmenuje </w:t>
      </w:r>
      <w:r w:rsidR="0051370F">
        <w:rPr>
          <w:rFonts w:ascii="Syntax LT CE" w:hAnsi="Syntax LT CE"/>
          <w:sz w:val="22"/>
          <w:szCs w:val="22"/>
        </w:rPr>
        <w:t>prezident republiky</w:t>
      </w:r>
      <w:r w:rsidR="0035319F">
        <w:rPr>
          <w:rFonts w:ascii="Syntax LT CE" w:hAnsi="Syntax LT CE"/>
          <w:sz w:val="22"/>
          <w:szCs w:val="22"/>
        </w:rPr>
        <w:t xml:space="preserve"> a to</w:t>
      </w:r>
      <w:r w:rsidR="0051370F">
        <w:rPr>
          <w:rFonts w:ascii="Syntax LT CE" w:hAnsi="Syntax LT CE"/>
          <w:sz w:val="22"/>
          <w:szCs w:val="22"/>
        </w:rPr>
        <w:t xml:space="preserve"> </w:t>
      </w:r>
      <w:r w:rsidR="001227AF">
        <w:rPr>
          <w:rFonts w:ascii="Syntax LT CE" w:hAnsi="Syntax LT CE"/>
          <w:sz w:val="22"/>
          <w:szCs w:val="22"/>
        </w:rPr>
        <w:t xml:space="preserve">na návrh </w:t>
      </w:r>
      <w:r w:rsidR="0051370F">
        <w:rPr>
          <w:rFonts w:ascii="Syntax LT CE" w:hAnsi="Syntax LT CE"/>
          <w:sz w:val="22"/>
          <w:szCs w:val="22"/>
        </w:rPr>
        <w:t>senátu</w:t>
      </w:r>
      <w:r w:rsidR="001227AF">
        <w:rPr>
          <w:rFonts w:ascii="Syntax LT CE" w:hAnsi="Syntax LT CE"/>
          <w:sz w:val="22"/>
          <w:szCs w:val="22"/>
        </w:rPr>
        <w:t xml:space="preserve">. </w:t>
      </w:r>
      <w:r w:rsidR="0035319F">
        <w:rPr>
          <w:rFonts w:ascii="Syntax LT CE" w:hAnsi="Syntax LT CE"/>
          <w:sz w:val="22"/>
          <w:szCs w:val="22"/>
        </w:rPr>
        <w:t>Nezávislost je</w:t>
      </w:r>
      <w:r w:rsidR="001227AF">
        <w:rPr>
          <w:rFonts w:ascii="Syntax LT CE" w:hAnsi="Syntax LT CE"/>
          <w:sz w:val="22"/>
          <w:szCs w:val="22"/>
        </w:rPr>
        <w:t xml:space="preserve"> navíc podpořeno tím, </w:t>
      </w:r>
      <w:r w:rsidR="0035319F">
        <w:rPr>
          <w:rFonts w:ascii="Syntax LT CE" w:hAnsi="Syntax LT CE"/>
          <w:sz w:val="22"/>
          <w:szCs w:val="22"/>
        </w:rPr>
        <w:t xml:space="preserve">že </w:t>
      </w:r>
      <w:r w:rsidR="001227AF">
        <w:rPr>
          <w:rFonts w:ascii="Syntax LT CE" w:hAnsi="Syntax LT CE"/>
          <w:sz w:val="22"/>
          <w:szCs w:val="22"/>
        </w:rPr>
        <w:t xml:space="preserve">funkční období je </w:t>
      </w:r>
      <w:r w:rsidR="0051370F">
        <w:rPr>
          <w:rFonts w:ascii="Syntax LT CE" w:hAnsi="Syntax LT CE"/>
          <w:sz w:val="22"/>
          <w:szCs w:val="22"/>
        </w:rPr>
        <w:t>pětileté</w:t>
      </w:r>
      <w:r w:rsidR="001227AF">
        <w:rPr>
          <w:rFonts w:ascii="Syntax LT CE" w:hAnsi="Syntax LT CE"/>
          <w:sz w:val="22"/>
          <w:szCs w:val="22"/>
        </w:rPr>
        <w:t xml:space="preserve"> </w:t>
      </w:r>
      <w:r w:rsidR="0051370F">
        <w:rPr>
          <w:rFonts w:ascii="Syntax LT CE" w:hAnsi="Syntax LT CE"/>
          <w:sz w:val="22"/>
          <w:szCs w:val="22"/>
        </w:rPr>
        <w:t>(</w:t>
      </w:r>
      <w:r w:rsidR="0035319F">
        <w:rPr>
          <w:rFonts w:ascii="Syntax LT CE" w:hAnsi="Syntax LT CE"/>
          <w:sz w:val="22"/>
          <w:szCs w:val="22"/>
        </w:rPr>
        <w:t xml:space="preserve">v </w:t>
      </w:r>
      <w:r w:rsidR="0051370F">
        <w:rPr>
          <w:rFonts w:ascii="Syntax LT CE" w:hAnsi="Syntax LT CE"/>
          <w:sz w:val="22"/>
          <w:szCs w:val="22"/>
        </w:rPr>
        <w:t xml:space="preserve">případě inspektorů desetileté) </w:t>
      </w:r>
      <w:r w:rsidR="001227AF">
        <w:rPr>
          <w:rFonts w:ascii="Syntax LT CE" w:hAnsi="Syntax LT CE"/>
          <w:sz w:val="22"/>
          <w:szCs w:val="22"/>
        </w:rPr>
        <w:t xml:space="preserve">a odvolat </w:t>
      </w:r>
      <w:r w:rsidR="0051370F">
        <w:rPr>
          <w:rFonts w:ascii="Syntax LT CE" w:hAnsi="Syntax LT CE"/>
          <w:sz w:val="22"/>
          <w:szCs w:val="22"/>
        </w:rPr>
        <w:t xml:space="preserve">předsedu úřadu před skončením jeho funkčního období </w:t>
      </w:r>
      <w:r w:rsidR="001227AF">
        <w:rPr>
          <w:rFonts w:ascii="Syntax LT CE" w:hAnsi="Syntax LT CE"/>
          <w:sz w:val="22"/>
          <w:szCs w:val="22"/>
        </w:rPr>
        <w:t>je možné jen z taxativně stanovených důvodů.</w:t>
      </w:r>
    </w:p>
    <w:p w:rsidR="00717B80" w:rsidRDefault="00717B80" w:rsidP="00582C58">
      <w:pPr>
        <w:spacing w:before="60" w:after="60" w:line="300" w:lineRule="auto"/>
        <w:ind w:firstLine="0"/>
        <w:jc w:val="both"/>
        <w:rPr>
          <w:rFonts w:ascii="Syntax LT CE" w:hAnsi="Syntax LT CE"/>
          <w:sz w:val="22"/>
          <w:szCs w:val="22"/>
        </w:rPr>
      </w:pPr>
      <w:r w:rsidRPr="00717B80">
        <w:rPr>
          <w:rFonts w:ascii="Syntax LT CE" w:hAnsi="Syntax LT CE"/>
          <w:b/>
          <w:sz w:val="22"/>
          <w:szCs w:val="22"/>
        </w:rPr>
        <w:t>Funkční nezávislost</w:t>
      </w:r>
      <w:r>
        <w:rPr>
          <w:rFonts w:ascii="Syntax LT CE" w:hAnsi="Syntax LT CE"/>
          <w:sz w:val="22"/>
          <w:szCs w:val="22"/>
        </w:rPr>
        <w:t xml:space="preserve"> znamená, že tyto úřady nejsou součástí hierarchické soustavy státní správy řízené vládou a nejsou vládě (a ani ministerstvu či jinému správnímu úřadu) ze své činnosti odpovědny. Vláda ani jiný úřad nemůže těmto úřa</w:t>
      </w:r>
      <w:r w:rsidR="0035319F">
        <w:rPr>
          <w:rFonts w:ascii="Syntax LT CE" w:hAnsi="Syntax LT CE"/>
          <w:sz w:val="22"/>
          <w:szCs w:val="22"/>
        </w:rPr>
        <w:t xml:space="preserve">dům dávat instrukce či příkazy </w:t>
      </w:r>
      <w:r>
        <w:rPr>
          <w:rFonts w:ascii="Syntax LT CE" w:hAnsi="Syntax LT CE"/>
          <w:sz w:val="22"/>
          <w:szCs w:val="22"/>
        </w:rPr>
        <w:t>pro jejich činnost a rozhodování.</w:t>
      </w:r>
    </w:p>
    <w:p w:rsidR="00717B80" w:rsidRDefault="00717B80" w:rsidP="00582C58">
      <w:pPr>
        <w:spacing w:before="60" w:after="60" w:line="300" w:lineRule="auto"/>
        <w:ind w:firstLine="0"/>
        <w:jc w:val="both"/>
        <w:rPr>
          <w:rFonts w:ascii="Syntax LT CE" w:hAnsi="Syntax LT CE"/>
          <w:sz w:val="22"/>
          <w:szCs w:val="22"/>
        </w:rPr>
      </w:pPr>
      <w:r w:rsidRPr="001227AF">
        <w:rPr>
          <w:rFonts w:ascii="Syntax LT CE" w:hAnsi="Syntax LT CE"/>
          <w:b/>
          <w:sz w:val="22"/>
          <w:szCs w:val="22"/>
        </w:rPr>
        <w:lastRenderedPageBreak/>
        <w:t>Ekonomická nezávislost</w:t>
      </w:r>
      <w:r>
        <w:rPr>
          <w:rFonts w:ascii="Syntax LT CE" w:hAnsi="Syntax LT CE"/>
          <w:sz w:val="22"/>
          <w:szCs w:val="22"/>
        </w:rPr>
        <w:t xml:space="preserve"> těchto úřadů je zabezpečena tím, že prostředky pro jejich činnost není určován jiným správní</w:t>
      </w:r>
      <w:r w:rsidR="001227AF">
        <w:rPr>
          <w:rFonts w:ascii="Syntax LT CE" w:hAnsi="Syntax LT CE"/>
          <w:sz w:val="22"/>
          <w:szCs w:val="22"/>
        </w:rPr>
        <w:t>m</w:t>
      </w:r>
      <w:r>
        <w:rPr>
          <w:rFonts w:ascii="Syntax LT CE" w:hAnsi="Syntax LT CE"/>
          <w:sz w:val="22"/>
          <w:szCs w:val="22"/>
        </w:rPr>
        <w:t xml:space="preserve"> úřadem, ale mají zpravidla vlastní ro</w:t>
      </w:r>
      <w:r w:rsidR="001227AF">
        <w:rPr>
          <w:rFonts w:ascii="Syntax LT CE" w:hAnsi="Syntax LT CE"/>
          <w:sz w:val="22"/>
          <w:szCs w:val="22"/>
        </w:rPr>
        <w:t>zpočtovou kapitolu.</w:t>
      </w:r>
    </w:p>
    <w:p w:rsidR="007565ED" w:rsidRDefault="007565ED" w:rsidP="00582C58">
      <w:pPr>
        <w:spacing w:before="60" w:after="60" w:line="300" w:lineRule="auto"/>
        <w:ind w:firstLine="0"/>
        <w:jc w:val="both"/>
        <w:rPr>
          <w:rFonts w:ascii="Syntax LT CE" w:hAnsi="Syntax LT CE"/>
          <w:sz w:val="22"/>
          <w:szCs w:val="22"/>
        </w:rPr>
      </w:pPr>
      <w:r>
        <w:rPr>
          <w:rFonts w:ascii="Syntax LT CE" w:hAnsi="Syntax LT CE"/>
          <w:sz w:val="22"/>
          <w:szCs w:val="22"/>
        </w:rPr>
        <w:t xml:space="preserve">Není </w:t>
      </w:r>
      <w:r w:rsidR="0035319F">
        <w:rPr>
          <w:rFonts w:ascii="Syntax LT CE" w:hAnsi="Syntax LT CE"/>
          <w:sz w:val="22"/>
          <w:szCs w:val="22"/>
        </w:rPr>
        <w:t>zcela</w:t>
      </w:r>
      <w:r>
        <w:rPr>
          <w:rFonts w:ascii="Syntax LT CE" w:hAnsi="Syntax LT CE"/>
          <w:sz w:val="22"/>
          <w:szCs w:val="22"/>
        </w:rPr>
        <w:t xml:space="preserve"> jasné, které orgány je možné za tzv. nezávislé považovat. Vedle již zmíněného Úřadu pro ochranu osobních údajů je to </w:t>
      </w:r>
      <w:r w:rsidR="0035319F">
        <w:rPr>
          <w:rFonts w:ascii="Syntax LT CE" w:hAnsi="Syntax LT CE"/>
          <w:sz w:val="22"/>
          <w:szCs w:val="22"/>
        </w:rPr>
        <w:t xml:space="preserve">však </w:t>
      </w:r>
      <w:r>
        <w:rPr>
          <w:rFonts w:ascii="Syntax LT CE" w:hAnsi="Syntax LT CE"/>
          <w:sz w:val="22"/>
          <w:szCs w:val="22"/>
        </w:rPr>
        <w:t>jistě Rada České republiky pro rozhlasové a televizní vysílání. Někteří autoři za ně považují také Úřad pro ochranu osobních údajů, Český statistický úřad, Energetický regulační úřad, Český telekomunikační úřad nebo Akreditační komisi dle zákona o vysokých školách.</w:t>
      </w:r>
    </w:p>
    <w:p w:rsidR="00391130" w:rsidRDefault="0035319F" w:rsidP="00582C58">
      <w:pPr>
        <w:spacing w:before="60" w:after="60" w:line="300" w:lineRule="auto"/>
        <w:ind w:firstLine="0"/>
        <w:jc w:val="both"/>
        <w:rPr>
          <w:rFonts w:ascii="Syntax LT CE" w:hAnsi="Syntax LT CE"/>
          <w:sz w:val="22"/>
          <w:szCs w:val="22"/>
        </w:rPr>
      </w:pPr>
      <w:r>
        <w:rPr>
          <w:rFonts w:ascii="Syntax LT CE" w:hAnsi="Syntax LT CE"/>
          <w:sz w:val="22"/>
          <w:szCs w:val="22"/>
        </w:rPr>
        <w:t>Někdy je poukazováno</w:t>
      </w:r>
      <w:r w:rsidR="00391130">
        <w:rPr>
          <w:rFonts w:ascii="Syntax LT CE" w:hAnsi="Syntax LT CE"/>
          <w:sz w:val="22"/>
          <w:szCs w:val="22"/>
        </w:rPr>
        <w:t xml:space="preserve"> na to, že trend zavádění </w:t>
      </w:r>
      <w:r>
        <w:rPr>
          <w:rFonts w:ascii="Syntax LT CE" w:hAnsi="Syntax LT CE"/>
          <w:sz w:val="22"/>
          <w:szCs w:val="22"/>
        </w:rPr>
        <w:t xml:space="preserve">těchto tzv. </w:t>
      </w:r>
      <w:r w:rsidR="00391130">
        <w:rPr>
          <w:rFonts w:ascii="Syntax LT CE" w:hAnsi="Syntax LT CE"/>
          <w:sz w:val="22"/>
          <w:szCs w:val="22"/>
        </w:rPr>
        <w:t xml:space="preserve">nezávislých správních úřadů by nemusel být v souladu s Ústavou České republiky, a že by bylo vhodné doplnit v tomto směru Ústavu, protože trend </w:t>
      </w:r>
      <w:r>
        <w:rPr>
          <w:rFonts w:ascii="Syntax LT CE" w:hAnsi="Syntax LT CE"/>
          <w:sz w:val="22"/>
          <w:szCs w:val="22"/>
        </w:rPr>
        <w:t xml:space="preserve">zavádění tohoto druhu úřadů </w:t>
      </w:r>
      <w:r w:rsidR="00391130">
        <w:rPr>
          <w:rFonts w:ascii="Syntax LT CE" w:hAnsi="Syntax LT CE"/>
          <w:sz w:val="22"/>
          <w:szCs w:val="22"/>
        </w:rPr>
        <w:t>se zdá neodvratný již vzhledem k vývoji např. ve Francii či Velké Británii, ale také vzhledem k nutnosti naplňování závazků vyplývající z členství České republiky v Evropské unii.</w:t>
      </w:r>
    </w:p>
    <w:p w:rsidR="00582C58" w:rsidRDefault="0051370F" w:rsidP="00582C58">
      <w:pPr>
        <w:spacing w:before="60" w:after="60" w:line="300" w:lineRule="auto"/>
        <w:ind w:firstLine="0"/>
        <w:jc w:val="both"/>
        <w:rPr>
          <w:rFonts w:ascii="Syntax LT CE" w:hAnsi="Syntax LT CE"/>
          <w:b/>
          <w:i/>
          <w:sz w:val="22"/>
          <w:szCs w:val="22"/>
        </w:rPr>
      </w:pPr>
      <w:r>
        <w:rPr>
          <w:rFonts w:ascii="Syntax LT CE" w:hAnsi="Syntax LT CE"/>
          <w:sz w:val="22"/>
          <w:szCs w:val="22"/>
        </w:rPr>
        <w:t xml:space="preserve"> </w:t>
      </w:r>
    </w:p>
    <w:p w:rsidR="00582C58" w:rsidRPr="00582C58" w:rsidRDefault="00582C58" w:rsidP="00582C58">
      <w:pPr>
        <w:numPr>
          <w:ilvl w:val="0"/>
          <w:numId w:val="30"/>
        </w:numPr>
        <w:spacing w:before="60" w:after="60" w:line="300" w:lineRule="auto"/>
        <w:jc w:val="both"/>
        <w:rPr>
          <w:rFonts w:ascii="Syntax LT CE" w:hAnsi="Syntax LT CE"/>
          <w:b/>
          <w:sz w:val="22"/>
          <w:szCs w:val="22"/>
        </w:rPr>
      </w:pPr>
      <w:r w:rsidRPr="00582C58">
        <w:rPr>
          <w:rFonts w:ascii="Syntax LT CE" w:hAnsi="Syntax LT CE"/>
          <w:b/>
          <w:i/>
          <w:sz w:val="22"/>
          <w:szCs w:val="22"/>
        </w:rPr>
        <w:t>Veřejné sbory</w:t>
      </w:r>
    </w:p>
    <w:p w:rsidR="00903DF1" w:rsidRDefault="00A76D6B" w:rsidP="00985223">
      <w:pPr>
        <w:spacing w:before="60" w:after="60" w:line="300" w:lineRule="auto"/>
        <w:ind w:firstLine="0"/>
        <w:jc w:val="both"/>
        <w:rPr>
          <w:rFonts w:ascii="Syntax LT CE" w:hAnsi="Syntax LT CE"/>
          <w:snapToGrid w:val="0"/>
          <w:sz w:val="22"/>
          <w:szCs w:val="22"/>
        </w:rPr>
      </w:pPr>
      <w:r>
        <w:rPr>
          <w:rFonts w:ascii="Syntax LT CE" w:hAnsi="Syntax LT CE"/>
          <w:snapToGrid w:val="0"/>
          <w:sz w:val="22"/>
          <w:szCs w:val="22"/>
        </w:rPr>
        <w:t xml:space="preserve">Přímými vykonavateli veřejné správy jsou mimo jiné také veřejné sbory, </w:t>
      </w:r>
      <w:r w:rsidR="00903DF1">
        <w:rPr>
          <w:rFonts w:ascii="Syntax LT CE" w:hAnsi="Syntax LT CE"/>
          <w:snapToGrid w:val="0"/>
          <w:sz w:val="22"/>
          <w:szCs w:val="22"/>
        </w:rPr>
        <w:t>někdy</w:t>
      </w:r>
      <w:r>
        <w:rPr>
          <w:rFonts w:ascii="Syntax LT CE" w:hAnsi="Syntax LT CE"/>
          <w:snapToGrid w:val="0"/>
          <w:sz w:val="22"/>
          <w:szCs w:val="22"/>
        </w:rPr>
        <w:t xml:space="preserve"> také </w:t>
      </w:r>
      <w:r w:rsidR="00903DF1">
        <w:rPr>
          <w:rFonts w:ascii="Syntax LT CE" w:hAnsi="Syntax LT CE"/>
          <w:snapToGrid w:val="0"/>
          <w:sz w:val="22"/>
          <w:szCs w:val="22"/>
        </w:rPr>
        <w:t xml:space="preserve">označované </w:t>
      </w:r>
      <w:r>
        <w:rPr>
          <w:rFonts w:ascii="Syntax LT CE" w:hAnsi="Syntax LT CE"/>
          <w:snapToGrid w:val="0"/>
          <w:sz w:val="22"/>
          <w:szCs w:val="22"/>
        </w:rPr>
        <w:t>veřejné bezpečnostní sbory, které můžeme rozčlenit na veřejné sbory ozbrojené a neozbrojené. Příslušníci těchto sborů se na výkonu veřejné správy podílejí na základě zákona v různé míře, adekvátně k poslání sboru, k němuž náleží. Výkon státní správy se uskutečňuje především ve věcech správního dozoru.</w:t>
      </w:r>
      <w:r w:rsidR="002F2E58" w:rsidRPr="00903DF1">
        <w:rPr>
          <w:rFonts w:ascii="Syntax LT CE" w:hAnsi="Syntax LT CE"/>
          <w:snapToGrid w:val="0"/>
          <w:sz w:val="22"/>
          <w:szCs w:val="22"/>
        </w:rPr>
        <w:t xml:space="preserve"> </w:t>
      </w:r>
    </w:p>
    <w:p w:rsidR="002F2E58" w:rsidRPr="00903DF1" w:rsidRDefault="002F2E58" w:rsidP="00985223">
      <w:pPr>
        <w:spacing w:before="60" w:after="60" w:line="300" w:lineRule="auto"/>
        <w:ind w:firstLine="0"/>
        <w:jc w:val="both"/>
        <w:rPr>
          <w:rStyle w:val="apple-style-span"/>
          <w:rFonts w:ascii="Syntax LT CE" w:hAnsi="Syntax LT CE" w:cs="Arial"/>
          <w:sz w:val="22"/>
          <w:szCs w:val="22"/>
        </w:rPr>
      </w:pPr>
      <w:r w:rsidRPr="00903DF1">
        <w:rPr>
          <w:rStyle w:val="apple-style-span"/>
          <w:rFonts w:ascii="Syntax LT CE" w:hAnsi="Syntax LT CE" w:cs="Arial"/>
          <w:sz w:val="22"/>
          <w:szCs w:val="22"/>
        </w:rPr>
        <w:t>Mezi tyto sbory patří zejména Policie České republiky, Hasičský záchranný sbor České republiky, Celní správa České republiky, Vězeňská služba České republiky,</w:t>
      </w:r>
      <w:r w:rsidR="00566E07">
        <w:rPr>
          <w:rStyle w:val="apple-style-span"/>
          <w:rFonts w:ascii="Syntax LT CE" w:hAnsi="Syntax LT CE" w:cs="Arial"/>
          <w:sz w:val="22"/>
          <w:szCs w:val="22"/>
        </w:rPr>
        <w:t xml:space="preserve"> Bezpečnostní informační služba.</w:t>
      </w:r>
    </w:p>
    <w:p w:rsidR="002F2E58" w:rsidRPr="00903DF1" w:rsidRDefault="002F2E58" w:rsidP="00985223">
      <w:pPr>
        <w:spacing w:before="60" w:after="60" w:line="300" w:lineRule="auto"/>
        <w:ind w:firstLine="0"/>
        <w:jc w:val="both"/>
        <w:rPr>
          <w:rFonts w:ascii="Syntax LT CE" w:hAnsi="Syntax LT CE" w:cs="Arial"/>
          <w:sz w:val="22"/>
          <w:szCs w:val="22"/>
        </w:rPr>
      </w:pPr>
      <w:r w:rsidRPr="00903DF1">
        <w:rPr>
          <w:rStyle w:val="apple-style-span"/>
          <w:rFonts w:ascii="Syntax LT CE" w:hAnsi="Syntax LT CE" w:cs="Arial"/>
          <w:sz w:val="22"/>
          <w:szCs w:val="22"/>
        </w:rPr>
        <w:t>Armáda do veřejných ozbrojených sborů jako vykonavatelů veřejné správy není zařazována, protože státní správu v této oblasti vykonává přímo ministerstvo, též prostřednictvím svých územních organizačních útvarů.</w:t>
      </w:r>
    </w:p>
    <w:p w:rsidR="00881E9D" w:rsidRPr="00881E9D" w:rsidRDefault="00C06AE1" w:rsidP="00985223">
      <w:pPr>
        <w:spacing w:before="60" w:after="60" w:line="300" w:lineRule="auto"/>
        <w:ind w:firstLine="0"/>
        <w:jc w:val="both"/>
        <w:rPr>
          <w:rFonts w:ascii="Syntax LT CE" w:hAnsi="Syntax LT CE"/>
          <w:sz w:val="22"/>
          <w:szCs w:val="22"/>
        </w:rPr>
      </w:pPr>
      <w:r w:rsidRPr="00881E9D">
        <w:rPr>
          <w:rFonts w:ascii="Syntax LT CE" w:hAnsi="Syntax LT CE"/>
          <w:sz w:val="22"/>
          <w:szCs w:val="22"/>
        </w:rPr>
        <w:t xml:space="preserve"> </w:t>
      </w:r>
    </w:p>
    <w:p w:rsidR="00B26BE5" w:rsidRPr="00C46515" w:rsidRDefault="00B26BE5" w:rsidP="00985223">
      <w:pPr>
        <w:pStyle w:val="Nzev"/>
        <w:spacing w:before="60" w:after="60" w:line="300" w:lineRule="auto"/>
        <w:rPr>
          <w:rFonts w:ascii="Syntax LT CE" w:hAnsi="Syntax LT CE"/>
          <w:b/>
          <w:spacing w:val="30"/>
          <w:sz w:val="24"/>
          <w:szCs w:val="24"/>
          <w:u w:val="single"/>
        </w:rPr>
      </w:pPr>
    </w:p>
    <w:p w:rsidR="00B26BE5" w:rsidRPr="00B43714" w:rsidRDefault="00B26BE5" w:rsidP="00985223">
      <w:pPr>
        <w:pStyle w:val="Nzev"/>
        <w:spacing w:before="60" w:after="60" w:line="300" w:lineRule="auto"/>
        <w:rPr>
          <w:rFonts w:ascii="Syntax LT CE Black" w:hAnsi="Syntax LT CE Black"/>
          <w:b/>
          <w:spacing w:val="30"/>
          <w:szCs w:val="40"/>
          <w:u w:val="single"/>
        </w:rPr>
      </w:pPr>
      <w:r>
        <w:rPr>
          <w:rFonts w:ascii="Syntax LT CE Black" w:hAnsi="Syntax LT CE Black"/>
          <w:b/>
          <w:spacing w:val="30"/>
          <w:szCs w:val="40"/>
          <w:u w:val="single"/>
        </w:rPr>
        <w:t>STUDIJNÍ PRAMENY</w:t>
      </w:r>
    </w:p>
    <w:p w:rsidR="00C06AE1" w:rsidRPr="0064578B" w:rsidRDefault="00C06AE1" w:rsidP="00C06AE1">
      <w:pPr>
        <w:tabs>
          <w:tab w:val="clear" w:pos="340"/>
        </w:tabs>
        <w:spacing w:before="60" w:after="60" w:line="300" w:lineRule="auto"/>
        <w:ind w:firstLine="0"/>
        <w:jc w:val="both"/>
        <w:rPr>
          <w:rFonts w:ascii="Syntax LT CE" w:hAnsi="Syntax LT CE"/>
          <w:b/>
          <w:sz w:val="22"/>
          <w:szCs w:val="22"/>
          <w:u w:val="single"/>
        </w:rPr>
      </w:pPr>
      <w:r>
        <w:rPr>
          <w:rFonts w:ascii="Syntax LT CE" w:hAnsi="Syntax LT CE"/>
          <w:b/>
          <w:sz w:val="22"/>
          <w:szCs w:val="22"/>
          <w:u w:val="single"/>
        </w:rPr>
        <w:t>Právní předpisy</w:t>
      </w:r>
    </w:p>
    <w:p w:rsidR="00C06AE1" w:rsidRDefault="00582C58"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273/1996 Sb., o působnosti Úřadu pro ochranu hospodářské soutěže.</w:t>
      </w:r>
    </w:p>
    <w:p w:rsidR="00582C58" w:rsidRDefault="00582C58"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89/1995 Sb., o státní statistické službě.</w:t>
      </w:r>
    </w:p>
    <w:p w:rsidR="00582C58" w:rsidRDefault="00582C58"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231/2001 Sb., o provozování rozhlasového a televizního vysílání a o změně dalších zákonů.</w:t>
      </w:r>
    </w:p>
    <w:p w:rsidR="00582C58" w:rsidRDefault="00582C58"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 xml:space="preserve">Zákon č. </w:t>
      </w:r>
      <w:r w:rsidR="005430BB">
        <w:rPr>
          <w:rFonts w:ascii="Syntax LT CE" w:hAnsi="Syntax LT CE"/>
          <w:sz w:val="22"/>
          <w:szCs w:val="22"/>
        </w:rPr>
        <w:t>101/2000 Sb., o ochraně osobních údajů.</w:t>
      </w:r>
    </w:p>
    <w:p w:rsidR="005430BB" w:rsidRDefault="005430BB"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w:t>
      </w:r>
      <w:r w:rsidR="008053D1">
        <w:rPr>
          <w:rFonts w:ascii="Syntax LT CE" w:hAnsi="Syntax LT CE"/>
          <w:sz w:val="22"/>
          <w:szCs w:val="22"/>
        </w:rPr>
        <w:t xml:space="preserve"> 273/2008 Sb., o Policii České republiky.</w:t>
      </w:r>
    </w:p>
    <w:p w:rsidR="008053D1" w:rsidRDefault="008053D1"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23/2000 Sb., o Hasičském záchranném sboru České republiky a o změně některých zákonů.</w:t>
      </w:r>
    </w:p>
    <w:p w:rsidR="008053D1" w:rsidRDefault="008053D1"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133/1985 Sb., o požární ochraně.</w:t>
      </w:r>
    </w:p>
    <w:p w:rsidR="008053D1" w:rsidRDefault="008053D1"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185/2004 Sb., o Celní správě České republiky.</w:t>
      </w:r>
    </w:p>
    <w:p w:rsidR="008053D1" w:rsidRDefault="008053D1"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Zákon č. 555/1992 Sb., o Vězeňské službě a justiční stráži České republiky.</w:t>
      </w:r>
    </w:p>
    <w:p w:rsidR="008053D1" w:rsidRDefault="00073D75"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lastRenderedPageBreak/>
        <w:t xml:space="preserve">Zákon č. 154/1994 Sb., </w:t>
      </w:r>
      <w:r w:rsidR="008053D1">
        <w:rPr>
          <w:rFonts w:ascii="Syntax LT CE" w:hAnsi="Syntax LT CE"/>
          <w:sz w:val="22"/>
          <w:szCs w:val="22"/>
        </w:rPr>
        <w:t>o Bezpečnost</w:t>
      </w:r>
      <w:r>
        <w:rPr>
          <w:rFonts w:ascii="Syntax LT CE" w:hAnsi="Syntax LT CE"/>
          <w:sz w:val="22"/>
          <w:szCs w:val="22"/>
        </w:rPr>
        <w:t>ní</w:t>
      </w:r>
      <w:r w:rsidR="008053D1">
        <w:rPr>
          <w:rFonts w:ascii="Syntax LT CE" w:hAnsi="Syntax LT CE"/>
          <w:sz w:val="22"/>
          <w:szCs w:val="22"/>
        </w:rPr>
        <w:t xml:space="preserve"> informační službě.</w:t>
      </w:r>
    </w:p>
    <w:p w:rsidR="00073D75" w:rsidRDefault="008053D1" w:rsidP="00C06AE1">
      <w:pPr>
        <w:numPr>
          <w:ilvl w:val="0"/>
          <w:numId w:val="29"/>
        </w:numPr>
        <w:spacing w:before="60" w:after="60" w:line="300" w:lineRule="auto"/>
        <w:jc w:val="both"/>
        <w:rPr>
          <w:rFonts w:ascii="Syntax LT CE" w:hAnsi="Syntax LT CE"/>
          <w:sz w:val="22"/>
          <w:szCs w:val="22"/>
        </w:rPr>
      </w:pPr>
      <w:r>
        <w:rPr>
          <w:rFonts w:ascii="Syntax LT CE" w:hAnsi="Syntax LT CE"/>
          <w:sz w:val="22"/>
          <w:szCs w:val="22"/>
        </w:rPr>
        <w:t xml:space="preserve">Zákon č. 153/1994 Sb., </w:t>
      </w:r>
      <w:r w:rsidR="00073D75">
        <w:rPr>
          <w:rFonts w:ascii="Syntax LT CE" w:hAnsi="Syntax LT CE"/>
          <w:sz w:val="22"/>
          <w:szCs w:val="22"/>
        </w:rPr>
        <w:t>o zpravodajských službách.</w:t>
      </w:r>
    </w:p>
    <w:p w:rsidR="00B26BE5" w:rsidRDefault="00B26BE5" w:rsidP="00985223">
      <w:pPr>
        <w:tabs>
          <w:tab w:val="clear" w:pos="340"/>
        </w:tabs>
        <w:spacing w:before="60" w:after="60" w:line="300" w:lineRule="auto"/>
        <w:ind w:firstLine="0"/>
        <w:jc w:val="both"/>
        <w:rPr>
          <w:rFonts w:ascii="Syntax LT CE" w:hAnsi="Syntax LT CE"/>
          <w:b/>
          <w:sz w:val="22"/>
          <w:szCs w:val="22"/>
          <w:u w:val="single"/>
        </w:rPr>
      </w:pPr>
    </w:p>
    <w:p w:rsidR="00B26BE5" w:rsidRPr="0064578B" w:rsidRDefault="00B26BE5" w:rsidP="00985223">
      <w:pPr>
        <w:tabs>
          <w:tab w:val="clear" w:pos="340"/>
        </w:tabs>
        <w:spacing w:before="60" w:after="60" w:line="300" w:lineRule="auto"/>
        <w:ind w:firstLine="0"/>
        <w:jc w:val="both"/>
        <w:rPr>
          <w:rFonts w:ascii="Syntax LT CE" w:hAnsi="Syntax LT CE"/>
          <w:b/>
          <w:sz w:val="22"/>
          <w:szCs w:val="22"/>
          <w:u w:val="single"/>
        </w:rPr>
      </w:pPr>
      <w:r>
        <w:rPr>
          <w:rFonts w:ascii="Syntax LT CE" w:hAnsi="Syntax LT CE"/>
          <w:b/>
          <w:sz w:val="22"/>
          <w:szCs w:val="22"/>
          <w:u w:val="single"/>
        </w:rPr>
        <w:t>Judikatura</w:t>
      </w:r>
    </w:p>
    <w:p w:rsidR="00822572" w:rsidRPr="004C2441" w:rsidRDefault="00822572" w:rsidP="004A4B5F">
      <w:pPr>
        <w:numPr>
          <w:ilvl w:val="0"/>
          <w:numId w:val="29"/>
        </w:numPr>
        <w:spacing w:before="60" w:after="60" w:line="300" w:lineRule="auto"/>
        <w:jc w:val="both"/>
        <w:rPr>
          <w:rFonts w:ascii="Syntax LT CE" w:hAnsi="Syntax LT CE"/>
          <w:snapToGrid w:val="0"/>
          <w:sz w:val="22"/>
          <w:szCs w:val="22"/>
        </w:rPr>
      </w:pPr>
      <w:r w:rsidRPr="004A4B5F">
        <w:rPr>
          <w:rFonts w:ascii="Syntax LT CE" w:hAnsi="Syntax LT CE"/>
          <w:snapToGrid w:val="0"/>
          <w:sz w:val="22"/>
          <w:szCs w:val="22"/>
        </w:rPr>
        <w:t xml:space="preserve"> </w:t>
      </w:r>
      <w:r w:rsidR="004A4B5F" w:rsidRPr="004A4B5F">
        <w:rPr>
          <w:rStyle w:val="apple-style-span"/>
          <w:rFonts w:ascii="Syntax LT CE" w:hAnsi="Syntax LT CE" w:cs="Arial"/>
          <w:b/>
          <w:bCs/>
          <w:color w:val="333333"/>
          <w:sz w:val="22"/>
          <w:szCs w:val="22"/>
        </w:rPr>
        <w:t xml:space="preserve">Pojem ústředního správního úřad: </w:t>
      </w:r>
      <w:r w:rsidR="004A4B5F" w:rsidRPr="004A4B5F">
        <w:rPr>
          <w:rStyle w:val="apple-style-span"/>
          <w:rFonts w:ascii="Syntax LT CE" w:hAnsi="Syntax LT CE" w:cs="Arial"/>
          <w:bCs/>
          <w:color w:val="333333"/>
          <w:sz w:val="22"/>
          <w:szCs w:val="22"/>
        </w:rPr>
        <w:t>Ústředním</w:t>
      </w:r>
      <w:r w:rsidR="004A4B5F" w:rsidRPr="004A4B5F">
        <w:rPr>
          <w:rStyle w:val="apple-style-span"/>
          <w:rFonts w:ascii="Syntax LT CE" w:hAnsi="Syntax LT CE" w:cs="Arial"/>
          <w:b/>
          <w:bCs/>
          <w:color w:val="333333"/>
          <w:sz w:val="22"/>
          <w:szCs w:val="22"/>
        </w:rPr>
        <w:t xml:space="preserve"> </w:t>
      </w:r>
      <w:r w:rsidR="004A4B5F" w:rsidRPr="004A4B5F">
        <w:rPr>
          <w:rFonts w:ascii="Syntax LT CE" w:hAnsi="Syntax LT CE" w:cs="Arial"/>
          <w:color w:val="333333"/>
          <w:sz w:val="22"/>
          <w:szCs w:val="22"/>
        </w:rPr>
        <w:t>správními úřady ve smyslu ustanovení § 97 odst. 1 písm. c) s. ř. s. jsou jen ty ústřední orgány státní správy České republiky, které jsou buď zákonem ČNR č. 2/1969 Sb., o zřízení ministerstev a jiných ústředních orgánů státní správy České republiky, nebo zvláštním zákonem jako ústřední správní úřad nebo ústřední orgán státní správy výslovně označeny. (Podle usnesení Nejvyššího správního soudu ze dne 23. 7. 2004, čj. Komp 1/2004-70)</w:t>
      </w:r>
    </w:p>
    <w:p w:rsidR="004C2441" w:rsidRPr="004A4B5F" w:rsidRDefault="004C2441" w:rsidP="004C2441">
      <w:pPr>
        <w:tabs>
          <w:tab w:val="clear" w:pos="340"/>
        </w:tabs>
        <w:spacing w:before="60" w:after="60" w:line="300" w:lineRule="auto"/>
        <w:ind w:left="360" w:firstLine="0"/>
        <w:jc w:val="both"/>
        <w:rPr>
          <w:rFonts w:ascii="Syntax LT CE" w:hAnsi="Syntax LT CE"/>
          <w:snapToGrid w:val="0"/>
          <w:sz w:val="22"/>
          <w:szCs w:val="22"/>
        </w:rPr>
      </w:pPr>
    </w:p>
    <w:p w:rsidR="00652033" w:rsidRPr="004C2441" w:rsidRDefault="004A4B5F" w:rsidP="00652033">
      <w:pPr>
        <w:numPr>
          <w:ilvl w:val="0"/>
          <w:numId w:val="29"/>
        </w:numPr>
        <w:spacing w:before="60" w:after="60" w:line="300" w:lineRule="auto"/>
        <w:jc w:val="both"/>
        <w:rPr>
          <w:rFonts w:ascii="Syntax LT CE" w:hAnsi="Syntax LT CE"/>
          <w:sz w:val="22"/>
          <w:szCs w:val="22"/>
        </w:rPr>
      </w:pPr>
      <w:r w:rsidRPr="004A4B5F">
        <w:rPr>
          <w:rFonts w:ascii="Syntax LT CE" w:hAnsi="Syntax LT CE"/>
          <w:b/>
          <w:bCs/>
          <w:sz w:val="22"/>
          <w:szCs w:val="22"/>
        </w:rPr>
        <w:t>Způsobilost Policie České republiky být účastníkem řízení, označení žalovaného ve správním soudnictví:</w:t>
      </w:r>
      <w:r w:rsidRPr="004A4B5F">
        <w:rPr>
          <w:rFonts w:ascii="Syntax LT CE" w:hAnsi="Syntax LT CE"/>
          <w:sz w:val="22"/>
          <w:szCs w:val="22"/>
        </w:rPr>
        <w:t xml:space="preserve"> </w:t>
      </w:r>
      <w:r w:rsidR="00447F6B" w:rsidRPr="004A4B5F">
        <w:rPr>
          <w:rFonts w:ascii="Syntax LT CE" w:hAnsi="Syntax LT CE"/>
          <w:sz w:val="22"/>
          <w:szCs w:val="22"/>
        </w:rPr>
        <w:t>I</w:t>
      </w:r>
      <w:r w:rsidR="00391130" w:rsidRPr="004A4B5F">
        <w:rPr>
          <w:rFonts w:ascii="Syntax LT CE" w:hAnsi="Syntax LT CE"/>
          <w:sz w:val="22"/>
          <w:szCs w:val="22"/>
        </w:rPr>
        <w:t xml:space="preserve"> když</w:t>
      </w:r>
      <w:r w:rsidR="00447F6B" w:rsidRPr="004A4B5F">
        <w:rPr>
          <w:rFonts w:ascii="Syntax LT CE" w:hAnsi="Syntax LT CE"/>
          <w:sz w:val="22"/>
          <w:szCs w:val="22"/>
        </w:rPr>
        <w:t xml:space="preserve"> Policie ČR není právnickou osobou</w:t>
      </w:r>
      <w:r w:rsidR="00391130" w:rsidRPr="004A4B5F">
        <w:rPr>
          <w:rFonts w:ascii="Syntax LT CE" w:hAnsi="Syntax LT CE"/>
          <w:sz w:val="22"/>
          <w:szCs w:val="22"/>
        </w:rPr>
        <w:t>, jsou její útvary</w:t>
      </w:r>
      <w:r w:rsidR="00447F6B" w:rsidRPr="004A4B5F">
        <w:rPr>
          <w:rFonts w:ascii="Syntax LT CE" w:hAnsi="Syntax LT CE"/>
          <w:sz w:val="22"/>
          <w:szCs w:val="22"/>
        </w:rPr>
        <w:t xml:space="preserve"> </w:t>
      </w:r>
      <w:r w:rsidR="00391130" w:rsidRPr="004A4B5F">
        <w:rPr>
          <w:rFonts w:ascii="Syntax LT CE" w:hAnsi="Syntax LT CE"/>
          <w:sz w:val="22"/>
          <w:szCs w:val="22"/>
        </w:rPr>
        <w:t>podle ustanovení § 54 zákona o přestupcích příslušné k</w:t>
      </w:r>
      <w:r w:rsidR="00447F6B" w:rsidRPr="004A4B5F">
        <w:rPr>
          <w:rFonts w:ascii="Syntax LT CE" w:hAnsi="Syntax LT CE"/>
          <w:sz w:val="22"/>
          <w:szCs w:val="22"/>
        </w:rPr>
        <w:t> </w:t>
      </w:r>
      <w:r w:rsidR="00391130" w:rsidRPr="004A4B5F">
        <w:rPr>
          <w:rFonts w:ascii="Syntax LT CE" w:hAnsi="Syntax LT CE"/>
          <w:sz w:val="22"/>
          <w:szCs w:val="22"/>
        </w:rPr>
        <w:t>projednání</w:t>
      </w:r>
      <w:r w:rsidR="00447F6B" w:rsidRPr="004A4B5F">
        <w:rPr>
          <w:rFonts w:ascii="Syntax LT CE" w:hAnsi="Syntax LT CE"/>
          <w:sz w:val="22"/>
          <w:szCs w:val="22"/>
        </w:rPr>
        <w:t xml:space="preserve"> přestupků spáchaných porušením právních</w:t>
      </w:r>
      <w:r w:rsidR="00391130" w:rsidRPr="004A4B5F">
        <w:rPr>
          <w:rFonts w:ascii="Syntax LT CE" w:hAnsi="Syntax LT CE"/>
          <w:sz w:val="22"/>
          <w:szCs w:val="22"/>
        </w:rPr>
        <w:t xml:space="preserve"> předpisů o bezpečnosti</w:t>
      </w:r>
      <w:r w:rsidR="00447F6B" w:rsidRPr="004A4B5F">
        <w:rPr>
          <w:rFonts w:ascii="Syntax LT CE" w:hAnsi="Syntax LT CE"/>
          <w:sz w:val="22"/>
          <w:szCs w:val="22"/>
        </w:rPr>
        <w:t xml:space="preserve"> a plynulosti </w:t>
      </w:r>
      <w:r w:rsidR="00391130" w:rsidRPr="004A4B5F">
        <w:rPr>
          <w:rFonts w:ascii="Syntax LT CE" w:hAnsi="Syntax LT CE"/>
          <w:sz w:val="22"/>
          <w:szCs w:val="22"/>
        </w:rPr>
        <w:t>silničního</w:t>
      </w:r>
      <w:r w:rsidR="00447F6B" w:rsidRPr="004A4B5F">
        <w:rPr>
          <w:rFonts w:ascii="Syntax LT CE" w:hAnsi="Syntax LT CE"/>
          <w:sz w:val="22"/>
          <w:szCs w:val="22"/>
        </w:rPr>
        <w:t xml:space="preserve"> provozu v prvním stupni</w:t>
      </w:r>
      <w:r w:rsidR="00447F6B" w:rsidRPr="00652033">
        <w:rPr>
          <w:rFonts w:ascii="Syntax LT CE" w:hAnsi="Syntax LT CE"/>
          <w:sz w:val="22"/>
          <w:szCs w:val="22"/>
        </w:rPr>
        <w:t xml:space="preserve"> a</w:t>
      </w:r>
      <w:r w:rsidR="00391130" w:rsidRPr="00652033">
        <w:rPr>
          <w:rFonts w:ascii="Syntax LT CE" w:hAnsi="Syntax LT CE"/>
          <w:sz w:val="22"/>
          <w:szCs w:val="22"/>
        </w:rPr>
        <w:t xml:space="preserve"> odvolacím</w:t>
      </w:r>
      <w:r w:rsidR="00447F6B" w:rsidRPr="00652033">
        <w:rPr>
          <w:rFonts w:ascii="Syntax LT CE" w:hAnsi="Syntax LT CE"/>
          <w:sz w:val="22"/>
          <w:szCs w:val="22"/>
        </w:rPr>
        <w:t xml:space="preserve"> </w:t>
      </w:r>
      <w:r w:rsidR="00391130" w:rsidRPr="00652033">
        <w:rPr>
          <w:rFonts w:ascii="Syntax LT CE" w:hAnsi="Syntax LT CE"/>
          <w:sz w:val="22"/>
          <w:szCs w:val="22"/>
        </w:rPr>
        <w:t>orgánem je správní orgán nejblíže vyššího stupně nadřízený orgánu,</w:t>
      </w:r>
      <w:r w:rsidR="00447F6B" w:rsidRPr="00652033">
        <w:rPr>
          <w:rFonts w:ascii="Syntax LT CE" w:hAnsi="Syntax LT CE"/>
          <w:sz w:val="22"/>
          <w:szCs w:val="22"/>
        </w:rPr>
        <w:t xml:space="preserve"> který</w:t>
      </w:r>
      <w:r w:rsidR="00391130" w:rsidRPr="00652033">
        <w:rPr>
          <w:rFonts w:ascii="Syntax LT CE" w:hAnsi="Syntax LT CE"/>
          <w:sz w:val="22"/>
          <w:szCs w:val="22"/>
        </w:rPr>
        <w:t xml:space="preserve"> napadené r</w:t>
      </w:r>
      <w:r w:rsidR="00447F6B" w:rsidRPr="00652033">
        <w:rPr>
          <w:rFonts w:ascii="Syntax LT CE" w:hAnsi="Syntax LT CE"/>
          <w:sz w:val="22"/>
          <w:szCs w:val="22"/>
        </w:rPr>
        <w:t xml:space="preserve">ozhodnutí vydal, tedy rovněž příslušný orgán Policie ČR. </w:t>
      </w:r>
      <w:r w:rsidR="00652033" w:rsidRPr="00652033">
        <w:rPr>
          <w:rFonts w:ascii="Syntax LT CE" w:hAnsi="Syntax LT CE"/>
          <w:sz w:val="22"/>
          <w:szCs w:val="22"/>
        </w:rPr>
        <w:t>U</w:t>
      </w:r>
      <w:r w:rsidR="00447F6B" w:rsidRPr="00652033">
        <w:rPr>
          <w:rFonts w:ascii="Syntax LT CE" w:hAnsi="Syntax LT CE"/>
          <w:sz w:val="22"/>
          <w:szCs w:val="22"/>
        </w:rPr>
        <w:t xml:space="preserve"> rozhodnutí správního </w:t>
      </w:r>
      <w:r w:rsidR="00391130" w:rsidRPr="00652033">
        <w:rPr>
          <w:rFonts w:ascii="Syntax LT CE" w:hAnsi="Syntax LT CE"/>
          <w:sz w:val="22"/>
          <w:szCs w:val="22"/>
        </w:rPr>
        <w:t>orgánu vydaného ve</w:t>
      </w:r>
      <w:r w:rsidR="00447F6B" w:rsidRPr="00652033">
        <w:rPr>
          <w:rFonts w:ascii="Syntax LT CE" w:hAnsi="Syntax LT CE"/>
          <w:sz w:val="22"/>
          <w:szCs w:val="22"/>
        </w:rPr>
        <w:t xml:space="preserve"> </w:t>
      </w:r>
      <w:r w:rsidR="00391130" w:rsidRPr="00652033">
        <w:rPr>
          <w:rFonts w:ascii="Syntax LT CE" w:hAnsi="Syntax LT CE"/>
          <w:sz w:val="22"/>
          <w:szCs w:val="22"/>
        </w:rPr>
        <w:t xml:space="preserve">správním řízení </w:t>
      </w:r>
      <w:r w:rsidR="00652033" w:rsidRPr="00652033">
        <w:rPr>
          <w:rFonts w:ascii="Syntax LT CE" w:hAnsi="Syntax LT CE"/>
          <w:sz w:val="22"/>
          <w:szCs w:val="22"/>
        </w:rPr>
        <w:t xml:space="preserve">je </w:t>
      </w:r>
      <w:r w:rsidR="00391130" w:rsidRPr="00652033">
        <w:rPr>
          <w:rFonts w:ascii="Syntax LT CE" w:hAnsi="Syntax LT CE"/>
          <w:sz w:val="22"/>
          <w:szCs w:val="22"/>
        </w:rPr>
        <w:t>žalovaným správní orgán, který rozhodl v</w:t>
      </w:r>
      <w:r w:rsidR="00447F6B" w:rsidRPr="00652033">
        <w:rPr>
          <w:rFonts w:ascii="Syntax LT CE" w:hAnsi="Syntax LT CE"/>
          <w:sz w:val="22"/>
          <w:szCs w:val="22"/>
        </w:rPr>
        <w:t> </w:t>
      </w:r>
      <w:r w:rsidR="00391130" w:rsidRPr="00652033">
        <w:rPr>
          <w:rFonts w:ascii="Syntax LT CE" w:hAnsi="Syntax LT CE"/>
          <w:sz w:val="22"/>
          <w:szCs w:val="22"/>
        </w:rPr>
        <w:t>posledním</w:t>
      </w:r>
      <w:r w:rsidR="00447F6B" w:rsidRPr="00652033">
        <w:rPr>
          <w:rFonts w:ascii="Syntax LT CE" w:hAnsi="Syntax LT CE"/>
          <w:sz w:val="22"/>
          <w:szCs w:val="22"/>
        </w:rPr>
        <w:t xml:space="preserve"> </w:t>
      </w:r>
      <w:r w:rsidR="00391130" w:rsidRPr="00652033">
        <w:rPr>
          <w:rFonts w:ascii="Syntax LT CE" w:hAnsi="Syntax LT CE"/>
          <w:sz w:val="22"/>
          <w:szCs w:val="22"/>
        </w:rPr>
        <w:t>stupni, neboť ve správním soudnictví soudy přezkoumávají zákonnost</w:t>
      </w:r>
      <w:r w:rsidR="00447F6B" w:rsidRPr="00652033">
        <w:rPr>
          <w:rFonts w:ascii="Syntax LT CE" w:hAnsi="Syntax LT CE"/>
          <w:sz w:val="22"/>
          <w:szCs w:val="22"/>
        </w:rPr>
        <w:t xml:space="preserve"> rozhodnutí orgánů veřejné správy. </w:t>
      </w:r>
      <w:r w:rsidR="00391130" w:rsidRPr="00652033">
        <w:rPr>
          <w:rFonts w:ascii="Syntax LT CE" w:hAnsi="Syntax LT CE"/>
          <w:sz w:val="22"/>
          <w:szCs w:val="22"/>
        </w:rPr>
        <w:t>Přitom</w:t>
      </w:r>
      <w:r w:rsidR="00447F6B" w:rsidRPr="00652033">
        <w:rPr>
          <w:rFonts w:ascii="Syntax LT CE" w:hAnsi="Syntax LT CE"/>
          <w:sz w:val="22"/>
          <w:szCs w:val="22"/>
        </w:rPr>
        <w:t xml:space="preserve"> správní úřad není eo ipso osobou v právním smyslu a z </w:t>
      </w:r>
      <w:r w:rsidR="00391130" w:rsidRPr="00652033">
        <w:rPr>
          <w:rFonts w:ascii="Syntax LT CE" w:hAnsi="Syntax LT CE"/>
          <w:sz w:val="22"/>
          <w:szCs w:val="22"/>
        </w:rPr>
        <w:t>hlediska</w:t>
      </w:r>
      <w:r w:rsidR="00447F6B" w:rsidRPr="00652033">
        <w:rPr>
          <w:rFonts w:ascii="Syntax LT CE" w:hAnsi="Syntax LT CE"/>
          <w:sz w:val="22"/>
          <w:szCs w:val="22"/>
        </w:rPr>
        <w:t xml:space="preserve"> veřejnoprávního si jej lze představit také jako </w:t>
      </w:r>
      <w:r w:rsidR="00391130" w:rsidRPr="00652033">
        <w:rPr>
          <w:rFonts w:ascii="Syntax LT CE" w:hAnsi="Syntax LT CE"/>
          <w:sz w:val="22"/>
          <w:szCs w:val="22"/>
        </w:rPr>
        <w:t>výčet určitých</w:t>
      </w:r>
      <w:r w:rsidR="00447F6B" w:rsidRPr="00652033">
        <w:rPr>
          <w:rFonts w:ascii="Syntax LT CE" w:hAnsi="Syntax LT CE"/>
          <w:sz w:val="22"/>
          <w:szCs w:val="22"/>
        </w:rPr>
        <w:t xml:space="preserve"> </w:t>
      </w:r>
      <w:r w:rsidR="00391130" w:rsidRPr="00652033">
        <w:rPr>
          <w:rFonts w:ascii="Syntax LT CE" w:hAnsi="Syntax LT CE"/>
          <w:sz w:val="22"/>
          <w:szCs w:val="22"/>
        </w:rPr>
        <w:t>pravomocí.</w:t>
      </w:r>
      <w:r w:rsidR="00447F6B" w:rsidRPr="00652033">
        <w:rPr>
          <w:rFonts w:ascii="Syntax LT CE" w:hAnsi="Syntax LT CE"/>
          <w:sz w:val="22"/>
          <w:szCs w:val="22"/>
        </w:rPr>
        <w:t xml:space="preserve"> (</w:t>
      </w:r>
      <w:r>
        <w:rPr>
          <w:rFonts w:ascii="Syntax LT CE" w:hAnsi="Syntax LT CE"/>
          <w:sz w:val="22"/>
          <w:szCs w:val="22"/>
        </w:rPr>
        <w:t>Podle n</w:t>
      </w:r>
      <w:r w:rsidR="00447F6B" w:rsidRPr="00652033">
        <w:rPr>
          <w:rFonts w:ascii="Syntax LT CE" w:hAnsi="Syntax LT CE"/>
          <w:sz w:val="22"/>
          <w:szCs w:val="22"/>
        </w:rPr>
        <w:t>ález</w:t>
      </w:r>
      <w:r>
        <w:rPr>
          <w:rFonts w:ascii="Syntax LT CE" w:hAnsi="Syntax LT CE"/>
          <w:sz w:val="22"/>
          <w:szCs w:val="22"/>
        </w:rPr>
        <w:t>u</w:t>
      </w:r>
      <w:r w:rsidR="00447F6B" w:rsidRPr="00652033">
        <w:rPr>
          <w:rFonts w:ascii="Syntax LT CE" w:hAnsi="Syntax LT CE"/>
          <w:sz w:val="22"/>
          <w:szCs w:val="22"/>
        </w:rPr>
        <w:t xml:space="preserve"> Ústavního soud</w:t>
      </w:r>
      <w:r>
        <w:rPr>
          <w:rFonts w:ascii="Syntax LT CE" w:hAnsi="Syntax LT CE"/>
          <w:sz w:val="22"/>
          <w:szCs w:val="22"/>
        </w:rPr>
        <w:t>u</w:t>
      </w:r>
      <w:r w:rsidR="00447F6B" w:rsidRPr="00652033">
        <w:rPr>
          <w:rFonts w:ascii="Syntax LT CE" w:hAnsi="Syntax LT CE"/>
          <w:sz w:val="22"/>
          <w:szCs w:val="22"/>
        </w:rPr>
        <w:t xml:space="preserve"> </w:t>
      </w:r>
      <w:r w:rsidR="00566E07">
        <w:rPr>
          <w:rFonts w:ascii="Syntax LT CE" w:hAnsi="Syntax LT CE"/>
          <w:sz w:val="22"/>
          <w:szCs w:val="22"/>
        </w:rPr>
        <w:t xml:space="preserve">sp. zn. </w:t>
      </w:r>
      <w:r w:rsidR="00652033" w:rsidRPr="00652033">
        <w:rPr>
          <w:rFonts w:ascii="Syntax LT CE" w:hAnsi="Syntax LT CE"/>
          <w:bCs/>
          <w:sz w:val="22"/>
          <w:szCs w:val="22"/>
        </w:rPr>
        <w:t>I.</w:t>
      </w:r>
      <w:r w:rsidR="00566E07">
        <w:rPr>
          <w:rFonts w:ascii="Syntax LT CE" w:hAnsi="Syntax LT CE"/>
          <w:bCs/>
          <w:sz w:val="22"/>
          <w:szCs w:val="22"/>
        </w:rPr>
        <w:t xml:space="preserve"> </w:t>
      </w:r>
      <w:r w:rsidR="00652033" w:rsidRPr="00652033">
        <w:rPr>
          <w:rFonts w:ascii="Syntax LT CE" w:hAnsi="Syntax LT CE"/>
          <w:bCs/>
          <w:sz w:val="22"/>
          <w:szCs w:val="22"/>
        </w:rPr>
        <w:t>ÚS 355/97 ze dne 08. 3. 2000)</w:t>
      </w:r>
    </w:p>
    <w:p w:rsidR="004C2441" w:rsidRDefault="004C2441" w:rsidP="004C2441">
      <w:pPr>
        <w:tabs>
          <w:tab w:val="clear" w:pos="340"/>
        </w:tabs>
        <w:spacing w:before="60" w:after="60" w:line="300" w:lineRule="auto"/>
        <w:ind w:firstLine="0"/>
        <w:jc w:val="both"/>
        <w:rPr>
          <w:rFonts w:ascii="Syntax LT CE" w:hAnsi="Syntax LT CE"/>
          <w:sz w:val="22"/>
          <w:szCs w:val="22"/>
        </w:rPr>
      </w:pPr>
    </w:p>
    <w:p w:rsidR="00357536" w:rsidRPr="00652033" w:rsidRDefault="004A4B5F" w:rsidP="00652033">
      <w:pPr>
        <w:numPr>
          <w:ilvl w:val="0"/>
          <w:numId w:val="29"/>
        </w:numPr>
        <w:spacing w:before="60" w:after="60" w:line="300" w:lineRule="auto"/>
        <w:jc w:val="both"/>
        <w:rPr>
          <w:rFonts w:ascii="Syntax LT CE" w:hAnsi="Syntax LT CE"/>
          <w:sz w:val="22"/>
          <w:szCs w:val="22"/>
        </w:rPr>
      </w:pPr>
      <w:r w:rsidRPr="004A4B5F">
        <w:rPr>
          <w:rFonts w:ascii="Syntax LT CE" w:hAnsi="Syntax LT CE"/>
          <w:b/>
          <w:bCs/>
          <w:color w:val="333333"/>
          <w:sz w:val="22"/>
          <w:szCs w:val="22"/>
        </w:rPr>
        <w:t>Policie jako účastník řízení:</w:t>
      </w:r>
      <w:r>
        <w:rPr>
          <w:rFonts w:ascii="Syntax LT CE" w:hAnsi="Syntax LT CE"/>
          <w:bCs/>
          <w:color w:val="333333"/>
          <w:sz w:val="22"/>
          <w:szCs w:val="22"/>
        </w:rPr>
        <w:t xml:space="preserve"> I. </w:t>
      </w:r>
      <w:r w:rsidR="00652033" w:rsidRPr="00652033">
        <w:rPr>
          <w:rFonts w:ascii="Syntax LT CE" w:hAnsi="Syntax LT CE"/>
          <w:bCs/>
          <w:color w:val="333333"/>
          <w:sz w:val="22"/>
          <w:szCs w:val="22"/>
        </w:rPr>
        <w:t>Policie České republiky není právnickou osobou a zákon jí nepřiznává ani způsobilost být účastníkem řízení před soudem. Způsobilost mít práva a povinnosti, jakož i způsobilost být účastníkem řízení, má ve věcech týkajících se Policie České republiky stát, tj. Česká republika.</w:t>
      </w:r>
      <w:r w:rsidR="00566E07">
        <w:rPr>
          <w:rFonts w:ascii="Syntax LT CE" w:hAnsi="Syntax LT CE"/>
          <w:bCs/>
          <w:color w:val="333333"/>
          <w:sz w:val="22"/>
          <w:szCs w:val="22"/>
        </w:rPr>
        <w:br/>
      </w:r>
      <w:r w:rsidR="00652033" w:rsidRPr="00652033">
        <w:rPr>
          <w:rFonts w:ascii="Syntax LT CE" w:hAnsi="Syntax LT CE"/>
          <w:bCs/>
          <w:color w:val="333333"/>
          <w:sz w:val="22"/>
          <w:szCs w:val="22"/>
        </w:rPr>
        <w:t>II. Jménem České republiky jedná (činí právní úkony) ve věcech týkajících se Policie České republiky státní orgán, jehož se věc týká. Tímto orgánem jsou v záležitostech souvisejících se služebním poměrem policistů (s výjimkou policistů povolaných k plnění úkolů v Ministerstvu vnitra nebo v jiných orgánech, institucích a právnických osobách) Policejní prezidium České republiky (s výjimkou vyšetřovatelů policie) a příslušné útvary Policie České republiky; v ostatních záležitostech je tímto orgánem Ministerstvo vnitra.</w:t>
      </w:r>
      <w:r w:rsidR="00652033" w:rsidRPr="00652033">
        <w:rPr>
          <w:rFonts w:ascii="Syntax LT CE" w:hAnsi="Syntax LT CE"/>
          <w:bCs/>
          <w:color w:val="333333"/>
          <w:sz w:val="22"/>
          <w:szCs w:val="22"/>
        </w:rPr>
        <w:br/>
        <w:t>III. Před soudem za Českou republiku jedná ve věci týkající se Policie České republiky zaměstnanec nebo policista pověřený Ministerstvem vnitra, Policejním prezidiem České republiky, popřípadě příslušným útvarem Policie České republiky, podle toho, kterého z těchto orgánů se věc týká. Uvedené orgány mohou pověřit jednáním za stát též zaměstnance nebo policistu působícího u jiného orgánu, popřípadě i zaměstnance jiného státního orgánu.</w:t>
      </w:r>
      <w:r w:rsidR="00652033" w:rsidRPr="00652033">
        <w:rPr>
          <w:rFonts w:ascii="Syntax LT CE" w:hAnsi="Syntax LT CE"/>
          <w:color w:val="333333"/>
          <w:sz w:val="22"/>
          <w:szCs w:val="22"/>
        </w:rPr>
        <w:t xml:space="preserve"> </w:t>
      </w:r>
      <w:r w:rsidR="00652033" w:rsidRPr="00652033">
        <w:rPr>
          <w:rFonts w:ascii="Syntax LT CE" w:hAnsi="Syntax LT CE"/>
          <w:color w:val="333333"/>
          <w:sz w:val="22"/>
          <w:szCs w:val="22"/>
        </w:rPr>
        <w:br/>
      </w:r>
      <w:r w:rsidR="00652033" w:rsidRPr="00652033">
        <w:rPr>
          <w:rFonts w:ascii="Syntax LT CE" w:hAnsi="Syntax LT CE"/>
          <w:color w:val="000000"/>
          <w:sz w:val="22"/>
          <w:szCs w:val="22"/>
        </w:rPr>
        <w:t>(</w:t>
      </w:r>
      <w:r w:rsidR="00652033" w:rsidRPr="00652033">
        <w:rPr>
          <w:rStyle w:val="apple-style-span"/>
          <w:rFonts w:ascii="Syntax LT CE" w:hAnsi="Syntax LT CE"/>
          <w:color w:val="000000"/>
          <w:sz w:val="22"/>
          <w:szCs w:val="22"/>
        </w:rPr>
        <w:t xml:space="preserve">Stanovisko pléna Nejvyššího soudu sp. zn. Plsn 2/96 ze dne 22. 1. 1997, </w:t>
      </w:r>
      <w:r w:rsidR="00652033" w:rsidRPr="00652033">
        <w:rPr>
          <w:rStyle w:val="apple-converted-space"/>
          <w:rFonts w:ascii="Syntax LT CE" w:hAnsi="Syntax LT CE"/>
          <w:color w:val="242222"/>
          <w:sz w:val="22"/>
          <w:szCs w:val="22"/>
        </w:rPr>
        <w:t> </w:t>
      </w:r>
      <w:r w:rsidR="00652033" w:rsidRPr="00652033">
        <w:rPr>
          <w:rStyle w:val="apple-style-span"/>
          <w:rFonts w:ascii="Syntax LT CE" w:hAnsi="Syntax LT CE"/>
          <w:color w:val="242222"/>
          <w:sz w:val="22"/>
          <w:szCs w:val="22"/>
        </w:rPr>
        <w:t>zveřejněné ve Sbírce soudních rozhodnutí a stanovisek pod číslem 11, ročník 1997</w:t>
      </w:r>
      <w:r w:rsidR="00652033" w:rsidRPr="00652033">
        <w:rPr>
          <w:rStyle w:val="apple-style-span"/>
          <w:rFonts w:ascii="Syntax LT CE" w:hAnsi="Syntax LT CE"/>
          <w:color w:val="000000"/>
          <w:sz w:val="22"/>
          <w:szCs w:val="22"/>
        </w:rPr>
        <w:t>)</w:t>
      </w:r>
    </w:p>
    <w:p w:rsidR="00B26BE5" w:rsidRDefault="00B26BE5" w:rsidP="00985223">
      <w:pPr>
        <w:tabs>
          <w:tab w:val="clear" w:pos="340"/>
        </w:tabs>
        <w:spacing w:before="60" w:after="60" w:line="300" w:lineRule="auto"/>
        <w:ind w:firstLine="0"/>
        <w:jc w:val="both"/>
        <w:rPr>
          <w:rFonts w:ascii="Syntax LT CE" w:hAnsi="Syntax LT CE"/>
          <w:b/>
          <w:sz w:val="22"/>
          <w:szCs w:val="22"/>
          <w:u w:val="single"/>
        </w:rPr>
      </w:pPr>
    </w:p>
    <w:p w:rsidR="00B26BE5" w:rsidRPr="0064578B" w:rsidRDefault="00B26BE5" w:rsidP="00985223">
      <w:pPr>
        <w:tabs>
          <w:tab w:val="clear" w:pos="340"/>
        </w:tabs>
        <w:spacing w:before="60" w:after="60" w:line="300" w:lineRule="auto"/>
        <w:ind w:firstLine="0"/>
        <w:jc w:val="both"/>
        <w:rPr>
          <w:rFonts w:ascii="Syntax LT CE" w:hAnsi="Syntax LT CE"/>
          <w:b/>
          <w:sz w:val="22"/>
          <w:szCs w:val="22"/>
          <w:u w:val="single"/>
        </w:rPr>
      </w:pPr>
      <w:r>
        <w:rPr>
          <w:rFonts w:ascii="Syntax LT CE" w:hAnsi="Syntax LT CE"/>
          <w:b/>
          <w:sz w:val="22"/>
          <w:szCs w:val="22"/>
          <w:u w:val="single"/>
        </w:rPr>
        <w:t>Obecná</w:t>
      </w:r>
      <w:r w:rsidRPr="0064578B">
        <w:rPr>
          <w:rFonts w:ascii="Syntax LT CE" w:hAnsi="Syntax LT CE"/>
          <w:b/>
          <w:sz w:val="22"/>
          <w:szCs w:val="22"/>
          <w:u w:val="single"/>
        </w:rPr>
        <w:t xml:space="preserve"> studijní literatura</w:t>
      </w:r>
    </w:p>
    <w:p w:rsidR="00B26BE5" w:rsidRPr="00B43714" w:rsidRDefault="00B26BE5" w:rsidP="00985223">
      <w:pPr>
        <w:numPr>
          <w:ilvl w:val="0"/>
          <w:numId w:val="15"/>
        </w:numPr>
        <w:spacing w:before="60" w:after="60" w:line="300" w:lineRule="auto"/>
        <w:jc w:val="both"/>
        <w:rPr>
          <w:rFonts w:ascii="Syntax LT CE" w:hAnsi="Syntax LT CE"/>
          <w:sz w:val="22"/>
          <w:szCs w:val="22"/>
        </w:rPr>
      </w:pPr>
      <w:r w:rsidRPr="00B43714">
        <w:rPr>
          <w:rFonts w:ascii="Syntax LT CE" w:hAnsi="Syntax LT CE"/>
          <w:i/>
          <w:sz w:val="22"/>
          <w:szCs w:val="22"/>
        </w:rPr>
        <w:lastRenderedPageBreak/>
        <w:t>Průcha, P.</w:t>
      </w:r>
      <w:r w:rsidRPr="00B43714">
        <w:rPr>
          <w:rFonts w:ascii="Syntax LT CE" w:hAnsi="Syntax LT CE"/>
          <w:sz w:val="22"/>
          <w:szCs w:val="22"/>
        </w:rPr>
        <w:t xml:space="preserve">: </w:t>
      </w:r>
      <w:r w:rsidRPr="00B43714">
        <w:rPr>
          <w:rFonts w:ascii="Syntax LT CE" w:hAnsi="Syntax LT CE"/>
          <w:i/>
          <w:sz w:val="22"/>
          <w:szCs w:val="22"/>
        </w:rPr>
        <w:t>Správní právo, obecná část.</w:t>
      </w:r>
      <w:r w:rsidR="0019253A">
        <w:rPr>
          <w:rFonts w:ascii="Syntax LT CE" w:hAnsi="Syntax LT CE"/>
          <w:sz w:val="22"/>
          <w:szCs w:val="22"/>
        </w:rPr>
        <w:t xml:space="preserve"> 8</w:t>
      </w:r>
      <w:r w:rsidRPr="00B43714">
        <w:rPr>
          <w:rFonts w:ascii="Syntax LT CE" w:hAnsi="Syntax LT CE"/>
          <w:sz w:val="22"/>
          <w:szCs w:val="22"/>
        </w:rPr>
        <w:t>. vydání. Brno : Masary</w:t>
      </w:r>
      <w:r w:rsidR="0019253A">
        <w:rPr>
          <w:rFonts w:ascii="Syntax LT CE" w:hAnsi="Syntax LT CE"/>
          <w:sz w:val="22"/>
          <w:szCs w:val="22"/>
        </w:rPr>
        <w:t>kova univerzita a Doplněk, 2012</w:t>
      </w:r>
      <w:r w:rsidR="00985223">
        <w:rPr>
          <w:rFonts w:ascii="Syntax LT CE" w:hAnsi="Syntax LT CE"/>
          <w:sz w:val="22"/>
          <w:szCs w:val="22"/>
        </w:rPr>
        <w:t>, s. 1</w:t>
      </w:r>
      <w:r w:rsidR="00E46B11">
        <w:rPr>
          <w:rFonts w:ascii="Syntax LT CE" w:hAnsi="Syntax LT CE"/>
          <w:sz w:val="22"/>
          <w:szCs w:val="22"/>
        </w:rPr>
        <w:t>61</w:t>
      </w:r>
      <w:r w:rsidR="00985223">
        <w:rPr>
          <w:rFonts w:ascii="Syntax LT CE" w:hAnsi="Syntax LT CE"/>
          <w:sz w:val="22"/>
          <w:szCs w:val="22"/>
        </w:rPr>
        <w:t xml:space="preserve"> – 1</w:t>
      </w:r>
      <w:r w:rsidR="00E46B11">
        <w:rPr>
          <w:rFonts w:ascii="Syntax LT CE" w:hAnsi="Syntax LT CE"/>
          <w:sz w:val="22"/>
          <w:szCs w:val="22"/>
        </w:rPr>
        <w:t>70</w:t>
      </w:r>
      <w:r w:rsidR="00985223">
        <w:rPr>
          <w:rFonts w:ascii="Syntax LT CE" w:hAnsi="Syntax LT CE"/>
          <w:sz w:val="22"/>
          <w:szCs w:val="22"/>
        </w:rPr>
        <w:t>.</w:t>
      </w:r>
    </w:p>
    <w:p w:rsidR="00B26BE5" w:rsidRDefault="00B26BE5" w:rsidP="00985223">
      <w:pPr>
        <w:numPr>
          <w:ilvl w:val="0"/>
          <w:numId w:val="15"/>
        </w:numPr>
        <w:spacing w:before="60" w:after="60" w:line="300" w:lineRule="auto"/>
        <w:jc w:val="both"/>
        <w:rPr>
          <w:rFonts w:ascii="Syntax LT CE" w:hAnsi="Syntax LT CE"/>
          <w:sz w:val="22"/>
          <w:szCs w:val="22"/>
        </w:rPr>
      </w:pPr>
      <w:r w:rsidRPr="00B43714">
        <w:rPr>
          <w:rFonts w:ascii="Syntax LT CE" w:hAnsi="Syntax LT CE"/>
          <w:sz w:val="22"/>
          <w:szCs w:val="22"/>
        </w:rPr>
        <w:t xml:space="preserve">Hendrych, D.: </w:t>
      </w:r>
      <w:r w:rsidRPr="00B43714">
        <w:rPr>
          <w:rFonts w:ascii="Syntax LT CE" w:hAnsi="Syntax LT CE"/>
          <w:i/>
          <w:sz w:val="22"/>
          <w:szCs w:val="22"/>
        </w:rPr>
        <w:t>Správní věda. Teorie veřejné správy.</w:t>
      </w:r>
      <w:r w:rsidRPr="00B43714">
        <w:rPr>
          <w:rFonts w:ascii="Syntax LT CE" w:hAnsi="Syntax LT CE"/>
          <w:sz w:val="22"/>
          <w:szCs w:val="22"/>
        </w:rPr>
        <w:t xml:space="preserve"> 3. vydání</w:t>
      </w:r>
      <w:r w:rsidR="00985223">
        <w:rPr>
          <w:rFonts w:ascii="Syntax LT CE" w:hAnsi="Syntax LT CE"/>
          <w:sz w:val="22"/>
          <w:szCs w:val="22"/>
        </w:rPr>
        <w:t>. Praha : Wolters Kluwer, 2009, s. 103 – 158.</w:t>
      </w:r>
    </w:p>
    <w:p w:rsidR="00B26BE5" w:rsidRPr="00B26BE5" w:rsidRDefault="00B26BE5" w:rsidP="00985223">
      <w:pPr>
        <w:numPr>
          <w:ilvl w:val="0"/>
          <w:numId w:val="15"/>
        </w:numPr>
        <w:spacing w:before="60" w:after="60" w:line="300" w:lineRule="auto"/>
        <w:jc w:val="both"/>
        <w:rPr>
          <w:rFonts w:ascii="Syntax LT CE" w:hAnsi="Syntax LT CE"/>
          <w:sz w:val="22"/>
          <w:szCs w:val="22"/>
        </w:rPr>
      </w:pPr>
      <w:r w:rsidRPr="00B26BE5">
        <w:rPr>
          <w:rFonts w:ascii="Syntax LT CE" w:hAnsi="Syntax LT CE"/>
          <w:sz w:val="22"/>
          <w:szCs w:val="22"/>
        </w:rPr>
        <w:t xml:space="preserve">Horzinková, E. – Novotný, V.: </w:t>
      </w:r>
      <w:r w:rsidRPr="00B26BE5">
        <w:rPr>
          <w:rFonts w:ascii="Syntax LT CE" w:hAnsi="Syntax LT CE"/>
          <w:i/>
          <w:iCs/>
          <w:sz w:val="22"/>
          <w:szCs w:val="22"/>
        </w:rPr>
        <w:t>Základy organizace veřejné správy v ČR</w:t>
      </w:r>
      <w:r w:rsidRPr="00B26BE5">
        <w:rPr>
          <w:rFonts w:ascii="Syntax LT CE" w:hAnsi="Syntax LT CE"/>
          <w:sz w:val="22"/>
          <w:szCs w:val="22"/>
        </w:rPr>
        <w:t>. 2. upr. vyd. Plzeň : Vydavatelství a nakladatelství Aleš Čeněk, 2010.</w:t>
      </w:r>
    </w:p>
    <w:p w:rsidR="00B26BE5" w:rsidRDefault="00B26BE5" w:rsidP="00985223">
      <w:pPr>
        <w:numPr>
          <w:ilvl w:val="0"/>
          <w:numId w:val="15"/>
        </w:numPr>
        <w:spacing w:before="60" w:after="60" w:line="300" w:lineRule="auto"/>
        <w:jc w:val="both"/>
        <w:rPr>
          <w:rFonts w:ascii="Syntax LT CE" w:hAnsi="Syntax LT CE"/>
          <w:sz w:val="22"/>
          <w:szCs w:val="22"/>
        </w:rPr>
      </w:pPr>
      <w:r w:rsidRPr="00B43714">
        <w:rPr>
          <w:rFonts w:ascii="Syntax LT CE" w:hAnsi="Syntax LT CE"/>
          <w:sz w:val="22"/>
          <w:szCs w:val="22"/>
        </w:rPr>
        <w:t xml:space="preserve">Hendrych, D.: </w:t>
      </w:r>
      <w:r w:rsidRPr="00B43714">
        <w:rPr>
          <w:rFonts w:ascii="Syntax LT CE" w:hAnsi="Syntax LT CE"/>
          <w:i/>
          <w:sz w:val="22"/>
          <w:szCs w:val="22"/>
        </w:rPr>
        <w:t xml:space="preserve">Správní </w:t>
      </w:r>
      <w:r>
        <w:rPr>
          <w:rFonts w:ascii="Syntax LT CE" w:hAnsi="Syntax LT CE"/>
          <w:i/>
          <w:sz w:val="22"/>
          <w:szCs w:val="22"/>
        </w:rPr>
        <w:t>právo</w:t>
      </w:r>
      <w:r w:rsidRPr="00B43714">
        <w:rPr>
          <w:rFonts w:ascii="Syntax LT CE" w:hAnsi="Syntax LT CE"/>
          <w:i/>
          <w:sz w:val="22"/>
          <w:szCs w:val="22"/>
        </w:rPr>
        <w:t xml:space="preserve">. </w:t>
      </w:r>
      <w:r>
        <w:rPr>
          <w:rFonts w:ascii="Syntax LT CE" w:hAnsi="Syntax LT CE"/>
          <w:i/>
          <w:sz w:val="22"/>
          <w:szCs w:val="22"/>
        </w:rPr>
        <w:t>Obecná část</w:t>
      </w:r>
      <w:r w:rsidRPr="00B43714">
        <w:rPr>
          <w:rFonts w:ascii="Syntax LT CE" w:hAnsi="Syntax LT CE"/>
          <w:i/>
          <w:sz w:val="22"/>
          <w:szCs w:val="22"/>
        </w:rPr>
        <w:t>.</w:t>
      </w:r>
      <w:r w:rsidR="0019253A">
        <w:rPr>
          <w:rFonts w:ascii="Syntax LT CE" w:hAnsi="Syntax LT CE"/>
          <w:sz w:val="22"/>
          <w:szCs w:val="22"/>
        </w:rPr>
        <w:t xml:space="preserve"> 8</w:t>
      </w:r>
      <w:r w:rsidRPr="00B43714">
        <w:rPr>
          <w:rFonts w:ascii="Syntax LT CE" w:hAnsi="Syntax LT CE"/>
          <w:sz w:val="22"/>
          <w:szCs w:val="22"/>
        </w:rPr>
        <w:t xml:space="preserve">. vydání. Praha : </w:t>
      </w:r>
      <w:r>
        <w:rPr>
          <w:rFonts w:ascii="Syntax LT CE" w:hAnsi="Syntax LT CE"/>
          <w:sz w:val="22"/>
          <w:szCs w:val="22"/>
        </w:rPr>
        <w:t>C. H. Beck</w:t>
      </w:r>
      <w:r w:rsidR="0019253A">
        <w:rPr>
          <w:rFonts w:ascii="Syntax LT CE" w:hAnsi="Syntax LT CE"/>
          <w:sz w:val="22"/>
          <w:szCs w:val="22"/>
        </w:rPr>
        <w:t>, 2012</w:t>
      </w:r>
      <w:r w:rsidRPr="00B43714">
        <w:rPr>
          <w:rFonts w:ascii="Syntax LT CE" w:hAnsi="Syntax LT CE"/>
          <w:sz w:val="22"/>
          <w:szCs w:val="22"/>
        </w:rPr>
        <w:t>.</w:t>
      </w:r>
    </w:p>
    <w:p w:rsidR="00985223" w:rsidRDefault="00985223" w:rsidP="00985223">
      <w:pPr>
        <w:numPr>
          <w:ilvl w:val="0"/>
          <w:numId w:val="15"/>
        </w:numPr>
        <w:spacing w:before="60" w:after="60" w:line="300" w:lineRule="auto"/>
        <w:jc w:val="both"/>
        <w:rPr>
          <w:rFonts w:ascii="Syntax LT CE" w:hAnsi="Syntax LT CE"/>
          <w:sz w:val="22"/>
          <w:szCs w:val="22"/>
        </w:rPr>
      </w:pPr>
      <w:r>
        <w:rPr>
          <w:rFonts w:ascii="Syntax LT CE" w:hAnsi="Syntax LT CE"/>
          <w:sz w:val="22"/>
          <w:szCs w:val="22"/>
        </w:rPr>
        <w:t xml:space="preserve">Sládeček, V.: </w:t>
      </w:r>
      <w:r w:rsidRPr="00985223">
        <w:rPr>
          <w:rFonts w:ascii="Syntax LT CE" w:hAnsi="Syntax LT CE"/>
          <w:i/>
          <w:sz w:val="22"/>
          <w:szCs w:val="22"/>
        </w:rPr>
        <w:t>Obecné správní právo</w:t>
      </w:r>
      <w:r>
        <w:rPr>
          <w:rFonts w:ascii="Syntax LT CE" w:hAnsi="Syntax LT CE"/>
          <w:i/>
          <w:sz w:val="22"/>
          <w:szCs w:val="22"/>
        </w:rPr>
        <w:t xml:space="preserve">. </w:t>
      </w:r>
      <w:r>
        <w:rPr>
          <w:rFonts w:ascii="Syntax LT CE" w:hAnsi="Syntax LT CE"/>
          <w:sz w:val="22"/>
          <w:szCs w:val="22"/>
        </w:rPr>
        <w:t>2</w:t>
      </w:r>
      <w:r w:rsidRPr="00B43714">
        <w:rPr>
          <w:rFonts w:ascii="Syntax LT CE" w:hAnsi="Syntax LT CE"/>
          <w:sz w:val="22"/>
          <w:szCs w:val="22"/>
        </w:rPr>
        <w:t>. vydání</w:t>
      </w:r>
      <w:r>
        <w:rPr>
          <w:rFonts w:ascii="Syntax LT CE" w:hAnsi="Syntax LT CE"/>
          <w:sz w:val="22"/>
          <w:szCs w:val="22"/>
        </w:rPr>
        <w:t>. Praha : Wolters Kluwer, 2009, s. 2</w:t>
      </w:r>
      <w:r w:rsidR="00357536">
        <w:rPr>
          <w:rFonts w:ascii="Syntax LT CE" w:hAnsi="Syntax LT CE"/>
          <w:sz w:val="22"/>
          <w:szCs w:val="22"/>
        </w:rPr>
        <w:t>33</w:t>
      </w:r>
      <w:r>
        <w:rPr>
          <w:rFonts w:ascii="Syntax LT CE" w:hAnsi="Syntax LT CE"/>
          <w:sz w:val="22"/>
          <w:szCs w:val="22"/>
        </w:rPr>
        <w:t xml:space="preserve"> – 2</w:t>
      </w:r>
      <w:r w:rsidR="00357536">
        <w:rPr>
          <w:rFonts w:ascii="Syntax LT CE" w:hAnsi="Syntax LT CE"/>
          <w:sz w:val="22"/>
          <w:szCs w:val="22"/>
        </w:rPr>
        <w:t>5</w:t>
      </w:r>
      <w:r>
        <w:rPr>
          <w:rFonts w:ascii="Syntax LT CE" w:hAnsi="Syntax LT CE"/>
          <w:sz w:val="22"/>
          <w:szCs w:val="22"/>
        </w:rPr>
        <w:t>0.</w:t>
      </w:r>
    </w:p>
    <w:p w:rsidR="00B26BE5" w:rsidRPr="00B43714" w:rsidRDefault="00B26BE5" w:rsidP="00985223">
      <w:pPr>
        <w:tabs>
          <w:tab w:val="clear" w:pos="340"/>
        </w:tabs>
        <w:spacing w:before="60" w:after="60" w:line="300" w:lineRule="auto"/>
        <w:ind w:firstLine="0"/>
        <w:jc w:val="both"/>
        <w:rPr>
          <w:rFonts w:ascii="Syntax LT CE" w:hAnsi="Syntax LT CE"/>
          <w:sz w:val="22"/>
          <w:szCs w:val="22"/>
        </w:rPr>
      </w:pPr>
    </w:p>
    <w:p w:rsidR="00B26BE5" w:rsidRPr="00050A75" w:rsidRDefault="00B26BE5" w:rsidP="00050A75">
      <w:pPr>
        <w:tabs>
          <w:tab w:val="clear" w:pos="340"/>
        </w:tabs>
        <w:spacing w:before="60" w:after="60" w:line="300" w:lineRule="auto"/>
        <w:ind w:firstLine="0"/>
        <w:jc w:val="both"/>
        <w:rPr>
          <w:rFonts w:ascii="Syntax LT CE" w:hAnsi="Syntax LT CE"/>
          <w:b/>
          <w:sz w:val="22"/>
          <w:szCs w:val="22"/>
          <w:u w:val="single"/>
        </w:rPr>
      </w:pPr>
      <w:r>
        <w:rPr>
          <w:rFonts w:ascii="Syntax LT CE" w:hAnsi="Syntax LT CE"/>
          <w:b/>
          <w:sz w:val="22"/>
          <w:szCs w:val="22"/>
          <w:u w:val="single"/>
        </w:rPr>
        <w:t>Specifická</w:t>
      </w:r>
      <w:r w:rsidRPr="0064578B">
        <w:rPr>
          <w:rFonts w:ascii="Syntax LT CE" w:hAnsi="Syntax LT CE"/>
          <w:b/>
          <w:sz w:val="22"/>
          <w:szCs w:val="22"/>
          <w:u w:val="single"/>
        </w:rPr>
        <w:t xml:space="preserve"> studijní literatura</w:t>
      </w:r>
    </w:p>
    <w:p w:rsidR="00C06AE1" w:rsidRDefault="00F80196" w:rsidP="00F80196">
      <w:pPr>
        <w:numPr>
          <w:ilvl w:val="0"/>
          <w:numId w:val="15"/>
        </w:numPr>
        <w:spacing w:before="60" w:after="60" w:line="300" w:lineRule="auto"/>
        <w:rPr>
          <w:rFonts w:ascii="Syntax LT CE" w:hAnsi="Syntax LT CE"/>
          <w:sz w:val="22"/>
          <w:szCs w:val="22"/>
        </w:rPr>
      </w:pPr>
      <w:r>
        <w:rPr>
          <w:rFonts w:ascii="Syntax LT CE" w:hAnsi="Syntax LT CE"/>
          <w:sz w:val="22"/>
          <w:szCs w:val="22"/>
        </w:rPr>
        <w:t xml:space="preserve">Vopálka, V.: </w:t>
      </w:r>
      <w:r>
        <w:rPr>
          <w:rFonts w:ascii="Syntax LT CE" w:hAnsi="Syntax LT CE"/>
          <w:i/>
          <w:sz w:val="22"/>
          <w:szCs w:val="22"/>
        </w:rPr>
        <w:t>Nezávislé správní orgány.</w:t>
      </w:r>
      <w:r>
        <w:rPr>
          <w:rFonts w:ascii="Syntax LT CE" w:hAnsi="Syntax LT CE"/>
          <w:sz w:val="22"/>
          <w:szCs w:val="22"/>
        </w:rPr>
        <w:t xml:space="preserve"> In: Ve službách práva. Praha : C. H. Beck 2003, s. 87.</w:t>
      </w:r>
    </w:p>
    <w:p w:rsidR="00F80196" w:rsidRDefault="00F80196" w:rsidP="00F80196">
      <w:pPr>
        <w:numPr>
          <w:ilvl w:val="0"/>
          <w:numId w:val="15"/>
        </w:numPr>
        <w:spacing w:before="60" w:after="60" w:line="300" w:lineRule="auto"/>
        <w:rPr>
          <w:rFonts w:ascii="Syntax LT CE" w:hAnsi="Syntax LT CE"/>
          <w:sz w:val="22"/>
          <w:szCs w:val="22"/>
        </w:rPr>
      </w:pPr>
      <w:r>
        <w:rPr>
          <w:rFonts w:ascii="Syntax LT CE" w:hAnsi="Syntax LT CE"/>
          <w:sz w:val="22"/>
          <w:szCs w:val="22"/>
        </w:rPr>
        <w:t>Handrlica, J.</w:t>
      </w:r>
      <w:r w:rsidR="00050A75">
        <w:rPr>
          <w:rFonts w:ascii="Syntax LT CE" w:hAnsi="Syntax LT CE"/>
          <w:sz w:val="22"/>
          <w:szCs w:val="22"/>
        </w:rPr>
        <w:t>:</w:t>
      </w:r>
      <w:r>
        <w:rPr>
          <w:rFonts w:ascii="Syntax LT CE" w:hAnsi="Syntax LT CE"/>
          <w:sz w:val="22"/>
          <w:szCs w:val="22"/>
        </w:rPr>
        <w:t xml:space="preserve"> </w:t>
      </w:r>
      <w:r>
        <w:rPr>
          <w:rFonts w:ascii="Syntax LT CE" w:hAnsi="Syntax LT CE"/>
          <w:i/>
          <w:sz w:val="22"/>
          <w:szCs w:val="22"/>
        </w:rPr>
        <w:t xml:space="preserve">Ke koncepci tzv. „nezávislých regulačních orgánů“ a k problematice jejich „nezávislosti“. </w:t>
      </w:r>
      <w:r>
        <w:rPr>
          <w:rFonts w:ascii="Syntax LT CE" w:hAnsi="Syntax LT CE"/>
          <w:sz w:val="22"/>
          <w:szCs w:val="22"/>
        </w:rPr>
        <w:t>Správní právo, 2005, č. 4.</w:t>
      </w:r>
    </w:p>
    <w:p w:rsidR="00050A75" w:rsidRDefault="00050A75" w:rsidP="00F80196">
      <w:pPr>
        <w:numPr>
          <w:ilvl w:val="0"/>
          <w:numId w:val="15"/>
        </w:numPr>
        <w:spacing w:before="60" w:after="60" w:line="300" w:lineRule="auto"/>
        <w:rPr>
          <w:rFonts w:ascii="Syntax LT CE" w:hAnsi="Syntax LT CE"/>
          <w:sz w:val="22"/>
          <w:szCs w:val="22"/>
        </w:rPr>
      </w:pPr>
      <w:r>
        <w:rPr>
          <w:rFonts w:ascii="Syntax LT CE" w:hAnsi="Syntax LT CE"/>
          <w:sz w:val="22"/>
          <w:szCs w:val="22"/>
        </w:rPr>
        <w:t xml:space="preserve">Ježek, T.: </w:t>
      </w:r>
      <w:r>
        <w:rPr>
          <w:rFonts w:ascii="Syntax LT CE" w:hAnsi="Syntax LT CE"/>
          <w:i/>
          <w:sz w:val="22"/>
          <w:szCs w:val="22"/>
        </w:rPr>
        <w:t xml:space="preserve">Nezávislé správní orgány – žádoucí směr inovace Ústavy ČR. </w:t>
      </w:r>
      <w:r>
        <w:rPr>
          <w:rFonts w:ascii="Syntax LT CE" w:hAnsi="Syntax LT CE"/>
          <w:sz w:val="22"/>
          <w:szCs w:val="22"/>
        </w:rPr>
        <w:t xml:space="preserve">In: </w:t>
      </w:r>
      <w:r w:rsidRPr="00050A75">
        <w:rPr>
          <w:rFonts w:ascii="Syntax LT CE" w:hAnsi="Syntax LT CE"/>
          <w:sz w:val="22"/>
          <w:szCs w:val="22"/>
        </w:rPr>
        <w:t xml:space="preserve"> Deset let Ústavy České republiky.</w:t>
      </w:r>
      <w:r>
        <w:rPr>
          <w:rFonts w:ascii="Syntax LT CE" w:hAnsi="Syntax LT CE"/>
          <w:i/>
          <w:sz w:val="22"/>
          <w:szCs w:val="22"/>
        </w:rPr>
        <w:t xml:space="preserve"> </w:t>
      </w:r>
      <w:r>
        <w:rPr>
          <w:rFonts w:ascii="Syntax LT CE" w:hAnsi="Syntax LT CE"/>
          <w:sz w:val="22"/>
          <w:szCs w:val="22"/>
        </w:rPr>
        <w:t>Praha : Eurolex Bohemia, 2003, s. 347.</w:t>
      </w:r>
    </w:p>
    <w:p w:rsidR="00050A75" w:rsidRDefault="00050A75" w:rsidP="00F80196">
      <w:pPr>
        <w:numPr>
          <w:ilvl w:val="0"/>
          <w:numId w:val="15"/>
        </w:numPr>
        <w:spacing w:before="60" w:after="60" w:line="300" w:lineRule="auto"/>
        <w:rPr>
          <w:rFonts w:ascii="Syntax LT CE" w:hAnsi="Syntax LT CE"/>
          <w:sz w:val="22"/>
          <w:szCs w:val="22"/>
        </w:rPr>
      </w:pPr>
      <w:r>
        <w:rPr>
          <w:rFonts w:ascii="Syntax LT CE" w:hAnsi="Syntax LT CE"/>
          <w:sz w:val="22"/>
          <w:szCs w:val="22"/>
        </w:rPr>
        <w:t xml:space="preserve">Mikule, V.: </w:t>
      </w:r>
      <w:r>
        <w:rPr>
          <w:rFonts w:ascii="Syntax LT CE" w:hAnsi="Syntax LT CE"/>
          <w:i/>
          <w:sz w:val="22"/>
          <w:szCs w:val="22"/>
        </w:rPr>
        <w:t xml:space="preserve">Nezávislé správní úřady? </w:t>
      </w:r>
      <w:r>
        <w:rPr>
          <w:rFonts w:ascii="Syntax LT CE" w:hAnsi="Syntax LT CE"/>
          <w:sz w:val="22"/>
          <w:szCs w:val="22"/>
        </w:rPr>
        <w:t>In: Český stát a vzdělanost. Praha : Nakladatelství Karolinum. 2002.</w:t>
      </w:r>
    </w:p>
    <w:p w:rsidR="00823452" w:rsidRPr="00322716" w:rsidRDefault="00823452" w:rsidP="00F80196">
      <w:pPr>
        <w:numPr>
          <w:ilvl w:val="0"/>
          <w:numId w:val="15"/>
        </w:numPr>
        <w:spacing w:before="60" w:after="60" w:line="300" w:lineRule="auto"/>
        <w:rPr>
          <w:rFonts w:ascii="Syntax LT CE" w:hAnsi="Syntax LT CE"/>
          <w:sz w:val="22"/>
          <w:szCs w:val="22"/>
        </w:rPr>
      </w:pPr>
      <w:r>
        <w:rPr>
          <w:rFonts w:ascii="Syntax LT CE" w:hAnsi="Syntax LT CE"/>
          <w:sz w:val="22"/>
          <w:szCs w:val="22"/>
        </w:rPr>
        <w:t xml:space="preserve">Sládeček, V.: </w:t>
      </w:r>
      <w:r>
        <w:rPr>
          <w:rFonts w:ascii="Syntax LT CE" w:hAnsi="Syntax LT CE"/>
          <w:i/>
          <w:sz w:val="22"/>
          <w:szCs w:val="22"/>
        </w:rPr>
        <w:t xml:space="preserve">Veřejné bezpečnostní sbory. </w:t>
      </w:r>
      <w:r>
        <w:rPr>
          <w:rFonts w:ascii="Syntax LT CE" w:hAnsi="Syntax LT CE"/>
          <w:sz w:val="22"/>
          <w:szCs w:val="22"/>
        </w:rPr>
        <w:t>In: Sládeček, V.: Obecné správní právo. Praha : ASPI Wolters Kluwer, 2009, 275.</w:t>
      </w:r>
    </w:p>
    <w:p w:rsidR="00357536" w:rsidRPr="00C46515" w:rsidRDefault="00357536" w:rsidP="00985223">
      <w:pPr>
        <w:pStyle w:val="Nzev"/>
        <w:spacing w:before="60" w:after="60" w:line="300" w:lineRule="auto"/>
        <w:rPr>
          <w:rFonts w:ascii="Syntax LT CE" w:hAnsi="Syntax LT CE"/>
          <w:b/>
          <w:spacing w:val="30"/>
          <w:sz w:val="24"/>
          <w:szCs w:val="24"/>
          <w:u w:val="single"/>
        </w:rPr>
      </w:pPr>
    </w:p>
    <w:p w:rsidR="00322716" w:rsidRDefault="00322716" w:rsidP="00985223">
      <w:pPr>
        <w:pStyle w:val="Nzev"/>
        <w:spacing w:before="60" w:after="60" w:line="300" w:lineRule="auto"/>
        <w:rPr>
          <w:rFonts w:ascii="Syntax LT CE Black" w:hAnsi="Syntax LT CE Black"/>
          <w:b/>
          <w:spacing w:val="30"/>
          <w:szCs w:val="40"/>
          <w:u w:val="single"/>
        </w:rPr>
      </w:pPr>
      <w:r>
        <w:rPr>
          <w:rFonts w:ascii="Syntax LT CE Black" w:hAnsi="Syntax LT CE Black"/>
          <w:b/>
          <w:spacing w:val="30"/>
          <w:szCs w:val="40"/>
          <w:u w:val="single"/>
        </w:rPr>
        <w:t>KONTROLNÍ OTÁZKY</w:t>
      </w:r>
    </w:p>
    <w:p w:rsidR="004C2441" w:rsidRPr="004C2441" w:rsidRDefault="004C2441" w:rsidP="00985223">
      <w:pPr>
        <w:pStyle w:val="Nzev"/>
        <w:spacing w:before="60" w:after="60" w:line="300" w:lineRule="auto"/>
        <w:rPr>
          <w:rFonts w:ascii="Syntax LT CE Black" w:hAnsi="Syntax LT CE Black"/>
          <w:b/>
          <w:spacing w:val="30"/>
          <w:sz w:val="24"/>
          <w:szCs w:val="24"/>
          <w:u w:val="single"/>
        </w:rPr>
      </w:pPr>
    </w:p>
    <w:p w:rsidR="00881E9D" w:rsidRPr="002F2E58" w:rsidRDefault="006D5406" w:rsidP="00985223">
      <w:pPr>
        <w:numPr>
          <w:ilvl w:val="0"/>
          <w:numId w:val="26"/>
        </w:numPr>
        <w:tabs>
          <w:tab w:val="clear" w:pos="360"/>
        </w:tabs>
        <w:spacing w:before="60" w:after="60" w:line="300" w:lineRule="auto"/>
        <w:jc w:val="both"/>
        <w:rPr>
          <w:rFonts w:ascii="Syntax LT CE" w:hAnsi="Syntax LT CE"/>
          <w:i/>
          <w:snapToGrid w:val="0"/>
          <w:sz w:val="22"/>
          <w:szCs w:val="22"/>
        </w:rPr>
      </w:pPr>
      <w:r w:rsidRPr="002F2E58">
        <w:rPr>
          <w:rFonts w:ascii="Syntax LT CE" w:hAnsi="Syntax LT CE"/>
          <w:i/>
          <w:snapToGrid w:val="0"/>
          <w:sz w:val="22"/>
          <w:szCs w:val="22"/>
        </w:rPr>
        <w:t>V čem spočívá nezávislost tzv. nezávislých vykonavatelů veřejné správy?</w:t>
      </w:r>
    </w:p>
    <w:p w:rsidR="006D5406" w:rsidRDefault="006D5406" w:rsidP="00985223">
      <w:pPr>
        <w:numPr>
          <w:ilvl w:val="0"/>
          <w:numId w:val="26"/>
        </w:numPr>
        <w:tabs>
          <w:tab w:val="clear" w:pos="360"/>
        </w:tabs>
        <w:spacing w:before="60" w:after="60" w:line="300" w:lineRule="auto"/>
        <w:jc w:val="both"/>
        <w:rPr>
          <w:rFonts w:ascii="Syntax LT CE" w:hAnsi="Syntax LT CE"/>
          <w:i/>
          <w:snapToGrid w:val="0"/>
          <w:sz w:val="22"/>
          <w:szCs w:val="22"/>
        </w:rPr>
      </w:pPr>
      <w:r w:rsidRPr="002F2E58">
        <w:rPr>
          <w:rFonts w:ascii="Syntax LT CE" w:hAnsi="Syntax LT CE"/>
          <w:i/>
          <w:snapToGrid w:val="0"/>
          <w:sz w:val="22"/>
          <w:szCs w:val="22"/>
        </w:rPr>
        <w:t>Mohou být nezávislé správní úřady zároveň ústřední orgány státní správy?</w:t>
      </w:r>
    </w:p>
    <w:p w:rsidR="00B43714" w:rsidRPr="00566E07" w:rsidRDefault="0035319F" w:rsidP="00985223">
      <w:pPr>
        <w:numPr>
          <w:ilvl w:val="0"/>
          <w:numId w:val="26"/>
        </w:numPr>
        <w:tabs>
          <w:tab w:val="clear" w:pos="360"/>
        </w:tabs>
        <w:spacing w:before="60" w:after="60" w:line="300" w:lineRule="auto"/>
        <w:jc w:val="both"/>
        <w:rPr>
          <w:rFonts w:ascii="Syntax LT CE" w:hAnsi="Syntax LT CE"/>
          <w:i/>
          <w:sz w:val="22"/>
          <w:szCs w:val="22"/>
        </w:rPr>
      </w:pPr>
      <w:r w:rsidRPr="00566E07">
        <w:rPr>
          <w:rFonts w:ascii="Syntax LT CE" w:hAnsi="Syntax LT CE"/>
          <w:i/>
          <w:snapToGrid w:val="0"/>
          <w:sz w:val="22"/>
          <w:szCs w:val="22"/>
        </w:rPr>
        <w:t>Jakým způsobem vykonává Policie ČR veřejnou správu?</w:t>
      </w:r>
    </w:p>
    <w:p w:rsidR="00566E07" w:rsidRDefault="00566E07" w:rsidP="00566E07">
      <w:pPr>
        <w:tabs>
          <w:tab w:val="clear" w:pos="340"/>
        </w:tabs>
        <w:spacing w:before="60" w:after="60" w:line="300" w:lineRule="auto"/>
        <w:ind w:left="360" w:firstLine="0"/>
        <w:jc w:val="both"/>
        <w:rPr>
          <w:rFonts w:ascii="Syntax LT CE" w:hAnsi="Syntax LT CE"/>
          <w:i/>
          <w:sz w:val="22"/>
          <w:szCs w:val="22"/>
        </w:rPr>
      </w:pPr>
    </w:p>
    <w:p w:rsidR="00B953A6" w:rsidRDefault="00B953A6" w:rsidP="00B953A6">
      <w:pPr>
        <w:tabs>
          <w:tab w:val="clear" w:pos="340"/>
        </w:tabs>
        <w:spacing w:before="60" w:after="60" w:line="300" w:lineRule="auto"/>
        <w:ind w:left="360" w:firstLine="0"/>
        <w:jc w:val="right"/>
        <w:rPr>
          <w:rFonts w:ascii="Syntax LT CE" w:hAnsi="Syntax LT CE"/>
          <w:i/>
          <w:sz w:val="18"/>
          <w:szCs w:val="18"/>
        </w:rPr>
      </w:pPr>
    </w:p>
    <w:p w:rsidR="00B953A6" w:rsidRPr="00B953A6" w:rsidRDefault="00B953A6" w:rsidP="00B953A6">
      <w:pPr>
        <w:tabs>
          <w:tab w:val="clear" w:pos="340"/>
        </w:tabs>
        <w:spacing w:before="60" w:after="60" w:line="300" w:lineRule="auto"/>
        <w:ind w:left="360" w:firstLine="0"/>
        <w:jc w:val="right"/>
        <w:rPr>
          <w:rFonts w:ascii="Syntax LT CE" w:hAnsi="Syntax LT CE"/>
          <w:i/>
          <w:sz w:val="18"/>
          <w:szCs w:val="18"/>
        </w:rPr>
      </w:pPr>
      <w:r w:rsidRPr="00B953A6">
        <w:rPr>
          <w:rFonts w:ascii="Syntax LT CE" w:hAnsi="Syntax LT CE"/>
          <w:i/>
          <w:sz w:val="18"/>
          <w:szCs w:val="18"/>
        </w:rPr>
        <w:t>Vypracovala: Mgr. Kateřina Červená</w:t>
      </w:r>
    </w:p>
    <w:sectPr w:rsidR="00B953A6" w:rsidRPr="00B953A6" w:rsidSect="006E1F19">
      <w:headerReference w:type="default" r:id="rId8"/>
      <w:footerReference w:type="default" r:id="rId9"/>
      <w:headerReference w:type="first" r:id="rId10"/>
      <w:footerReference w:type="first" r:id="rId11"/>
      <w:pgSz w:w="11906" w:h="16838" w:code="9"/>
      <w:pgMar w:top="1304" w:right="1134" w:bottom="1531" w:left="1134" w:header="284"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F62" w:rsidRDefault="00037F62">
      <w:r>
        <w:separator/>
      </w:r>
    </w:p>
  </w:endnote>
  <w:endnote w:type="continuationSeparator" w:id="0">
    <w:p w:rsidR="00037F62" w:rsidRDefault="00037F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ntax LT CE">
    <w:altName w:val="Arial"/>
    <w:panose1 w:val="00000000000000000000"/>
    <w:charset w:val="EE"/>
    <w:family w:val="swiss"/>
    <w:notTrueType/>
    <w:pitch w:val="variable"/>
    <w:sig w:usb0="00000087" w:usb1="00000000" w:usb2="00000000" w:usb3="00000000" w:csb0="0000009B" w:csb1="00000000"/>
  </w:font>
  <w:font w:name="FrutigerCE-LightItalic">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ntax LT CE Black">
    <w:altName w:val="Arial"/>
    <w:panose1 w:val="00000000000000000000"/>
    <w:charset w:val="EE"/>
    <w:family w:val="swiss"/>
    <w:notTrueType/>
    <w:pitch w:val="variable"/>
    <w:sig w:usb0="00000087" w:usb1="00000000" w:usb2="00000000" w:usb3="00000000" w:csb0="0000009B"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94" w:rsidRDefault="00491970">
    <w:pPr>
      <w:pStyle w:val="Zpa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5" type="#_x0000_t75" style="position:absolute;left:0;text-align:left;margin-left:0;margin-top:-36.85pt;width:594.75pt;height:65.25pt;z-index:-3;mso-position-horizontal:left;mso-position-horizontal-relative:page">
          <v:imagedata r:id="rId1" o:title="PF_hlapa_DOT_2F"/>
          <w10:wrap anchorx="page"/>
          <w10:anchorlock/>
        </v:shape>
      </w:pict>
    </w:r>
    <w:r w:rsidR="001D3C94">
      <w:t xml:space="preserve">str. </w:t>
    </w:r>
    <w:r>
      <w:rPr>
        <w:rStyle w:val="slostrnky"/>
      </w:rPr>
      <w:fldChar w:fldCharType="begin"/>
    </w:r>
    <w:r w:rsidR="001D3C94">
      <w:rPr>
        <w:rStyle w:val="slostrnky"/>
      </w:rPr>
      <w:instrText xml:space="preserve"> PAGE </w:instrText>
    </w:r>
    <w:r>
      <w:rPr>
        <w:rStyle w:val="slostrnky"/>
      </w:rPr>
      <w:fldChar w:fldCharType="separate"/>
    </w:r>
    <w:r w:rsidR="00A74BF8">
      <w:rPr>
        <w:rStyle w:val="slostrnky"/>
        <w:noProof/>
      </w:rPr>
      <w:t>4</w:t>
    </w:r>
    <w:r>
      <w:rPr>
        <w:rStyle w:val="slostrnky"/>
      </w:rPr>
      <w:fldChar w:fldCharType="end"/>
    </w:r>
    <w:r w:rsidR="001D3C94">
      <w:rPr>
        <w:rStyle w:val="slostrnky"/>
      </w:rPr>
      <w:t>/</w:t>
    </w:r>
    <w:r>
      <w:rPr>
        <w:rStyle w:val="slostrnky"/>
      </w:rPr>
      <w:fldChar w:fldCharType="begin"/>
    </w:r>
    <w:r w:rsidR="001D3C94">
      <w:rPr>
        <w:rStyle w:val="slostrnky"/>
      </w:rPr>
      <w:instrText xml:space="preserve"> NUMPAGES </w:instrText>
    </w:r>
    <w:r>
      <w:rPr>
        <w:rStyle w:val="slostrnky"/>
      </w:rPr>
      <w:fldChar w:fldCharType="separate"/>
    </w:r>
    <w:r w:rsidR="00A74BF8">
      <w:rPr>
        <w:rStyle w:val="slostrnky"/>
        <w:noProof/>
      </w:rPr>
      <w:t>4</w:t>
    </w:r>
    <w:r>
      <w:rPr>
        <w:rStyle w:val="slostrnky"/>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94" w:rsidRDefault="00491970">
    <w:pPr>
      <w:pStyle w:val="Zpa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0;text-align:left;margin-left:0;margin-top:-36.85pt;width:595.5pt;height:65.25pt;z-index:-2;mso-position-horizontal:left;mso-position-horizontal-relative:page">
          <v:imagedata r:id="rId1" o:title="PF_hlapa_DOT"/>
          <w10:wrap anchorx="page"/>
        </v:shape>
      </w:pict>
    </w:r>
    <w:r w:rsidR="001D3C94">
      <w:t xml:space="preserve">str. </w:t>
    </w:r>
    <w:r>
      <w:rPr>
        <w:rStyle w:val="slostrnky"/>
      </w:rPr>
      <w:fldChar w:fldCharType="begin"/>
    </w:r>
    <w:r w:rsidR="001D3C94">
      <w:rPr>
        <w:rStyle w:val="slostrnky"/>
      </w:rPr>
      <w:instrText xml:space="preserve"> PAGE </w:instrText>
    </w:r>
    <w:r>
      <w:rPr>
        <w:rStyle w:val="slostrnky"/>
      </w:rPr>
      <w:fldChar w:fldCharType="separate"/>
    </w:r>
    <w:r w:rsidR="00A74BF8">
      <w:rPr>
        <w:rStyle w:val="slostrnky"/>
        <w:noProof/>
      </w:rPr>
      <w:t>1</w:t>
    </w:r>
    <w:r>
      <w:rPr>
        <w:rStyle w:val="slostrnky"/>
      </w:rPr>
      <w:fldChar w:fldCharType="end"/>
    </w:r>
    <w:r w:rsidR="001D3C94">
      <w:rPr>
        <w:rStyle w:val="slostrnky"/>
      </w:rPr>
      <w:t>/</w:t>
    </w:r>
    <w:r>
      <w:rPr>
        <w:rStyle w:val="slostrnky"/>
      </w:rPr>
      <w:fldChar w:fldCharType="begin"/>
    </w:r>
    <w:r w:rsidR="001D3C94">
      <w:rPr>
        <w:rStyle w:val="slostrnky"/>
      </w:rPr>
      <w:instrText xml:space="preserve"> NUMPAGES </w:instrText>
    </w:r>
    <w:r>
      <w:rPr>
        <w:rStyle w:val="slostrnky"/>
      </w:rPr>
      <w:fldChar w:fldCharType="separate"/>
    </w:r>
    <w:r w:rsidR="00A74BF8">
      <w:rPr>
        <w:rStyle w:val="slostrnky"/>
        <w:noProof/>
      </w:rPr>
      <w:t>4</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F62" w:rsidRDefault="00037F62">
      <w:r>
        <w:separator/>
      </w:r>
    </w:p>
  </w:footnote>
  <w:footnote w:type="continuationSeparator" w:id="0">
    <w:p w:rsidR="00037F62" w:rsidRDefault="00037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94" w:rsidRDefault="0049197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margin-left:0;margin-top:0;width:594.75pt;height:54pt;z-index:-4;mso-position-horizontal:left;mso-position-horizontal-relative:page;mso-position-vertical:top;mso-position-vertical-relative:page">
          <v:imagedata r:id="rId1" o:title="PF_hlapa_DOT_2H"/>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94" w:rsidRDefault="0049197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position:absolute;margin-left:0;margin-top:0;width:595.5pt;height:156pt;z-index:-1;mso-position-horizontal:left;mso-position-horizontal-relative:page;mso-position-vertical:top;mso-position-vertical-relative:page">
          <v:imagedata r:id="rId1" o:title="PF_hlapa_DOT_08"/>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9E0AF8"/>
    <w:lvl w:ilvl="0">
      <w:start w:val="1"/>
      <w:numFmt w:val="decimal"/>
      <w:lvlText w:val="%1."/>
      <w:lvlJc w:val="left"/>
      <w:pPr>
        <w:tabs>
          <w:tab w:val="num" w:pos="1492"/>
        </w:tabs>
        <w:ind w:left="1492" w:hanging="360"/>
      </w:pPr>
    </w:lvl>
  </w:abstractNum>
  <w:abstractNum w:abstractNumId="1">
    <w:nsid w:val="FFFFFF7D"/>
    <w:multiLevelType w:val="singleLevel"/>
    <w:tmpl w:val="FD1A976A"/>
    <w:lvl w:ilvl="0">
      <w:start w:val="1"/>
      <w:numFmt w:val="decimal"/>
      <w:lvlText w:val="%1."/>
      <w:lvlJc w:val="left"/>
      <w:pPr>
        <w:tabs>
          <w:tab w:val="num" w:pos="1209"/>
        </w:tabs>
        <w:ind w:left="1209" w:hanging="360"/>
      </w:pPr>
    </w:lvl>
  </w:abstractNum>
  <w:abstractNum w:abstractNumId="2">
    <w:nsid w:val="FFFFFF7E"/>
    <w:multiLevelType w:val="singleLevel"/>
    <w:tmpl w:val="D9B0E9FC"/>
    <w:lvl w:ilvl="0">
      <w:start w:val="1"/>
      <w:numFmt w:val="decimal"/>
      <w:lvlText w:val="%1."/>
      <w:lvlJc w:val="left"/>
      <w:pPr>
        <w:tabs>
          <w:tab w:val="num" w:pos="926"/>
        </w:tabs>
        <w:ind w:left="926" w:hanging="360"/>
      </w:pPr>
    </w:lvl>
  </w:abstractNum>
  <w:abstractNum w:abstractNumId="3">
    <w:nsid w:val="FFFFFF7F"/>
    <w:multiLevelType w:val="singleLevel"/>
    <w:tmpl w:val="DFAA2280"/>
    <w:lvl w:ilvl="0">
      <w:start w:val="1"/>
      <w:numFmt w:val="decimal"/>
      <w:lvlText w:val="%1."/>
      <w:lvlJc w:val="left"/>
      <w:pPr>
        <w:tabs>
          <w:tab w:val="num" w:pos="643"/>
        </w:tabs>
        <w:ind w:left="643" w:hanging="360"/>
      </w:pPr>
    </w:lvl>
  </w:abstractNum>
  <w:abstractNum w:abstractNumId="4">
    <w:nsid w:val="FFFFFF80"/>
    <w:multiLevelType w:val="singleLevel"/>
    <w:tmpl w:val="23887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925D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8EE2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C2D3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9">
    <w:nsid w:val="FFFFFF89"/>
    <w:multiLevelType w:val="singleLevel"/>
    <w:tmpl w:val="141A6CC2"/>
    <w:lvl w:ilvl="0">
      <w:start w:val="1"/>
      <w:numFmt w:val="bullet"/>
      <w:lvlText w:val=""/>
      <w:lvlJc w:val="left"/>
      <w:pPr>
        <w:tabs>
          <w:tab w:val="num" w:pos="360"/>
        </w:tabs>
        <w:ind w:left="360" w:hanging="360"/>
      </w:pPr>
      <w:rPr>
        <w:rFonts w:ascii="Symbol" w:hAnsi="Symbol" w:hint="default"/>
      </w:rPr>
    </w:lvl>
  </w:abstractNum>
  <w:abstractNum w:abstractNumId="10">
    <w:nsid w:val="05401ECB"/>
    <w:multiLevelType w:val="hybridMultilevel"/>
    <w:tmpl w:val="506EDFEC"/>
    <w:lvl w:ilvl="0" w:tplc="0405000F">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0A836434"/>
    <w:multiLevelType w:val="hybridMultilevel"/>
    <w:tmpl w:val="DA685CF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0A840A8C"/>
    <w:multiLevelType w:val="hybridMultilevel"/>
    <w:tmpl w:val="88A4A42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0B347BC1"/>
    <w:multiLevelType w:val="hybridMultilevel"/>
    <w:tmpl w:val="CCF6B5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D0B75AF"/>
    <w:multiLevelType w:val="multilevel"/>
    <w:tmpl w:val="3BBC1F90"/>
    <w:lvl w:ilvl="0">
      <w:start w:val="1"/>
      <w:numFmt w:val="bullet"/>
      <w:lvlText w:val=""/>
      <w:lvlJc w:val="left"/>
      <w:pPr>
        <w:tabs>
          <w:tab w:val="num" w:pos="-768"/>
        </w:tabs>
        <w:ind w:left="-768" w:hanging="360"/>
      </w:pPr>
      <w:rPr>
        <w:rFonts w:ascii="Symbol" w:hAnsi="Symbol" w:hint="default"/>
        <w:sz w:val="20"/>
      </w:rPr>
    </w:lvl>
    <w:lvl w:ilvl="1" w:tentative="1">
      <w:start w:val="1"/>
      <w:numFmt w:val="bullet"/>
      <w:lvlText w:val="o"/>
      <w:lvlJc w:val="left"/>
      <w:pPr>
        <w:tabs>
          <w:tab w:val="num" w:pos="-48"/>
        </w:tabs>
        <w:ind w:left="-48" w:hanging="360"/>
      </w:pPr>
      <w:rPr>
        <w:rFonts w:ascii="Courier New" w:hAnsi="Courier New" w:hint="default"/>
        <w:sz w:val="20"/>
      </w:rPr>
    </w:lvl>
    <w:lvl w:ilvl="2" w:tentative="1">
      <w:start w:val="1"/>
      <w:numFmt w:val="bullet"/>
      <w:lvlText w:val=""/>
      <w:lvlJc w:val="left"/>
      <w:pPr>
        <w:tabs>
          <w:tab w:val="num" w:pos="672"/>
        </w:tabs>
        <w:ind w:left="672" w:hanging="360"/>
      </w:pPr>
      <w:rPr>
        <w:rFonts w:ascii="Wingdings" w:hAnsi="Wingdings" w:hint="default"/>
        <w:sz w:val="20"/>
      </w:rPr>
    </w:lvl>
    <w:lvl w:ilvl="3" w:tentative="1">
      <w:start w:val="1"/>
      <w:numFmt w:val="bullet"/>
      <w:lvlText w:val=""/>
      <w:lvlJc w:val="left"/>
      <w:pPr>
        <w:tabs>
          <w:tab w:val="num" w:pos="1392"/>
        </w:tabs>
        <w:ind w:left="1392" w:hanging="360"/>
      </w:pPr>
      <w:rPr>
        <w:rFonts w:ascii="Wingdings" w:hAnsi="Wingdings" w:hint="default"/>
        <w:sz w:val="20"/>
      </w:rPr>
    </w:lvl>
    <w:lvl w:ilvl="4" w:tentative="1">
      <w:start w:val="1"/>
      <w:numFmt w:val="bullet"/>
      <w:lvlText w:val=""/>
      <w:lvlJc w:val="left"/>
      <w:pPr>
        <w:tabs>
          <w:tab w:val="num" w:pos="2112"/>
        </w:tabs>
        <w:ind w:left="2112" w:hanging="360"/>
      </w:pPr>
      <w:rPr>
        <w:rFonts w:ascii="Wingdings" w:hAnsi="Wingdings" w:hint="default"/>
        <w:sz w:val="20"/>
      </w:rPr>
    </w:lvl>
    <w:lvl w:ilvl="5" w:tentative="1">
      <w:start w:val="1"/>
      <w:numFmt w:val="bullet"/>
      <w:lvlText w:val=""/>
      <w:lvlJc w:val="left"/>
      <w:pPr>
        <w:tabs>
          <w:tab w:val="num" w:pos="2832"/>
        </w:tabs>
        <w:ind w:left="2832" w:hanging="360"/>
      </w:pPr>
      <w:rPr>
        <w:rFonts w:ascii="Wingdings" w:hAnsi="Wingdings" w:hint="default"/>
        <w:sz w:val="20"/>
      </w:rPr>
    </w:lvl>
    <w:lvl w:ilvl="6" w:tentative="1">
      <w:start w:val="1"/>
      <w:numFmt w:val="bullet"/>
      <w:lvlText w:val=""/>
      <w:lvlJc w:val="left"/>
      <w:pPr>
        <w:tabs>
          <w:tab w:val="num" w:pos="3552"/>
        </w:tabs>
        <w:ind w:left="3552" w:hanging="360"/>
      </w:pPr>
      <w:rPr>
        <w:rFonts w:ascii="Wingdings" w:hAnsi="Wingdings" w:hint="default"/>
        <w:sz w:val="20"/>
      </w:rPr>
    </w:lvl>
    <w:lvl w:ilvl="7" w:tentative="1">
      <w:start w:val="1"/>
      <w:numFmt w:val="bullet"/>
      <w:lvlText w:val=""/>
      <w:lvlJc w:val="left"/>
      <w:pPr>
        <w:tabs>
          <w:tab w:val="num" w:pos="4272"/>
        </w:tabs>
        <w:ind w:left="4272" w:hanging="360"/>
      </w:pPr>
      <w:rPr>
        <w:rFonts w:ascii="Wingdings" w:hAnsi="Wingdings" w:hint="default"/>
        <w:sz w:val="20"/>
      </w:rPr>
    </w:lvl>
    <w:lvl w:ilvl="8" w:tentative="1">
      <w:start w:val="1"/>
      <w:numFmt w:val="bullet"/>
      <w:lvlText w:val=""/>
      <w:lvlJc w:val="left"/>
      <w:pPr>
        <w:tabs>
          <w:tab w:val="num" w:pos="4992"/>
        </w:tabs>
        <w:ind w:left="4992" w:hanging="360"/>
      </w:pPr>
      <w:rPr>
        <w:rFonts w:ascii="Wingdings" w:hAnsi="Wingdings" w:hint="default"/>
        <w:sz w:val="20"/>
      </w:rPr>
    </w:lvl>
  </w:abstractNum>
  <w:abstractNum w:abstractNumId="15">
    <w:nsid w:val="3DF92A5B"/>
    <w:multiLevelType w:val="hybridMultilevel"/>
    <w:tmpl w:val="4BC2B18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4086166E"/>
    <w:multiLevelType w:val="hybridMultilevel"/>
    <w:tmpl w:val="4F0C09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41F62CCC"/>
    <w:multiLevelType w:val="multilevel"/>
    <w:tmpl w:val="F5DEDC56"/>
    <w:lvl w:ilvl="0">
      <w:numFmt w:val="bullet"/>
      <w:lvlText w:val="-"/>
      <w:lvlJc w:val="left"/>
      <w:pPr>
        <w:tabs>
          <w:tab w:val="num" w:pos="360"/>
        </w:tabs>
        <w:ind w:left="360" w:hanging="360"/>
      </w:pPr>
      <w:rPr>
        <w:rFonts w:ascii="Syntax LT CE" w:eastAsia="Times New Roman" w:hAnsi="Syntax LT CE" w:cs="Times New Roman" w:hint="default"/>
      </w:rPr>
    </w:lvl>
    <w:lvl w:ilvl="1">
      <w:start w:val="1"/>
      <w:numFmt w:val="bullet"/>
      <w:lvlText w:val="o"/>
      <w:lvlJc w:val="left"/>
      <w:pPr>
        <w:tabs>
          <w:tab w:val="num" w:pos="1100"/>
        </w:tabs>
        <w:ind w:left="1100" w:hanging="360"/>
      </w:pPr>
      <w:rPr>
        <w:rFonts w:ascii="Courier New" w:hAnsi="Courier New" w:cs="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cs="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cs="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18">
    <w:nsid w:val="56C91400"/>
    <w:multiLevelType w:val="hybridMultilevel"/>
    <w:tmpl w:val="EC94A25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100"/>
        </w:tabs>
        <w:ind w:left="1100" w:hanging="360"/>
      </w:pPr>
      <w:rPr>
        <w:rFonts w:ascii="Courier New" w:hAnsi="Courier New" w:cs="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cs="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cs="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19">
    <w:nsid w:val="57CA1E7E"/>
    <w:multiLevelType w:val="hybridMultilevel"/>
    <w:tmpl w:val="FF2A7B82"/>
    <w:lvl w:ilvl="0" w:tplc="0405000F">
      <w:start w:val="1"/>
      <w:numFmt w:val="decimal"/>
      <w:lvlText w:val="%1."/>
      <w:lvlJc w:val="left"/>
      <w:pPr>
        <w:ind w:left="360" w:hanging="360"/>
      </w:pPr>
      <w:rPr>
        <w:rFonts w:cs="FrutigerCE-LightItalic"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E3B5937"/>
    <w:multiLevelType w:val="hybridMultilevel"/>
    <w:tmpl w:val="B2E0F3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60B55996"/>
    <w:multiLevelType w:val="hybridMultilevel"/>
    <w:tmpl w:val="2E18DE18"/>
    <w:lvl w:ilvl="0" w:tplc="1A382ADA">
      <w:numFmt w:val="bullet"/>
      <w:lvlText w:val="-"/>
      <w:lvlJc w:val="left"/>
      <w:pPr>
        <w:tabs>
          <w:tab w:val="num" w:pos="700"/>
        </w:tabs>
        <w:ind w:left="700" w:hanging="360"/>
      </w:pPr>
      <w:rPr>
        <w:rFonts w:ascii="Syntax LT CE" w:eastAsia="Times New Roman" w:hAnsi="Syntax LT C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6A518C9"/>
    <w:multiLevelType w:val="hybridMultilevel"/>
    <w:tmpl w:val="07FCAB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9B92120"/>
    <w:multiLevelType w:val="hybridMultilevel"/>
    <w:tmpl w:val="171AB4B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4">
    <w:nsid w:val="70D20192"/>
    <w:multiLevelType w:val="hybridMultilevel"/>
    <w:tmpl w:val="F5DEDC56"/>
    <w:lvl w:ilvl="0" w:tplc="1A382ADA">
      <w:numFmt w:val="bullet"/>
      <w:lvlText w:val="-"/>
      <w:lvlJc w:val="left"/>
      <w:pPr>
        <w:tabs>
          <w:tab w:val="num" w:pos="360"/>
        </w:tabs>
        <w:ind w:left="360" w:hanging="360"/>
      </w:pPr>
      <w:rPr>
        <w:rFonts w:ascii="Syntax LT CE" w:eastAsia="Times New Roman" w:hAnsi="Syntax LT CE" w:cs="Times New Roman" w:hint="default"/>
      </w:rPr>
    </w:lvl>
    <w:lvl w:ilvl="1" w:tplc="04050003" w:tentative="1">
      <w:start w:val="1"/>
      <w:numFmt w:val="bullet"/>
      <w:lvlText w:val="o"/>
      <w:lvlJc w:val="left"/>
      <w:pPr>
        <w:tabs>
          <w:tab w:val="num" w:pos="1100"/>
        </w:tabs>
        <w:ind w:left="1100" w:hanging="360"/>
      </w:pPr>
      <w:rPr>
        <w:rFonts w:ascii="Courier New" w:hAnsi="Courier New" w:cs="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cs="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cs="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25">
    <w:nsid w:val="71B9129C"/>
    <w:multiLevelType w:val="hybridMultilevel"/>
    <w:tmpl w:val="53B0FC5C"/>
    <w:lvl w:ilvl="0" w:tplc="1A382ADA">
      <w:numFmt w:val="bullet"/>
      <w:lvlText w:val="-"/>
      <w:lvlJc w:val="left"/>
      <w:pPr>
        <w:tabs>
          <w:tab w:val="num" w:pos="700"/>
        </w:tabs>
        <w:ind w:left="700" w:hanging="360"/>
      </w:pPr>
      <w:rPr>
        <w:rFonts w:ascii="Syntax LT CE" w:eastAsia="Times New Roman" w:hAnsi="Syntax LT CE" w:cs="Times New Roman" w:hint="default"/>
      </w:rPr>
    </w:lvl>
    <w:lvl w:ilvl="1" w:tplc="04050003" w:tentative="1">
      <w:start w:val="1"/>
      <w:numFmt w:val="bullet"/>
      <w:lvlText w:val="o"/>
      <w:lvlJc w:val="left"/>
      <w:pPr>
        <w:tabs>
          <w:tab w:val="num" w:pos="1420"/>
        </w:tabs>
        <w:ind w:left="1420" w:hanging="360"/>
      </w:pPr>
      <w:rPr>
        <w:rFonts w:ascii="Courier New" w:hAnsi="Courier New" w:cs="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cs="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cs="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26">
    <w:nsid w:val="76347D7B"/>
    <w:multiLevelType w:val="hybridMultilevel"/>
    <w:tmpl w:val="30185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93E0566"/>
    <w:multiLevelType w:val="hybridMultilevel"/>
    <w:tmpl w:val="A3CEAA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C3006B5"/>
    <w:multiLevelType w:val="hybridMultilevel"/>
    <w:tmpl w:val="0178B9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DA319CD"/>
    <w:multiLevelType w:val="hybridMultilevel"/>
    <w:tmpl w:val="0F7C5D1C"/>
    <w:lvl w:ilvl="0" w:tplc="0405000F">
      <w:start w:val="1"/>
      <w:numFmt w:val="decimal"/>
      <w:lvlText w:val="%1."/>
      <w:lvlJc w:val="left"/>
      <w:pPr>
        <w:tabs>
          <w:tab w:val="num" w:pos="360"/>
        </w:tabs>
        <w:ind w:left="360" w:hanging="360"/>
      </w:pPr>
    </w:lvl>
    <w:lvl w:ilvl="1" w:tplc="5BDC5C82">
      <w:start w:val="1"/>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22"/>
  </w:num>
  <w:num w:numId="13">
    <w:abstractNumId w:val="15"/>
  </w:num>
  <w:num w:numId="14">
    <w:abstractNumId w:val="13"/>
  </w:num>
  <w:num w:numId="15">
    <w:abstractNumId w:val="20"/>
  </w:num>
  <w:num w:numId="16">
    <w:abstractNumId w:val="27"/>
  </w:num>
  <w:num w:numId="17">
    <w:abstractNumId w:val="10"/>
  </w:num>
  <w:num w:numId="18">
    <w:abstractNumId w:val="11"/>
  </w:num>
  <w:num w:numId="19">
    <w:abstractNumId w:val="12"/>
  </w:num>
  <w:num w:numId="20">
    <w:abstractNumId w:val="14"/>
  </w:num>
  <w:num w:numId="21">
    <w:abstractNumId w:val="19"/>
  </w:num>
  <w:num w:numId="22">
    <w:abstractNumId w:val="23"/>
  </w:num>
  <w:num w:numId="23">
    <w:abstractNumId w:val="25"/>
  </w:num>
  <w:num w:numId="24">
    <w:abstractNumId w:val="21"/>
  </w:num>
  <w:num w:numId="25">
    <w:abstractNumId w:val="28"/>
  </w:num>
  <w:num w:numId="26">
    <w:abstractNumId w:val="16"/>
  </w:num>
  <w:num w:numId="27">
    <w:abstractNumId w:val="24"/>
  </w:num>
  <w:num w:numId="28">
    <w:abstractNumId w:val="17"/>
  </w:num>
  <w:num w:numId="29">
    <w:abstractNumId w:val="18"/>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oNotTrackMoves/>
  <w:defaultTabStop w:val="708"/>
  <w:hyphenationZone w:val="425"/>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5200"/>
    <w:rsid w:val="00005DD1"/>
    <w:rsid w:val="000257D2"/>
    <w:rsid w:val="00037F62"/>
    <w:rsid w:val="00050A75"/>
    <w:rsid w:val="00073D75"/>
    <w:rsid w:val="0008135A"/>
    <w:rsid w:val="000B3AC7"/>
    <w:rsid w:val="001140C3"/>
    <w:rsid w:val="001227AF"/>
    <w:rsid w:val="001257B3"/>
    <w:rsid w:val="00131AA4"/>
    <w:rsid w:val="001363B4"/>
    <w:rsid w:val="001600D1"/>
    <w:rsid w:val="00191D4E"/>
    <w:rsid w:val="0019253A"/>
    <w:rsid w:val="0019348F"/>
    <w:rsid w:val="001D3C94"/>
    <w:rsid w:val="002110F2"/>
    <w:rsid w:val="002718E5"/>
    <w:rsid w:val="00280066"/>
    <w:rsid w:val="0028105E"/>
    <w:rsid w:val="00286B6D"/>
    <w:rsid w:val="002C46B2"/>
    <w:rsid w:val="002E3674"/>
    <w:rsid w:val="002F2E58"/>
    <w:rsid w:val="00310C0C"/>
    <w:rsid w:val="00320A2F"/>
    <w:rsid w:val="00322716"/>
    <w:rsid w:val="00344A23"/>
    <w:rsid w:val="00346861"/>
    <w:rsid w:val="0035319F"/>
    <w:rsid w:val="00357536"/>
    <w:rsid w:val="0037622B"/>
    <w:rsid w:val="0038152E"/>
    <w:rsid w:val="00391130"/>
    <w:rsid w:val="003B28BF"/>
    <w:rsid w:val="003C3308"/>
    <w:rsid w:val="004048EB"/>
    <w:rsid w:val="004175F6"/>
    <w:rsid w:val="004263EA"/>
    <w:rsid w:val="00447F6B"/>
    <w:rsid w:val="00491970"/>
    <w:rsid w:val="00492EBC"/>
    <w:rsid w:val="004A2CFE"/>
    <w:rsid w:val="004A4B5F"/>
    <w:rsid w:val="004B2192"/>
    <w:rsid w:val="004C2441"/>
    <w:rsid w:val="004D307E"/>
    <w:rsid w:val="004F79A2"/>
    <w:rsid w:val="005117CF"/>
    <w:rsid w:val="0051370F"/>
    <w:rsid w:val="00513789"/>
    <w:rsid w:val="00520BE1"/>
    <w:rsid w:val="00537805"/>
    <w:rsid w:val="005430BB"/>
    <w:rsid w:val="00556A9C"/>
    <w:rsid w:val="00565306"/>
    <w:rsid w:val="00566E07"/>
    <w:rsid w:val="00582C58"/>
    <w:rsid w:val="00587E9B"/>
    <w:rsid w:val="005A1686"/>
    <w:rsid w:val="005A1855"/>
    <w:rsid w:val="005B14A2"/>
    <w:rsid w:val="005F1C5F"/>
    <w:rsid w:val="00613DD2"/>
    <w:rsid w:val="0063473C"/>
    <w:rsid w:val="0064578B"/>
    <w:rsid w:val="00652033"/>
    <w:rsid w:val="006A2130"/>
    <w:rsid w:val="006B436E"/>
    <w:rsid w:val="006D5406"/>
    <w:rsid w:val="006E1F19"/>
    <w:rsid w:val="006E5C16"/>
    <w:rsid w:val="007140CF"/>
    <w:rsid w:val="00717B80"/>
    <w:rsid w:val="00734A38"/>
    <w:rsid w:val="00735926"/>
    <w:rsid w:val="007565ED"/>
    <w:rsid w:val="00764199"/>
    <w:rsid w:val="00780439"/>
    <w:rsid w:val="00782C9F"/>
    <w:rsid w:val="007963E9"/>
    <w:rsid w:val="007C17A6"/>
    <w:rsid w:val="008053D1"/>
    <w:rsid w:val="00822572"/>
    <w:rsid w:val="00823452"/>
    <w:rsid w:val="008624CB"/>
    <w:rsid w:val="00866F16"/>
    <w:rsid w:val="008677B2"/>
    <w:rsid w:val="00881E9D"/>
    <w:rsid w:val="00893EA6"/>
    <w:rsid w:val="008C6A63"/>
    <w:rsid w:val="008D3503"/>
    <w:rsid w:val="008E1FC5"/>
    <w:rsid w:val="00903DF1"/>
    <w:rsid w:val="00905200"/>
    <w:rsid w:val="009151D1"/>
    <w:rsid w:val="00985223"/>
    <w:rsid w:val="009943CD"/>
    <w:rsid w:val="009A4395"/>
    <w:rsid w:val="009C1214"/>
    <w:rsid w:val="009C597A"/>
    <w:rsid w:val="009D6066"/>
    <w:rsid w:val="009F52DB"/>
    <w:rsid w:val="00A32D7E"/>
    <w:rsid w:val="00A425D1"/>
    <w:rsid w:val="00A478B6"/>
    <w:rsid w:val="00A51F1D"/>
    <w:rsid w:val="00A74BF8"/>
    <w:rsid w:val="00A76D6B"/>
    <w:rsid w:val="00A77C3B"/>
    <w:rsid w:val="00AA186D"/>
    <w:rsid w:val="00AD58D2"/>
    <w:rsid w:val="00B26BE5"/>
    <w:rsid w:val="00B36ABA"/>
    <w:rsid w:val="00B37363"/>
    <w:rsid w:val="00B374F0"/>
    <w:rsid w:val="00B43714"/>
    <w:rsid w:val="00B749ED"/>
    <w:rsid w:val="00B873D7"/>
    <w:rsid w:val="00B930B7"/>
    <w:rsid w:val="00B953A6"/>
    <w:rsid w:val="00BD0259"/>
    <w:rsid w:val="00BD1F11"/>
    <w:rsid w:val="00BE4138"/>
    <w:rsid w:val="00BE539F"/>
    <w:rsid w:val="00C06AE1"/>
    <w:rsid w:val="00C153DB"/>
    <w:rsid w:val="00C16180"/>
    <w:rsid w:val="00C24BB0"/>
    <w:rsid w:val="00C34C14"/>
    <w:rsid w:val="00C40781"/>
    <w:rsid w:val="00C43721"/>
    <w:rsid w:val="00C44C03"/>
    <w:rsid w:val="00C45ED1"/>
    <w:rsid w:val="00C46515"/>
    <w:rsid w:val="00C80218"/>
    <w:rsid w:val="00C90D64"/>
    <w:rsid w:val="00CB3216"/>
    <w:rsid w:val="00CE44BA"/>
    <w:rsid w:val="00D11124"/>
    <w:rsid w:val="00D17427"/>
    <w:rsid w:val="00D3366F"/>
    <w:rsid w:val="00D739BA"/>
    <w:rsid w:val="00DA3E36"/>
    <w:rsid w:val="00DB3184"/>
    <w:rsid w:val="00E30696"/>
    <w:rsid w:val="00E46B11"/>
    <w:rsid w:val="00E60C88"/>
    <w:rsid w:val="00E67C6C"/>
    <w:rsid w:val="00E77A62"/>
    <w:rsid w:val="00E81C99"/>
    <w:rsid w:val="00E842F3"/>
    <w:rsid w:val="00F02FEB"/>
    <w:rsid w:val="00F17FF1"/>
    <w:rsid w:val="00F27DA0"/>
    <w:rsid w:val="00F27E78"/>
    <w:rsid w:val="00F30B51"/>
    <w:rsid w:val="00F708EB"/>
    <w:rsid w:val="00F80196"/>
    <w:rsid w:val="00FC67D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749ED"/>
    <w:pPr>
      <w:tabs>
        <w:tab w:val="left" w:pos="340"/>
      </w:tabs>
      <w:spacing w:before="280"/>
      <w:ind w:firstLine="340"/>
    </w:pPr>
    <w:rPr>
      <w:sz w:val="24"/>
      <w:szCs w:val="24"/>
    </w:rPr>
  </w:style>
  <w:style w:type="paragraph" w:styleId="Nadpis1">
    <w:name w:val="heading 1"/>
    <w:basedOn w:val="Normln"/>
    <w:next w:val="Normln"/>
    <w:qFormat/>
    <w:rsid w:val="00B749ED"/>
    <w:pPr>
      <w:keepNext/>
      <w:spacing w:before="560" w:after="120"/>
      <w:ind w:firstLine="0"/>
      <w:outlineLvl w:val="0"/>
    </w:pPr>
    <w:rPr>
      <w:rFonts w:cs="Arial"/>
      <w:bCs/>
      <w:kern w:val="32"/>
      <w:sz w:val="44"/>
      <w:szCs w:val="32"/>
    </w:rPr>
  </w:style>
  <w:style w:type="paragraph" w:styleId="Nadpis2">
    <w:name w:val="heading 2"/>
    <w:basedOn w:val="Normln"/>
    <w:next w:val="Normln"/>
    <w:qFormat/>
    <w:rsid w:val="00B749ED"/>
    <w:pPr>
      <w:keepNext/>
      <w:spacing w:before="240" w:after="60"/>
      <w:ind w:firstLine="0"/>
      <w:outlineLvl w:val="1"/>
    </w:pPr>
    <w:rPr>
      <w:rFonts w:cs="Arial"/>
      <w:b/>
      <w:bCs/>
      <w:iCs/>
      <w:sz w:val="32"/>
      <w:szCs w:val="28"/>
    </w:rPr>
  </w:style>
  <w:style w:type="paragraph" w:styleId="Nadpis3">
    <w:name w:val="heading 3"/>
    <w:basedOn w:val="Normln"/>
    <w:next w:val="Normln"/>
    <w:qFormat/>
    <w:rsid w:val="00B749ED"/>
    <w:pPr>
      <w:keepNext/>
      <w:spacing w:before="240" w:after="60"/>
      <w:ind w:firstLine="0"/>
      <w:outlineLvl w:val="2"/>
    </w:pPr>
    <w:rPr>
      <w:rFonts w:cs="Arial"/>
      <w:b/>
      <w:bCs/>
      <w:caps/>
      <w:szCs w:val="26"/>
    </w:rPr>
  </w:style>
  <w:style w:type="paragraph" w:styleId="Nadpis8">
    <w:name w:val="heading 8"/>
    <w:basedOn w:val="Normln"/>
    <w:next w:val="Normln"/>
    <w:qFormat/>
    <w:rsid w:val="00905200"/>
    <w:pPr>
      <w:keepNext/>
      <w:tabs>
        <w:tab w:val="clear" w:pos="340"/>
      </w:tabs>
      <w:spacing w:before="0"/>
      <w:ind w:firstLine="0"/>
      <w:jc w:val="center"/>
      <w:outlineLvl w:val="7"/>
    </w:pPr>
    <w:rPr>
      <w:rFonts w:ascii="Book Antiqua" w:hAnsi="Book Antiqua"/>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749ED"/>
    <w:pPr>
      <w:tabs>
        <w:tab w:val="center" w:pos="4536"/>
        <w:tab w:val="right" w:pos="9072"/>
      </w:tabs>
      <w:spacing w:before="0"/>
      <w:ind w:firstLine="0"/>
    </w:pPr>
  </w:style>
  <w:style w:type="paragraph" w:styleId="Zpat">
    <w:name w:val="footer"/>
    <w:basedOn w:val="Normln"/>
    <w:rsid w:val="00B749ED"/>
    <w:pPr>
      <w:tabs>
        <w:tab w:val="right" w:pos="9639"/>
      </w:tabs>
      <w:spacing w:before="0"/>
      <w:ind w:firstLine="0"/>
      <w:jc w:val="right"/>
    </w:pPr>
    <w:rPr>
      <w:sz w:val="16"/>
    </w:rPr>
  </w:style>
  <w:style w:type="character" w:styleId="slostrnky">
    <w:name w:val="page number"/>
    <w:rsid w:val="00B749ED"/>
    <w:rPr>
      <w:b/>
    </w:rPr>
  </w:style>
  <w:style w:type="character" w:customStyle="1" w:styleId="Podpis-funkce">
    <w:name w:val="Podpis - funkce"/>
    <w:rsid w:val="00C45ED1"/>
    <w:rPr>
      <w:i/>
      <w:sz w:val="20"/>
      <w:szCs w:val="20"/>
    </w:rPr>
  </w:style>
  <w:style w:type="paragraph" w:styleId="Osloven">
    <w:name w:val="Salutation"/>
    <w:basedOn w:val="Normln"/>
    <w:next w:val="Normln"/>
    <w:rsid w:val="00B749ED"/>
    <w:pPr>
      <w:spacing w:after="560"/>
      <w:ind w:firstLine="0"/>
    </w:pPr>
  </w:style>
  <w:style w:type="paragraph" w:styleId="Datum">
    <w:name w:val="Date"/>
    <w:basedOn w:val="Normln"/>
    <w:next w:val="Normln"/>
    <w:rsid w:val="00735926"/>
    <w:pPr>
      <w:spacing w:before="0"/>
      <w:ind w:left="6804" w:firstLine="0"/>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firstLine="0"/>
    </w:pPr>
  </w:style>
  <w:style w:type="paragraph" w:styleId="Adresanaoblku">
    <w:name w:val="envelope address"/>
    <w:basedOn w:val="Normln"/>
    <w:rsid w:val="00B749ED"/>
    <w:pPr>
      <w:framePr w:w="7920" w:h="1980" w:hRule="exact" w:hSpace="141" w:wrap="auto" w:hAnchor="page" w:xAlign="center" w:yAlign="bottom"/>
      <w:ind w:left="2880"/>
    </w:pPr>
    <w:rPr>
      <w:rFonts w:ascii="Arial" w:hAnsi="Arial" w:cs="Arial"/>
    </w:rPr>
  </w:style>
  <w:style w:type="paragraph" w:customStyle="1" w:styleId="Adresa">
    <w:name w:val="Adresa"/>
    <w:basedOn w:val="Normln"/>
    <w:rsid w:val="00B749ED"/>
    <w:pPr>
      <w:spacing w:before="0"/>
      <w:ind w:firstLine="0"/>
    </w:pPr>
  </w:style>
  <w:style w:type="paragraph" w:customStyle="1" w:styleId="Normlnbezodsazen">
    <w:name w:val="Normální bez odsazení"/>
    <w:basedOn w:val="Normln"/>
    <w:rsid w:val="00B749ED"/>
    <w:pPr>
      <w:ind w:firstLine="0"/>
    </w:pPr>
  </w:style>
  <w:style w:type="paragraph" w:styleId="slovanseznam">
    <w:name w:val="List Number"/>
    <w:basedOn w:val="Normln"/>
    <w:rsid w:val="00B749ED"/>
    <w:pPr>
      <w:numPr>
        <w:numId w:val="1"/>
      </w:numPr>
      <w:tabs>
        <w:tab w:val="clear" w:pos="340"/>
        <w:tab w:val="clear" w:pos="720"/>
        <w:tab w:val="left" w:pos="567"/>
      </w:tabs>
      <w:spacing w:before="120"/>
    </w:pPr>
  </w:style>
  <w:style w:type="paragraph" w:styleId="Textkomente">
    <w:name w:val="annotation text"/>
    <w:basedOn w:val="Normln"/>
    <w:semiHidden/>
    <w:rsid w:val="00B749ED"/>
    <w:pPr>
      <w:spacing w:before="120"/>
      <w:ind w:firstLine="0"/>
    </w:pPr>
    <w:rPr>
      <w:i/>
      <w:sz w:val="20"/>
      <w:szCs w:val="20"/>
    </w:rPr>
  </w:style>
  <w:style w:type="paragraph" w:styleId="Zkladntext">
    <w:name w:val="Body Text"/>
    <w:basedOn w:val="Normln"/>
    <w:rsid w:val="00905200"/>
    <w:pPr>
      <w:tabs>
        <w:tab w:val="clear" w:pos="340"/>
      </w:tabs>
      <w:spacing w:before="0"/>
      <w:ind w:firstLine="0"/>
      <w:jc w:val="both"/>
    </w:pPr>
    <w:rPr>
      <w:snapToGrid w:val="0"/>
      <w:szCs w:val="20"/>
    </w:rPr>
  </w:style>
  <w:style w:type="paragraph" w:styleId="Zkladntext2">
    <w:name w:val="Body Text 2"/>
    <w:basedOn w:val="Normln"/>
    <w:rsid w:val="00905200"/>
    <w:pPr>
      <w:tabs>
        <w:tab w:val="clear" w:pos="340"/>
      </w:tabs>
      <w:spacing w:before="0"/>
      <w:ind w:firstLine="0"/>
      <w:jc w:val="right"/>
    </w:pPr>
    <w:rPr>
      <w:i/>
      <w:snapToGrid w:val="0"/>
      <w:szCs w:val="20"/>
    </w:rPr>
  </w:style>
  <w:style w:type="paragraph" w:styleId="Nzev">
    <w:name w:val="Title"/>
    <w:basedOn w:val="Normln"/>
    <w:qFormat/>
    <w:rsid w:val="00905200"/>
    <w:pPr>
      <w:tabs>
        <w:tab w:val="clear" w:pos="340"/>
      </w:tabs>
      <w:spacing w:before="0"/>
      <w:ind w:firstLine="0"/>
      <w:jc w:val="center"/>
    </w:pPr>
    <w:rPr>
      <w:spacing w:val="20"/>
      <w:sz w:val="40"/>
      <w:szCs w:val="20"/>
    </w:rPr>
  </w:style>
  <w:style w:type="character" w:styleId="Hypertextovodkaz">
    <w:name w:val="Hyperlink"/>
    <w:rsid w:val="00881E9D"/>
    <w:rPr>
      <w:color w:val="0000FF"/>
      <w:u w:val="single"/>
    </w:rPr>
  </w:style>
  <w:style w:type="character" w:customStyle="1" w:styleId="apple-style-span">
    <w:name w:val="apple-style-span"/>
    <w:basedOn w:val="Standardnpsmoodstavce"/>
    <w:rsid w:val="002F2E58"/>
  </w:style>
  <w:style w:type="character" w:customStyle="1" w:styleId="apple-converted-space">
    <w:name w:val="apple-converted-space"/>
    <w:basedOn w:val="Standardnpsmoodstavce"/>
    <w:rsid w:val="002F2E58"/>
  </w:style>
  <w:style w:type="paragraph" w:styleId="Odstavecseseznamem">
    <w:name w:val="List Paragraph"/>
    <w:basedOn w:val="Normln"/>
    <w:uiPriority w:val="34"/>
    <w:qFormat/>
    <w:rsid w:val="004C2441"/>
    <w:pPr>
      <w:ind w:left="708"/>
    </w:pPr>
  </w:style>
</w:styles>
</file>

<file path=word/webSettings.xml><?xml version="1.0" encoding="utf-8"?>
<w:webSettings xmlns:r="http://schemas.openxmlformats.org/officeDocument/2006/relationships" xmlns:w="http://schemas.openxmlformats.org/wordprocessingml/2006/main">
  <w:divs>
    <w:div w:id="1108549943">
      <w:bodyDiv w:val="1"/>
      <w:marLeft w:val="0"/>
      <w:marRight w:val="0"/>
      <w:marTop w:val="0"/>
      <w:marBottom w:val="0"/>
      <w:divBdr>
        <w:top w:val="none" w:sz="0" w:space="0" w:color="auto"/>
        <w:left w:val="none" w:sz="0" w:space="0" w:color="auto"/>
        <w:bottom w:val="none" w:sz="0" w:space="0" w:color="auto"/>
        <w:right w:val="none" w:sz="0" w:space="0" w:color="auto"/>
      </w:divBdr>
    </w:div>
    <w:div w:id="1328241369">
      <w:bodyDiv w:val="1"/>
      <w:marLeft w:val="0"/>
      <w:marRight w:val="0"/>
      <w:marTop w:val="0"/>
      <w:marBottom w:val="0"/>
      <w:divBdr>
        <w:top w:val="none" w:sz="0" w:space="0" w:color="auto"/>
        <w:left w:val="none" w:sz="0" w:space="0" w:color="auto"/>
        <w:bottom w:val="none" w:sz="0" w:space="0" w:color="auto"/>
        <w:right w:val="none" w:sz="0" w:space="0" w:color="auto"/>
      </w:divBdr>
      <w:divsChild>
        <w:div w:id="1790706860">
          <w:marLeft w:val="0"/>
          <w:marRight w:val="0"/>
          <w:marTop w:val="0"/>
          <w:marBottom w:val="0"/>
          <w:divBdr>
            <w:top w:val="none" w:sz="0" w:space="0" w:color="auto"/>
            <w:left w:val="none" w:sz="0" w:space="0" w:color="auto"/>
            <w:bottom w:val="none" w:sz="0" w:space="0" w:color="auto"/>
            <w:right w:val="none" w:sz="0" w:space="0" w:color="auto"/>
          </w:divBdr>
          <w:divsChild>
            <w:div w:id="203833945">
              <w:marLeft w:val="0"/>
              <w:marRight w:val="0"/>
              <w:marTop w:val="0"/>
              <w:marBottom w:val="0"/>
              <w:divBdr>
                <w:top w:val="none" w:sz="0" w:space="0" w:color="auto"/>
                <w:left w:val="none" w:sz="0" w:space="0" w:color="auto"/>
                <w:bottom w:val="none" w:sz="0" w:space="0" w:color="auto"/>
                <w:right w:val="none" w:sz="0" w:space="0" w:color="auto"/>
              </w:divBdr>
              <w:divsChild>
                <w:div w:id="1566061809">
                  <w:marLeft w:val="0"/>
                  <w:marRight w:val="0"/>
                  <w:marTop w:val="0"/>
                  <w:marBottom w:val="0"/>
                  <w:divBdr>
                    <w:top w:val="none" w:sz="0" w:space="0" w:color="auto"/>
                    <w:left w:val="none" w:sz="0" w:space="0" w:color="auto"/>
                    <w:bottom w:val="none" w:sz="0" w:space="0" w:color="auto"/>
                    <w:right w:val="none" w:sz="0" w:space="0" w:color="auto"/>
                  </w:divBdr>
                  <w:divsChild>
                    <w:div w:id="54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6249">
      <w:bodyDiv w:val="1"/>
      <w:marLeft w:val="0"/>
      <w:marRight w:val="0"/>
      <w:marTop w:val="0"/>
      <w:marBottom w:val="0"/>
      <w:divBdr>
        <w:top w:val="none" w:sz="0" w:space="0" w:color="auto"/>
        <w:left w:val="none" w:sz="0" w:space="0" w:color="auto"/>
        <w:bottom w:val="none" w:sz="0" w:space="0" w:color="auto"/>
        <w:right w:val="none" w:sz="0" w:space="0" w:color="auto"/>
      </w:divBdr>
      <w:divsChild>
        <w:div w:id="1504977934">
          <w:marLeft w:val="0"/>
          <w:marRight w:val="0"/>
          <w:marTop w:val="0"/>
          <w:marBottom w:val="0"/>
          <w:divBdr>
            <w:top w:val="none" w:sz="0" w:space="0" w:color="auto"/>
            <w:left w:val="none" w:sz="0" w:space="0" w:color="auto"/>
            <w:bottom w:val="none" w:sz="0" w:space="0" w:color="auto"/>
            <w:right w:val="none" w:sz="0" w:space="0" w:color="auto"/>
          </w:divBdr>
          <w:divsChild>
            <w:div w:id="371149404">
              <w:marLeft w:val="0"/>
              <w:marRight w:val="0"/>
              <w:marTop w:val="0"/>
              <w:marBottom w:val="0"/>
              <w:divBdr>
                <w:top w:val="none" w:sz="0" w:space="0" w:color="auto"/>
                <w:left w:val="none" w:sz="0" w:space="0" w:color="auto"/>
                <w:bottom w:val="none" w:sz="0" w:space="0" w:color="auto"/>
                <w:right w:val="none" w:sz="0" w:space="0" w:color="auto"/>
              </w:divBdr>
              <w:divsChild>
                <w:div w:id="462506487">
                  <w:marLeft w:val="0"/>
                  <w:marRight w:val="0"/>
                  <w:marTop w:val="0"/>
                  <w:marBottom w:val="0"/>
                  <w:divBdr>
                    <w:top w:val="none" w:sz="0" w:space="0" w:color="auto"/>
                    <w:left w:val="none" w:sz="0" w:space="0" w:color="auto"/>
                    <w:bottom w:val="none" w:sz="0" w:space="0" w:color="auto"/>
                    <w:right w:val="none" w:sz="0" w:space="0" w:color="auto"/>
                  </w:divBdr>
                  <w:divsChild>
                    <w:div w:id="6610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G:\Katedra%20SVSP%20PrF%20MU\PF_hlapa_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329C3-149E-42B8-96A8-9CA9A3A2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PF_hlapa_CZ</Template>
  <TotalTime>3</TotalTime>
  <Pages>4</Pages>
  <Words>1284</Words>
  <Characters>7576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Šablona dokumentu</vt:lpstr>
    </vt:vector>
  </TitlesOfParts>
  <Company>EXACTDESIGN</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dokumentu</dc:title>
  <dc:creator>8807</dc:creator>
  <cp:lastModifiedBy>David</cp:lastModifiedBy>
  <cp:revision>3</cp:revision>
  <cp:lastPrinted>2010-10-06T08:47:00Z</cp:lastPrinted>
  <dcterms:created xsi:type="dcterms:W3CDTF">2013-09-24T17:32:00Z</dcterms:created>
  <dcterms:modified xsi:type="dcterms:W3CDTF">2013-09-24T18:07:00Z</dcterms:modified>
</cp:coreProperties>
</file>