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200" w:rsidRDefault="00905200" w:rsidP="00985223">
      <w:pPr>
        <w:pStyle w:val="Nadpis8"/>
        <w:spacing w:before="60" w:after="60" w:line="300" w:lineRule="auto"/>
        <w:rPr>
          <w:rFonts w:ascii="Syntax LT CE Black" w:hAnsi="Syntax LT CE Black"/>
          <w:b/>
          <w:i/>
          <w:sz w:val="22"/>
          <w:szCs w:val="22"/>
        </w:rPr>
      </w:pPr>
    </w:p>
    <w:p w:rsidR="00905200" w:rsidRDefault="00905200" w:rsidP="00985223">
      <w:pPr>
        <w:pStyle w:val="Nadpis8"/>
        <w:spacing w:before="60" w:after="60" w:line="300" w:lineRule="auto"/>
        <w:rPr>
          <w:rFonts w:ascii="Syntax LT CE Black" w:hAnsi="Syntax LT CE Black"/>
          <w:b/>
          <w:i/>
          <w:sz w:val="22"/>
          <w:szCs w:val="22"/>
        </w:rPr>
      </w:pPr>
    </w:p>
    <w:p w:rsidR="00905200" w:rsidRDefault="00905200" w:rsidP="00985223">
      <w:pPr>
        <w:pStyle w:val="Nadpis8"/>
        <w:spacing w:before="60" w:after="60" w:line="300" w:lineRule="auto"/>
        <w:rPr>
          <w:rFonts w:ascii="Syntax LT CE Black" w:hAnsi="Syntax LT CE Black"/>
          <w:b/>
          <w:i/>
          <w:sz w:val="22"/>
          <w:szCs w:val="22"/>
        </w:rPr>
      </w:pPr>
    </w:p>
    <w:p w:rsidR="00905200" w:rsidRPr="00C3070B" w:rsidRDefault="00905200" w:rsidP="00985223">
      <w:pPr>
        <w:pStyle w:val="Nadpis8"/>
        <w:spacing w:before="60" w:after="60" w:line="300" w:lineRule="auto"/>
        <w:rPr>
          <w:rFonts w:ascii="Syntax LT CE Black" w:hAnsi="Syntax LT CE Black"/>
          <w:b/>
          <w:sz w:val="22"/>
          <w:szCs w:val="22"/>
          <w:u w:val="single"/>
        </w:rPr>
      </w:pPr>
    </w:p>
    <w:p w:rsidR="00905200" w:rsidRPr="00C3070B" w:rsidRDefault="00905200" w:rsidP="00985223">
      <w:pPr>
        <w:pStyle w:val="Nadpis8"/>
        <w:spacing w:before="60" w:after="60" w:line="300" w:lineRule="auto"/>
        <w:rPr>
          <w:rFonts w:ascii="Syntax LT CE Black" w:hAnsi="Syntax LT CE Black"/>
          <w:b/>
          <w:sz w:val="22"/>
          <w:szCs w:val="22"/>
          <w:u w:val="single"/>
        </w:rPr>
      </w:pPr>
      <w:r w:rsidRPr="00C3070B">
        <w:rPr>
          <w:rFonts w:ascii="Syntax LT CE Black" w:hAnsi="Syntax LT CE Black"/>
          <w:b/>
          <w:sz w:val="22"/>
          <w:szCs w:val="22"/>
          <w:u w:val="single"/>
        </w:rPr>
        <w:sym w:font="Wingdings" w:char="F0F0"/>
      </w:r>
      <w:r w:rsidRPr="00C3070B">
        <w:rPr>
          <w:rFonts w:ascii="Syntax LT CE Black" w:hAnsi="Syntax LT CE Black"/>
          <w:b/>
          <w:sz w:val="22"/>
          <w:szCs w:val="22"/>
          <w:u w:val="single"/>
        </w:rPr>
        <w:t xml:space="preserve"> </w:t>
      </w:r>
      <w:r w:rsidR="0063473C" w:rsidRPr="00C3070B">
        <w:rPr>
          <w:rFonts w:ascii="Syntax LT CE Black" w:hAnsi="Syntax LT CE Black"/>
          <w:b/>
          <w:sz w:val="22"/>
          <w:szCs w:val="22"/>
          <w:u w:val="single"/>
        </w:rPr>
        <w:t>Navazující m</w:t>
      </w:r>
      <w:r w:rsidRPr="00C3070B">
        <w:rPr>
          <w:rFonts w:ascii="Syntax LT CE Black" w:hAnsi="Syntax LT CE Black"/>
          <w:b/>
          <w:sz w:val="22"/>
          <w:szCs w:val="22"/>
          <w:u w:val="single"/>
        </w:rPr>
        <w:t>agisterský studijní program „</w:t>
      </w:r>
      <w:r w:rsidR="0063473C" w:rsidRPr="00C3070B">
        <w:rPr>
          <w:rFonts w:ascii="Syntax LT CE Black" w:hAnsi="Syntax LT CE Black"/>
          <w:b/>
          <w:sz w:val="22"/>
          <w:szCs w:val="22"/>
          <w:u w:val="single"/>
        </w:rPr>
        <w:t>Veřejná správa</w:t>
      </w:r>
      <w:r w:rsidRPr="00C3070B">
        <w:rPr>
          <w:rFonts w:ascii="Syntax LT CE Black" w:hAnsi="Syntax LT CE Black"/>
          <w:b/>
          <w:sz w:val="22"/>
          <w:szCs w:val="22"/>
          <w:u w:val="single"/>
        </w:rPr>
        <w:t>“, podzim 20</w:t>
      </w:r>
      <w:r w:rsidR="0008135A" w:rsidRPr="00C3070B">
        <w:rPr>
          <w:rFonts w:ascii="Syntax LT CE Black" w:hAnsi="Syntax LT CE Black"/>
          <w:b/>
          <w:sz w:val="22"/>
          <w:szCs w:val="22"/>
          <w:u w:val="single"/>
        </w:rPr>
        <w:t>1</w:t>
      </w:r>
      <w:r w:rsidR="00530708">
        <w:rPr>
          <w:rFonts w:ascii="Syntax LT CE Black" w:hAnsi="Syntax LT CE Black"/>
          <w:b/>
          <w:sz w:val="22"/>
          <w:szCs w:val="22"/>
          <w:u w:val="single"/>
        </w:rPr>
        <w:t>5</w:t>
      </w:r>
      <w:r w:rsidRPr="00C3070B">
        <w:rPr>
          <w:rFonts w:ascii="Syntax LT CE Black" w:hAnsi="Syntax LT CE Black"/>
          <w:b/>
          <w:sz w:val="22"/>
          <w:szCs w:val="22"/>
          <w:u w:val="single"/>
        </w:rPr>
        <w:t xml:space="preserve">, </w:t>
      </w:r>
      <w:r w:rsidR="0063473C" w:rsidRPr="00C3070B">
        <w:rPr>
          <w:rFonts w:ascii="Syntax LT CE Black" w:hAnsi="Syntax LT CE Black"/>
          <w:b/>
          <w:sz w:val="22"/>
          <w:szCs w:val="22"/>
          <w:u w:val="single"/>
        </w:rPr>
        <w:t>1</w:t>
      </w:r>
      <w:r w:rsidRPr="00C3070B">
        <w:rPr>
          <w:rFonts w:ascii="Syntax LT CE Black" w:hAnsi="Syntax LT CE Black"/>
          <w:b/>
          <w:sz w:val="22"/>
          <w:szCs w:val="22"/>
          <w:u w:val="single"/>
        </w:rPr>
        <w:t xml:space="preserve">. semestr </w:t>
      </w:r>
      <w:r w:rsidRPr="00C3070B">
        <w:rPr>
          <w:rFonts w:ascii="Syntax LT CE Black" w:hAnsi="Syntax LT CE Black"/>
          <w:b/>
          <w:sz w:val="22"/>
          <w:szCs w:val="22"/>
          <w:u w:val="single"/>
        </w:rPr>
        <w:sym w:font="Wingdings" w:char="F0EF"/>
      </w:r>
    </w:p>
    <w:p w:rsidR="00C3070B" w:rsidRPr="00C3070B" w:rsidRDefault="00C3070B" w:rsidP="00C3070B">
      <w:pPr>
        <w:rPr>
          <w:rFonts w:ascii="Syntax LT CE Black" w:hAnsi="Syntax LT CE Black"/>
          <w:b/>
          <w:i/>
          <w:sz w:val="22"/>
          <w:szCs w:val="22"/>
        </w:rPr>
      </w:pPr>
      <w:r w:rsidRPr="00C3070B">
        <w:rPr>
          <w:b/>
          <w:i/>
        </w:rPr>
        <w:t xml:space="preserve">Navazující program celoživotního vzdělávání </w:t>
      </w:r>
      <w:r w:rsidR="00530708">
        <w:rPr>
          <w:rFonts w:ascii="Syntax LT CE Black" w:hAnsi="Syntax LT CE Black"/>
          <w:b/>
          <w:i/>
          <w:sz w:val="22"/>
          <w:szCs w:val="22"/>
        </w:rPr>
        <w:t>„Veřejná správa", podzim 2015</w:t>
      </w:r>
      <w:bookmarkStart w:id="0" w:name="_GoBack"/>
      <w:bookmarkEnd w:id="0"/>
      <w:r w:rsidRPr="00C3070B">
        <w:rPr>
          <w:rFonts w:ascii="Syntax LT CE Black" w:hAnsi="Syntax LT CE Black"/>
          <w:b/>
          <w:i/>
          <w:sz w:val="22"/>
          <w:szCs w:val="22"/>
        </w:rPr>
        <w:t>, 1. semestr</w:t>
      </w:r>
    </w:p>
    <w:p w:rsidR="00C3070B" w:rsidRPr="00C3070B" w:rsidRDefault="00C3070B" w:rsidP="00C3070B"/>
    <w:p w:rsidR="00905200" w:rsidRDefault="0063473C" w:rsidP="00985223">
      <w:pPr>
        <w:spacing w:before="60" w:after="60" w:line="300" w:lineRule="auto"/>
        <w:jc w:val="center"/>
        <w:rPr>
          <w:rFonts w:ascii="Syntax LT CE Black" w:hAnsi="Syntax LT CE Black"/>
          <w:b/>
          <w:sz w:val="40"/>
          <w:szCs w:val="40"/>
          <w:u w:val="single"/>
        </w:rPr>
      </w:pPr>
      <w:r>
        <w:rPr>
          <w:rFonts w:ascii="Syntax LT CE Black" w:hAnsi="Syntax LT CE Black"/>
          <w:sz w:val="40"/>
          <w:szCs w:val="40"/>
          <w:u w:val="single"/>
        </w:rPr>
        <w:t>NP1</w:t>
      </w:r>
      <w:r w:rsidR="00905200" w:rsidRPr="00FA24F5">
        <w:rPr>
          <w:rFonts w:ascii="Syntax LT CE Black" w:hAnsi="Syntax LT CE Black"/>
          <w:sz w:val="40"/>
          <w:szCs w:val="40"/>
          <w:u w:val="single"/>
        </w:rPr>
        <w:t>0</w:t>
      </w:r>
      <w:r>
        <w:rPr>
          <w:rFonts w:ascii="Syntax LT CE Black" w:hAnsi="Syntax LT CE Black"/>
          <w:sz w:val="40"/>
          <w:szCs w:val="40"/>
          <w:u w:val="single"/>
        </w:rPr>
        <w:t>2</w:t>
      </w:r>
      <w:r w:rsidR="00905200" w:rsidRPr="00FA24F5">
        <w:rPr>
          <w:rFonts w:ascii="Syntax LT CE Black" w:hAnsi="Syntax LT CE Black"/>
          <w:sz w:val="40"/>
          <w:szCs w:val="40"/>
          <w:u w:val="single"/>
        </w:rPr>
        <w:t>Z</w:t>
      </w:r>
      <w:r>
        <w:rPr>
          <w:rFonts w:ascii="Syntax LT CE Black" w:hAnsi="Syntax LT CE Black"/>
          <w:sz w:val="40"/>
          <w:szCs w:val="40"/>
          <w:u w:val="single"/>
        </w:rPr>
        <w:t>k</w:t>
      </w:r>
      <w:r w:rsidR="00905200" w:rsidRPr="00FA24F5">
        <w:rPr>
          <w:rFonts w:ascii="Syntax LT CE Black" w:hAnsi="Syntax LT CE Black"/>
          <w:sz w:val="40"/>
          <w:szCs w:val="40"/>
          <w:u w:val="single"/>
        </w:rPr>
        <w:t xml:space="preserve"> </w:t>
      </w:r>
      <w:r>
        <w:rPr>
          <w:rFonts w:ascii="Syntax LT CE Black" w:hAnsi="Syntax LT CE Black"/>
          <w:b/>
          <w:sz w:val="40"/>
          <w:szCs w:val="40"/>
          <w:u w:val="single"/>
        </w:rPr>
        <w:t>Organizace veřejné správy</w:t>
      </w:r>
    </w:p>
    <w:p w:rsidR="00905200" w:rsidRPr="00322716" w:rsidRDefault="00905200" w:rsidP="00985223">
      <w:pPr>
        <w:spacing w:before="60" w:after="60" w:line="300" w:lineRule="auto"/>
        <w:jc w:val="center"/>
        <w:rPr>
          <w:rFonts w:ascii="Syntax LT CE" w:hAnsi="Syntax LT CE"/>
        </w:rPr>
      </w:pPr>
      <w:r w:rsidRPr="00322716">
        <w:rPr>
          <w:rFonts w:ascii="Syntax LT CE" w:hAnsi="Syntax LT CE"/>
        </w:rPr>
        <w:t>Garant: JUDr. S</w:t>
      </w:r>
      <w:r w:rsidR="0063473C" w:rsidRPr="00322716">
        <w:rPr>
          <w:rFonts w:ascii="Syntax LT CE" w:hAnsi="Syntax LT CE"/>
        </w:rPr>
        <w:t>tanislav KADEČKA</w:t>
      </w:r>
      <w:r w:rsidRPr="00322716">
        <w:rPr>
          <w:rFonts w:ascii="Syntax LT CE" w:hAnsi="Syntax LT CE"/>
        </w:rPr>
        <w:t>, Ph.D.</w:t>
      </w:r>
    </w:p>
    <w:p w:rsidR="00905200" w:rsidRPr="00C46515" w:rsidRDefault="00905200" w:rsidP="00985223">
      <w:pPr>
        <w:pStyle w:val="Nzev"/>
        <w:spacing w:before="60" w:after="60" w:line="300" w:lineRule="auto"/>
        <w:rPr>
          <w:rFonts w:ascii="Syntax LT CE" w:hAnsi="Syntax LT CE"/>
          <w:b/>
          <w:spacing w:val="30"/>
          <w:sz w:val="24"/>
          <w:szCs w:val="24"/>
          <w:u w:val="single"/>
        </w:rPr>
      </w:pPr>
    </w:p>
    <w:p w:rsidR="00905200" w:rsidRPr="00B43714" w:rsidRDefault="00813950" w:rsidP="00985223">
      <w:pPr>
        <w:pStyle w:val="Nzev"/>
        <w:spacing w:before="60" w:after="60" w:line="300" w:lineRule="auto"/>
        <w:rPr>
          <w:rFonts w:ascii="Syntax LT CE Black" w:hAnsi="Syntax LT CE Black"/>
          <w:b/>
          <w:spacing w:val="30"/>
          <w:szCs w:val="40"/>
          <w:u w:val="single"/>
        </w:rPr>
      </w:pPr>
      <w:r>
        <w:rPr>
          <w:rFonts w:ascii="Syntax LT CE Black" w:hAnsi="Syntax LT CE Black"/>
          <w:b/>
          <w:spacing w:val="30"/>
          <w:szCs w:val="40"/>
          <w:u w:val="single"/>
        </w:rPr>
        <w:t>STUDIJNÍ MATERIÁL K TÉMATU</w:t>
      </w:r>
    </w:p>
    <w:p w:rsidR="00B26BE5" w:rsidRPr="004713D3" w:rsidRDefault="00B26BE5" w:rsidP="00985223">
      <w:pPr>
        <w:spacing w:before="60" w:after="60" w:line="300" w:lineRule="auto"/>
        <w:ind w:firstLine="0"/>
        <w:jc w:val="both"/>
        <w:rPr>
          <w:rFonts w:ascii="Syntax LT CE" w:hAnsi="Syntax LT CE"/>
          <w:b/>
          <w:sz w:val="22"/>
          <w:szCs w:val="22"/>
          <w:u w:val="single"/>
        </w:rPr>
      </w:pPr>
    </w:p>
    <w:p w:rsidR="00905200" w:rsidRPr="004713D3" w:rsidRDefault="00EB1DB6" w:rsidP="00985223">
      <w:pPr>
        <w:spacing w:before="60" w:after="60" w:line="300" w:lineRule="auto"/>
        <w:ind w:firstLine="0"/>
        <w:jc w:val="both"/>
        <w:rPr>
          <w:rFonts w:ascii="Syntax LT CE" w:hAnsi="Syntax LT CE"/>
          <w:b/>
          <w:sz w:val="30"/>
          <w:szCs w:val="30"/>
        </w:rPr>
      </w:pPr>
      <w:r w:rsidRPr="004713D3">
        <w:rPr>
          <w:rFonts w:ascii="Syntax LT CE" w:hAnsi="Syntax LT CE"/>
          <w:b/>
          <w:sz w:val="30"/>
          <w:szCs w:val="30"/>
        </w:rPr>
        <w:t xml:space="preserve">Zájmová </w:t>
      </w:r>
      <w:r w:rsidR="0055782A" w:rsidRPr="004713D3">
        <w:rPr>
          <w:rFonts w:ascii="Syntax LT CE" w:hAnsi="Syntax LT CE"/>
          <w:b/>
          <w:sz w:val="30"/>
          <w:szCs w:val="30"/>
        </w:rPr>
        <w:t>a profesní samospráva</w:t>
      </w:r>
    </w:p>
    <w:p w:rsidR="00C16180" w:rsidRPr="004713D3" w:rsidRDefault="00C16180" w:rsidP="00985223">
      <w:pPr>
        <w:spacing w:before="60" w:after="60" w:line="300" w:lineRule="auto"/>
        <w:ind w:firstLine="0"/>
        <w:jc w:val="both"/>
        <w:rPr>
          <w:rFonts w:ascii="Syntax LT CE" w:hAnsi="Syntax LT CE"/>
          <w:sz w:val="22"/>
          <w:szCs w:val="22"/>
        </w:rPr>
      </w:pPr>
    </w:p>
    <w:p w:rsidR="00881E9D" w:rsidRPr="004713D3" w:rsidRDefault="00881E9D" w:rsidP="00985223">
      <w:pPr>
        <w:spacing w:before="60" w:after="60" w:line="300" w:lineRule="auto"/>
        <w:ind w:firstLine="0"/>
        <w:jc w:val="both"/>
        <w:rPr>
          <w:rFonts w:ascii="Syntax LT CE" w:hAnsi="Syntax LT CE"/>
          <w:sz w:val="22"/>
          <w:szCs w:val="22"/>
        </w:rPr>
      </w:pPr>
      <w:r w:rsidRPr="004713D3">
        <w:rPr>
          <w:rFonts w:ascii="Syntax LT CE" w:hAnsi="Syntax LT CE"/>
          <w:b/>
          <w:i/>
          <w:sz w:val="22"/>
          <w:szCs w:val="22"/>
        </w:rPr>
        <w:t xml:space="preserve">1. </w:t>
      </w:r>
      <w:r w:rsidR="008B4E10" w:rsidRPr="004713D3">
        <w:rPr>
          <w:rFonts w:ascii="Syntax LT CE" w:hAnsi="Syntax LT CE"/>
          <w:b/>
          <w:i/>
          <w:sz w:val="22"/>
          <w:szCs w:val="22"/>
        </w:rPr>
        <w:t>Obecně</w:t>
      </w:r>
    </w:p>
    <w:p w:rsidR="00833726" w:rsidRPr="004713D3" w:rsidRDefault="00EF665F" w:rsidP="00803983">
      <w:pPr>
        <w:ind w:firstLine="567"/>
        <w:jc w:val="both"/>
        <w:rPr>
          <w:rFonts w:ascii="Syntax LT CE" w:eastAsia="TimesNewRoman" w:hAnsi="Syntax LT CE"/>
          <w:color w:val="000000"/>
          <w:sz w:val="22"/>
          <w:szCs w:val="22"/>
        </w:rPr>
      </w:pPr>
      <w:r w:rsidRPr="004713D3">
        <w:rPr>
          <w:rFonts w:ascii="Syntax LT CE" w:eastAsia="TimesNewRoman" w:hAnsi="Syntax LT CE"/>
          <w:color w:val="000000"/>
          <w:sz w:val="22"/>
          <w:szCs w:val="22"/>
        </w:rPr>
        <w:t xml:space="preserve">Stát může delegovat svou primární moc na </w:t>
      </w:r>
      <w:r w:rsidR="008B4E10" w:rsidRPr="004713D3">
        <w:rPr>
          <w:rFonts w:ascii="Syntax LT CE" w:eastAsia="TimesNewRoman" w:hAnsi="Syntax LT CE"/>
          <w:color w:val="000000"/>
          <w:sz w:val="22"/>
          <w:szCs w:val="22"/>
        </w:rPr>
        <w:t>jiné subjekty. Tato moc pak již nemá charakter moci státní a je vykonávána jako samosprávná. V tomto smyslu hovoříme o tzv. decentralizaci</w:t>
      </w:r>
      <w:r w:rsidR="002E0C62" w:rsidRPr="004713D3">
        <w:rPr>
          <w:rFonts w:ascii="Syntax LT CE" w:eastAsia="TimesNewRoman" w:hAnsi="Syntax LT CE"/>
          <w:color w:val="000000"/>
          <w:sz w:val="22"/>
          <w:szCs w:val="22"/>
        </w:rPr>
        <w:t>.</w:t>
      </w:r>
      <w:r w:rsidR="008B4E10" w:rsidRPr="004713D3">
        <w:rPr>
          <w:rFonts w:ascii="Syntax LT CE" w:eastAsia="TimesNewRoman" w:hAnsi="Syntax LT CE"/>
          <w:color w:val="000000"/>
          <w:sz w:val="22"/>
          <w:szCs w:val="22"/>
        </w:rPr>
        <w:t xml:space="preserve"> Nejčastěji jsou těmito subjekty, na něž je moc delegována</w:t>
      </w:r>
      <w:r w:rsidR="002E0C62" w:rsidRPr="004713D3">
        <w:rPr>
          <w:rFonts w:ascii="Syntax LT CE" w:eastAsia="TimesNewRoman" w:hAnsi="Syntax LT CE"/>
          <w:color w:val="000000"/>
          <w:sz w:val="22"/>
          <w:szCs w:val="22"/>
        </w:rPr>
        <w:t>,</w:t>
      </w:r>
      <w:r w:rsidR="008B4E10" w:rsidRPr="004713D3">
        <w:rPr>
          <w:rFonts w:ascii="Syntax LT CE" w:eastAsia="TimesNewRoman" w:hAnsi="Syntax LT CE"/>
          <w:color w:val="000000"/>
          <w:sz w:val="22"/>
          <w:szCs w:val="22"/>
        </w:rPr>
        <w:t xml:space="preserve"> územní celky. Pak hovoříme o samosprávě územní</w:t>
      </w:r>
      <w:r w:rsidRPr="004713D3">
        <w:rPr>
          <w:rFonts w:ascii="Syntax LT CE" w:eastAsia="TimesNewRoman" w:hAnsi="Syntax LT CE"/>
          <w:color w:val="000000"/>
          <w:sz w:val="22"/>
          <w:szCs w:val="22"/>
        </w:rPr>
        <w:t xml:space="preserve">. </w:t>
      </w:r>
      <w:r w:rsidR="008B4E10" w:rsidRPr="004713D3">
        <w:rPr>
          <w:rFonts w:ascii="Syntax LT CE" w:eastAsia="TimesNewRoman" w:hAnsi="Syntax LT CE"/>
          <w:color w:val="000000"/>
          <w:sz w:val="22"/>
          <w:szCs w:val="22"/>
        </w:rPr>
        <w:t xml:space="preserve">Ta </w:t>
      </w:r>
      <w:r w:rsidR="00833726" w:rsidRPr="004713D3">
        <w:rPr>
          <w:rFonts w:ascii="Syntax LT CE" w:eastAsia="TimesNewRoman" w:hAnsi="Syntax LT CE"/>
          <w:color w:val="000000"/>
          <w:sz w:val="22"/>
          <w:szCs w:val="22"/>
        </w:rPr>
        <w:t xml:space="preserve">je realizována v rámci daného teritoria (obce, kraje) a </w:t>
      </w:r>
      <w:r w:rsidR="008B4E10" w:rsidRPr="004713D3">
        <w:rPr>
          <w:rFonts w:ascii="Syntax LT CE" w:eastAsia="TimesNewRoman" w:hAnsi="Syntax LT CE"/>
          <w:color w:val="000000"/>
          <w:sz w:val="22"/>
          <w:szCs w:val="22"/>
        </w:rPr>
        <w:t>má svou ústavní dimenzi</w:t>
      </w:r>
      <w:r w:rsidR="00833726" w:rsidRPr="004713D3">
        <w:rPr>
          <w:rFonts w:ascii="Syntax LT CE" w:eastAsia="TimesNewRoman" w:hAnsi="Syntax LT CE"/>
          <w:color w:val="000000"/>
          <w:sz w:val="22"/>
          <w:szCs w:val="22"/>
        </w:rPr>
        <w:t>,</w:t>
      </w:r>
      <w:r w:rsidR="008B4E10" w:rsidRPr="004713D3">
        <w:rPr>
          <w:rFonts w:ascii="Syntax LT CE" w:eastAsia="TimesNewRoman" w:hAnsi="Syntax LT CE"/>
          <w:color w:val="000000"/>
          <w:sz w:val="22"/>
          <w:szCs w:val="22"/>
        </w:rPr>
        <w:t xml:space="preserve"> v jejím</w:t>
      </w:r>
      <w:r w:rsidR="00833726" w:rsidRPr="004713D3">
        <w:rPr>
          <w:rFonts w:ascii="Syntax LT CE" w:eastAsia="TimesNewRoman" w:hAnsi="Syntax LT CE"/>
          <w:color w:val="000000"/>
          <w:sz w:val="22"/>
          <w:szCs w:val="22"/>
        </w:rPr>
        <w:t>ž</w:t>
      </w:r>
      <w:r w:rsidR="008B4E10" w:rsidRPr="004713D3">
        <w:rPr>
          <w:rFonts w:ascii="Syntax LT CE" w:eastAsia="TimesNewRoman" w:hAnsi="Syntax LT CE"/>
          <w:color w:val="000000"/>
          <w:sz w:val="22"/>
          <w:szCs w:val="22"/>
        </w:rPr>
        <w:t xml:space="preserve"> rámci je chráněna. Vedle toho</w:t>
      </w:r>
      <w:r w:rsidRPr="004713D3">
        <w:rPr>
          <w:rFonts w:ascii="Syntax LT CE" w:eastAsia="TimesNewRoman" w:hAnsi="Syntax LT CE"/>
          <w:color w:val="000000"/>
          <w:sz w:val="22"/>
          <w:szCs w:val="22"/>
        </w:rPr>
        <w:t xml:space="preserve"> </w:t>
      </w:r>
      <w:r w:rsidR="008B4E10" w:rsidRPr="004713D3">
        <w:rPr>
          <w:rFonts w:ascii="Syntax LT CE" w:eastAsia="TimesNewRoman" w:hAnsi="Syntax LT CE"/>
          <w:color w:val="000000"/>
          <w:sz w:val="22"/>
          <w:szCs w:val="22"/>
        </w:rPr>
        <w:t>o</w:t>
      </w:r>
      <w:r w:rsidRPr="004713D3">
        <w:rPr>
          <w:rFonts w:ascii="Syntax LT CE" w:eastAsia="TimesNewRoman" w:hAnsi="Syntax LT CE"/>
          <w:color w:val="000000"/>
          <w:sz w:val="22"/>
          <w:szCs w:val="22"/>
        </w:rPr>
        <w:t>vš</w:t>
      </w:r>
      <w:r w:rsidR="008B4E10" w:rsidRPr="004713D3">
        <w:rPr>
          <w:rFonts w:ascii="Syntax LT CE" w:eastAsia="TimesNewRoman" w:hAnsi="Syntax LT CE"/>
          <w:color w:val="000000"/>
          <w:sz w:val="22"/>
          <w:szCs w:val="22"/>
        </w:rPr>
        <w:t>em</w:t>
      </w:r>
      <w:r w:rsidRPr="004713D3">
        <w:rPr>
          <w:rFonts w:ascii="Syntax LT CE" w:eastAsia="TimesNewRoman" w:hAnsi="Syntax LT CE"/>
          <w:color w:val="000000"/>
          <w:sz w:val="22"/>
          <w:szCs w:val="22"/>
        </w:rPr>
        <w:t xml:space="preserve"> může dojít k přesunu moci na organizace </w:t>
      </w:r>
      <w:r w:rsidR="008B4E10" w:rsidRPr="004713D3">
        <w:rPr>
          <w:rFonts w:ascii="Syntax LT CE" w:eastAsia="TimesNewRoman" w:hAnsi="Syntax LT CE"/>
          <w:color w:val="000000"/>
          <w:sz w:val="22"/>
          <w:szCs w:val="22"/>
        </w:rPr>
        <w:t>zájmové</w:t>
      </w:r>
      <w:r w:rsidR="00833726" w:rsidRPr="004713D3">
        <w:rPr>
          <w:rFonts w:ascii="Syntax LT CE" w:eastAsia="TimesNewRoman" w:hAnsi="Syntax LT CE"/>
          <w:color w:val="000000"/>
          <w:sz w:val="22"/>
          <w:szCs w:val="22"/>
        </w:rPr>
        <w:t>, které nejsou budovány na teritoriálním principu, nýbrž na principu věcném</w:t>
      </w:r>
      <w:r w:rsidR="008B4E10" w:rsidRPr="004713D3">
        <w:rPr>
          <w:rFonts w:ascii="Syntax LT CE" w:eastAsia="TimesNewRoman" w:hAnsi="Syntax LT CE"/>
          <w:color w:val="000000"/>
          <w:sz w:val="22"/>
          <w:szCs w:val="22"/>
        </w:rPr>
        <w:t>. Do okruhu zájmové samosprávy spadá samospráva vysokých škol a také samospráva svobodných povolání (</w:t>
      </w:r>
      <w:r w:rsidR="002E0C62" w:rsidRPr="004713D3">
        <w:rPr>
          <w:rFonts w:ascii="Syntax LT CE" w:eastAsia="TimesNewRoman" w:hAnsi="Syntax LT CE"/>
          <w:color w:val="000000"/>
          <w:sz w:val="22"/>
          <w:szCs w:val="22"/>
        </w:rPr>
        <w:t xml:space="preserve">tzv. </w:t>
      </w:r>
      <w:r w:rsidR="008B4E10" w:rsidRPr="004713D3">
        <w:rPr>
          <w:rFonts w:ascii="Syntax LT CE" w:eastAsia="TimesNewRoman" w:hAnsi="Syntax LT CE"/>
          <w:color w:val="000000"/>
          <w:sz w:val="22"/>
          <w:szCs w:val="22"/>
        </w:rPr>
        <w:t>samospráv</w:t>
      </w:r>
      <w:r w:rsidR="002E0C62" w:rsidRPr="004713D3">
        <w:rPr>
          <w:rFonts w:ascii="Syntax LT CE" w:eastAsia="TimesNewRoman" w:hAnsi="Syntax LT CE"/>
          <w:color w:val="000000"/>
          <w:sz w:val="22"/>
          <w:szCs w:val="22"/>
        </w:rPr>
        <w:t>a</w:t>
      </w:r>
      <w:r w:rsidR="008B4E10" w:rsidRPr="004713D3">
        <w:rPr>
          <w:rFonts w:ascii="Syntax LT CE" w:eastAsia="TimesNewRoman" w:hAnsi="Syntax LT CE"/>
          <w:color w:val="000000"/>
          <w:sz w:val="22"/>
          <w:szCs w:val="22"/>
        </w:rPr>
        <w:t xml:space="preserve"> profesní). Zájmová (</w:t>
      </w:r>
      <w:r w:rsidR="00803983" w:rsidRPr="004713D3">
        <w:rPr>
          <w:rFonts w:ascii="Syntax LT CE" w:eastAsia="TimesNewRoman" w:hAnsi="Syntax LT CE"/>
          <w:color w:val="000000"/>
          <w:sz w:val="22"/>
          <w:szCs w:val="22"/>
        </w:rPr>
        <w:t>a profesní) samospráva není v ústavní rovině explicitně zakotvena. V určitém smyslu ale můžeme předpoklad existence některých samosprávných komor zčásti vyčíst z práva na právní pomoc, práva na ochranu zdraví či práva na přístup ke vzdělání.</w:t>
      </w:r>
    </w:p>
    <w:p w:rsidR="00EF665F" w:rsidRPr="004713D3" w:rsidRDefault="00833726" w:rsidP="00833726">
      <w:pPr>
        <w:ind w:firstLine="567"/>
        <w:jc w:val="both"/>
        <w:rPr>
          <w:rFonts w:ascii="Syntax LT CE" w:hAnsi="Syntax LT CE"/>
          <w:sz w:val="22"/>
          <w:szCs w:val="22"/>
        </w:rPr>
      </w:pPr>
      <w:r w:rsidRPr="004713D3">
        <w:rPr>
          <w:rFonts w:ascii="Syntax LT CE" w:eastAsia="TimesNewRoman" w:hAnsi="Syntax LT CE"/>
          <w:color w:val="000000"/>
          <w:sz w:val="22"/>
          <w:szCs w:val="22"/>
        </w:rPr>
        <w:t xml:space="preserve">Odborná literatura zabývající se zájmovou samosprávou v České republice je poměrně sporá a řada otázek čeká na své </w:t>
      </w:r>
      <w:r w:rsidR="002E0C62" w:rsidRPr="004713D3">
        <w:rPr>
          <w:rFonts w:ascii="Syntax LT CE" w:eastAsia="TimesNewRoman" w:hAnsi="Syntax LT CE"/>
          <w:color w:val="000000"/>
          <w:sz w:val="22"/>
          <w:szCs w:val="22"/>
        </w:rPr>
        <w:t xml:space="preserve">hlubší </w:t>
      </w:r>
      <w:r w:rsidRPr="004713D3">
        <w:rPr>
          <w:rFonts w:ascii="Syntax LT CE" w:eastAsia="TimesNewRoman" w:hAnsi="Syntax LT CE"/>
          <w:color w:val="000000"/>
          <w:sz w:val="22"/>
          <w:szCs w:val="22"/>
        </w:rPr>
        <w:t>teoretické rozpracování. Přesto lze v rámci zájmové samosprávy z teoretického hlediska lišit tři logické části:</w:t>
      </w:r>
    </w:p>
    <w:p w:rsidR="00EF665F" w:rsidRPr="004713D3" w:rsidRDefault="00833726" w:rsidP="00EF665F">
      <w:pPr>
        <w:pStyle w:val="Odsekzoznamu"/>
        <w:numPr>
          <w:ilvl w:val="0"/>
          <w:numId w:val="32"/>
        </w:numPr>
        <w:rPr>
          <w:rFonts w:ascii="Syntax LT CE" w:hAnsi="Syntax LT CE"/>
        </w:rPr>
      </w:pPr>
      <w:r w:rsidRPr="004713D3">
        <w:rPr>
          <w:rFonts w:ascii="Syntax LT CE" w:hAnsi="Syntax LT CE"/>
          <w:lang w:val="cs-CZ"/>
        </w:rPr>
        <w:t>p</w:t>
      </w:r>
      <w:r w:rsidR="00EF665F" w:rsidRPr="004713D3">
        <w:rPr>
          <w:rFonts w:ascii="Syntax LT CE" w:hAnsi="Syntax LT CE"/>
          <w:lang w:val="cs-CZ"/>
        </w:rPr>
        <w:t>rofesní</w:t>
      </w:r>
      <w:r w:rsidR="00EF665F" w:rsidRPr="004713D3">
        <w:rPr>
          <w:rFonts w:ascii="Syntax LT CE" w:hAnsi="Syntax LT CE"/>
        </w:rPr>
        <w:t xml:space="preserve"> komory s povinným </w:t>
      </w:r>
      <w:r w:rsidR="00EF665F" w:rsidRPr="004713D3">
        <w:rPr>
          <w:rFonts w:ascii="Syntax LT CE" w:hAnsi="Syntax LT CE"/>
          <w:lang w:val="cs-CZ"/>
        </w:rPr>
        <w:t>členstvím</w:t>
      </w:r>
      <w:r w:rsidRPr="004713D3">
        <w:rPr>
          <w:rFonts w:ascii="Syntax LT CE" w:hAnsi="Syntax LT CE"/>
        </w:rPr>
        <w:t>,</w:t>
      </w:r>
    </w:p>
    <w:p w:rsidR="00EF665F" w:rsidRPr="004713D3" w:rsidRDefault="00833726" w:rsidP="00EF665F">
      <w:pPr>
        <w:pStyle w:val="Odsekzoznamu"/>
        <w:numPr>
          <w:ilvl w:val="0"/>
          <w:numId w:val="32"/>
        </w:numPr>
        <w:rPr>
          <w:rFonts w:ascii="Syntax LT CE" w:hAnsi="Syntax LT CE"/>
        </w:rPr>
      </w:pPr>
      <w:r w:rsidRPr="004713D3">
        <w:rPr>
          <w:rFonts w:ascii="Syntax LT CE" w:hAnsi="Syntax LT CE"/>
        </w:rPr>
        <w:t>k</w:t>
      </w:r>
      <w:r w:rsidR="00EF665F" w:rsidRPr="004713D3">
        <w:rPr>
          <w:rFonts w:ascii="Syntax LT CE" w:hAnsi="Syntax LT CE"/>
        </w:rPr>
        <w:t xml:space="preserve">omory s nepovinným </w:t>
      </w:r>
      <w:r w:rsidR="00EF665F" w:rsidRPr="004713D3">
        <w:rPr>
          <w:rFonts w:ascii="Syntax LT CE" w:hAnsi="Syntax LT CE"/>
          <w:lang w:val="cs-CZ"/>
        </w:rPr>
        <w:t>členstvím</w:t>
      </w:r>
      <w:r w:rsidR="00EF665F" w:rsidRPr="004713D3">
        <w:rPr>
          <w:rFonts w:ascii="Syntax LT CE" w:hAnsi="Syntax LT CE"/>
        </w:rPr>
        <w:t>,</w:t>
      </w:r>
    </w:p>
    <w:p w:rsidR="00EF665F" w:rsidRPr="004713D3" w:rsidRDefault="00833726" w:rsidP="00EF665F">
      <w:pPr>
        <w:pStyle w:val="Odsekzoznamu"/>
        <w:numPr>
          <w:ilvl w:val="0"/>
          <w:numId w:val="32"/>
        </w:numPr>
        <w:rPr>
          <w:rFonts w:ascii="Syntax LT CE" w:hAnsi="Syntax LT CE"/>
        </w:rPr>
      </w:pPr>
      <w:r w:rsidRPr="004713D3">
        <w:rPr>
          <w:rFonts w:ascii="Syntax LT CE" w:hAnsi="Syntax LT CE"/>
        </w:rPr>
        <w:t>v</w:t>
      </w:r>
      <w:r w:rsidR="00EF665F" w:rsidRPr="004713D3">
        <w:rPr>
          <w:rFonts w:ascii="Syntax LT CE" w:hAnsi="Syntax LT CE"/>
        </w:rPr>
        <w:t>ysokoškolská samospráva</w:t>
      </w:r>
      <w:r w:rsidRPr="004713D3">
        <w:rPr>
          <w:rFonts w:ascii="Syntax LT CE" w:hAnsi="Syntax LT CE"/>
        </w:rPr>
        <w:t>.</w:t>
      </w:r>
    </w:p>
    <w:p w:rsidR="00EF665F" w:rsidRPr="004713D3" w:rsidRDefault="00833726" w:rsidP="00EF665F">
      <w:pPr>
        <w:ind w:firstLine="567"/>
        <w:rPr>
          <w:rFonts w:ascii="Syntax LT CE" w:hAnsi="Syntax LT CE"/>
          <w:sz w:val="22"/>
          <w:szCs w:val="22"/>
        </w:rPr>
      </w:pPr>
      <w:r w:rsidRPr="004713D3">
        <w:rPr>
          <w:rFonts w:ascii="Syntax LT CE" w:hAnsi="Syntax LT CE"/>
          <w:sz w:val="22"/>
          <w:szCs w:val="22"/>
        </w:rPr>
        <w:t>Literatura</w:t>
      </w:r>
      <w:r w:rsidRPr="004713D3">
        <w:rPr>
          <w:rStyle w:val="Znakapoznpodarou"/>
          <w:rFonts w:ascii="Syntax LT CE" w:hAnsi="Syntax LT CE"/>
          <w:sz w:val="22"/>
          <w:szCs w:val="22"/>
        </w:rPr>
        <w:footnoteReference w:id="1"/>
      </w:r>
      <w:r w:rsidRPr="004713D3">
        <w:rPr>
          <w:rFonts w:ascii="Syntax LT CE" w:hAnsi="Syntax LT CE"/>
          <w:sz w:val="22"/>
          <w:szCs w:val="22"/>
        </w:rPr>
        <w:t xml:space="preserve"> si také všímá c</w:t>
      </w:r>
      <w:r w:rsidR="00EF665F" w:rsidRPr="004713D3">
        <w:rPr>
          <w:rFonts w:ascii="Syntax LT CE" w:hAnsi="Syntax LT CE"/>
          <w:sz w:val="22"/>
          <w:szCs w:val="22"/>
        </w:rPr>
        <w:t>harakteristick</w:t>
      </w:r>
      <w:r w:rsidRPr="004713D3">
        <w:rPr>
          <w:rFonts w:ascii="Syntax LT CE" w:hAnsi="Syntax LT CE"/>
          <w:sz w:val="22"/>
          <w:szCs w:val="22"/>
        </w:rPr>
        <w:t>ých</w:t>
      </w:r>
      <w:r w:rsidR="00EF665F" w:rsidRPr="004713D3">
        <w:rPr>
          <w:rFonts w:ascii="Syntax LT CE" w:hAnsi="Syntax LT CE"/>
          <w:sz w:val="22"/>
          <w:szCs w:val="22"/>
        </w:rPr>
        <w:t xml:space="preserve"> </w:t>
      </w:r>
      <w:r w:rsidRPr="004713D3">
        <w:rPr>
          <w:rFonts w:ascii="Syntax LT CE" w:hAnsi="Syntax LT CE"/>
          <w:sz w:val="22"/>
          <w:szCs w:val="22"/>
        </w:rPr>
        <w:t>rysů</w:t>
      </w:r>
      <w:r w:rsidR="00EF665F" w:rsidRPr="004713D3">
        <w:rPr>
          <w:rFonts w:ascii="Syntax LT CE" w:hAnsi="Syntax LT CE"/>
          <w:sz w:val="22"/>
          <w:szCs w:val="22"/>
        </w:rPr>
        <w:t xml:space="preserve"> zájmové samosprávy:</w:t>
      </w:r>
    </w:p>
    <w:p w:rsidR="00EF665F" w:rsidRPr="004713D3" w:rsidRDefault="00EF665F" w:rsidP="001D24E8">
      <w:pPr>
        <w:pStyle w:val="Odsekzoznamu"/>
        <w:numPr>
          <w:ilvl w:val="0"/>
          <w:numId w:val="34"/>
        </w:numPr>
        <w:jc w:val="both"/>
        <w:rPr>
          <w:rFonts w:ascii="Syntax LT CE" w:hAnsi="Syntax LT CE"/>
          <w:lang w:val="cs-CZ"/>
        </w:rPr>
      </w:pPr>
      <w:r w:rsidRPr="004713D3">
        <w:rPr>
          <w:rFonts w:ascii="Syntax LT CE" w:hAnsi="Syntax LT CE"/>
          <w:b/>
          <w:lang w:val="cs-CZ"/>
        </w:rPr>
        <w:t>Zákonný základ zřízení</w:t>
      </w:r>
      <w:r w:rsidRPr="004713D3">
        <w:rPr>
          <w:rFonts w:ascii="Syntax LT CE" w:hAnsi="Syntax LT CE"/>
          <w:lang w:val="cs-CZ"/>
        </w:rPr>
        <w:t xml:space="preserve">. Subjekty zájmové samosprávy </w:t>
      </w:r>
      <w:r w:rsidR="00833726" w:rsidRPr="004713D3">
        <w:rPr>
          <w:rFonts w:ascii="Syntax LT CE" w:hAnsi="Syntax LT CE"/>
          <w:lang w:val="cs-CZ"/>
        </w:rPr>
        <w:t xml:space="preserve">(zájmové veřejnoprávní korporace) </w:t>
      </w:r>
      <w:r w:rsidRPr="004713D3">
        <w:rPr>
          <w:rFonts w:ascii="Syntax LT CE" w:hAnsi="Syntax LT CE"/>
          <w:lang w:val="cs-CZ"/>
        </w:rPr>
        <w:t xml:space="preserve">jsou </w:t>
      </w:r>
      <w:r w:rsidR="00833726" w:rsidRPr="004713D3">
        <w:rPr>
          <w:rFonts w:ascii="Syntax LT CE" w:hAnsi="Syntax LT CE"/>
          <w:lang w:val="cs-CZ"/>
        </w:rPr>
        <w:t xml:space="preserve">zřizovány </w:t>
      </w:r>
      <w:r w:rsidR="00833726" w:rsidRPr="004713D3">
        <w:rPr>
          <w:rFonts w:ascii="Syntax LT CE" w:hAnsi="Syntax LT CE"/>
          <w:i/>
          <w:lang w:val="cs-CZ"/>
        </w:rPr>
        <w:t>ex lege</w:t>
      </w:r>
      <w:r w:rsidRPr="004713D3">
        <w:rPr>
          <w:rFonts w:ascii="Syntax LT CE" w:hAnsi="Syntax LT CE"/>
          <w:lang w:val="cs-CZ"/>
        </w:rPr>
        <w:t>. Výjimkou jsou soukromé vysoké školy, které jsou zřízeny na zákla</w:t>
      </w:r>
      <w:r w:rsidR="00833726" w:rsidRPr="004713D3">
        <w:rPr>
          <w:rFonts w:ascii="Syntax LT CE" w:hAnsi="Syntax LT CE"/>
          <w:lang w:val="cs-CZ"/>
        </w:rPr>
        <w:t>dě zákona soukromou iniciativou (stát si ponechává právo udělit souhlas)</w:t>
      </w:r>
      <w:r w:rsidRPr="004713D3">
        <w:rPr>
          <w:rFonts w:ascii="Syntax LT CE" w:hAnsi="Syntax LT CE"/>
          <w:lang w:val="cs-CZ"/>
        </w:rPr>
        <w:t>.</w:t>
      </w:r>
    </w:p>
    <w:p w:rsidR="00EF665F" w:rsidRPr="004713D3" w:rsidRDefault="00EF665F" w:rsidP="001D24E8">
      <w:pPr>
        <w:pStyle w:val="Odsekzoznamu"/>
        <w:numPr>
          <w:ilvl w:val="0"/>
          <w:numId w:val="34"/>
        </w:numPr>
        <w:jc w:val="both"/>
        <w:rPr>
          <w:rFonts w:ascii="Syntax LT CE" w:hAnsi="Syntax LT CE"/>
          <w:lang w:val="cs-CZ"/>
        </w:rPr>
      </w:pPr>
      <w:r w:rsidRPr="004713D3">
        <w:rPr>
          <w:rFonts w:ascii="Syntax LT CE" w:hAnsi="Syntax LT CE"/>
          <w:b/>
          <w:lang w:val="cs-CZ"/>
        </w:rPr>
        <w:lastRenderedPageBreak/>
        <w:t>Právní základ</w:t>
      </w:r>
      <w:r w:rsidRPr="004713D3">
        <w:rPr>
          <w:rFonts w:ascii="Syntax LT CE" w:hAnsi="Syntax LT CE"/>
          <w:lang w:val="cs-CZ"/>
        </w:rPr>
        <w:t xml:space="preserve">. </w:t>
      </w:r>
      <w:r w:rsidR="00833726" w:rsidRPr="004713D3">
        <w:rPr>
          <w:rFonts w:ascii="Syntax LT CE" w:hAnsi="Syntax LT CE"/>
          <w:lang w:val="cs-CZ"/>
        </w:rPr>
        <w:t>Veřejnoprávní korporace disponuje</w:t>
      </w:r>
      <w:r w:rsidRPr="004713D3">
        <w:rPr>
          <w:rFonts w:ascii="Syntax LT CE" w:hAnsi="Syntax LT CE"/>
          <w:lang w:val="cs-CZ"/>
        </w:rPr>
        <w:t xml:space="preserve"> právní subjektivit</w:t>
      </w:r>
      <w:r w:rsidR="00833726" w:rsidRPr="004713D3">
        <w:rPr>
          <w:rFonts w:ascii="Syntax LT CE" w:hAnsi="Syntax LT CE"/>
          <w:lang w:val="cs-CZ"/>
        </w:rPr>
        <w:t>o</w:t>
      </w:r>
      <w:r w:rsidRPr="004713D3">
        <w:rPr>
          <w:rFonts w:ascii="Syntax LT CE" w:hAnsi="Syntax LT CE"/>
          <w:lang w:val="cs-CZ"/>
        </w:rPr>
        <w:t xml:space="preserve">u. </w:t>
      </w:r>
      <w:r w:rsidR="00833726" w:rsidRPr="004713D3">
        <w:rPr>
          <w:rFonts w:ascii="Syntax LT CE" w:hAnsi="Syntax LT CE"/>
          <w:lang w:val="cs-CZ"/>
        </w:rPr>
        <w:t>Navíc může vydávat vlastní předpisy (doktrína se doposud neustálila na tom, zda jsou tyto předpisy právními</w:t>
      </w:r>
      <w:r w:rsidR="002E0C62" w:rsidRPr="004713D3">
        <w:rPr>
          <w:rFonts w:ascii="Syntax LT CE" w:hAnsi="Syntax LT CE"/>
          <w:lang w:val="cs-CZ"/>
        </w:rPr>
        <w:t xml:space="preserve"> předpisy, popř. za jakých podmínek jimi jsou</w:t>
      </w:r>
      <w:r w:rsidR="00833726" w:rsidRPr="004713D3">
        <w:rPr>
          <w:rFonts w:ascii="Syntax LT CE" w:hAnsi="Syntax LT CE"/>
          <w:lang w:val="cs-CZ"/>
        </w:rPr>
        <w:t>)</w:t>
      </w:r>
      <w:r w:rsidRPr="004713D3">
        <w:rPr>
          <w:rFonts w:ascii="Syntax LT CE" w:hAnsi="Syntax LT CE"/>
          <w:lang w:val="cs-CZ"/>
        </w:rPr>
        <w:t>.</w:t>
      </w:r>
    </w:p>
    <w:p w:rsidR="00EF665F" w:rsidRPr="004713D3" w:rsidRDefault="00EF665F" w:rsidP="001D24E8">
      <w:pPr>
        <w:pStyle w:val="Odsekzoznamu"/>
        <w:numPr>
          <w:ilvl w:val="0"/>
          <w:numId w:val="34"/>
        </w:numPr>
        <w:jc w:val="both"/>
        <w:rPr>
          <w:rFonts w:ascii="Syntax LT CE" w:hAnsi="Syntax LT CE"/>
          <w:lang w:val="cs-CZ"/>
        </w:rPr>
      </w:pPr>
      <w:r w:rsidRPr="004713D3">
        <w:rPr>
          <w:rFonts w:ascii="Syntax LT CE" w:hAnsi="Syntax LT CE"/>
          <w:b/>
          <w:lang w:val="cs-CZ"/>
        </w:rPr>
        <w:t>Ekonomický základ</w:t>
      </w:r>
      <w:r w:rsidRPr="004713D3">
        <w:rPr>
          <w:rFonts w:ascii="Syntax LT CE" w:hAnsi="Syntax LT CE"/>
          <w:lang w:val="cs-CZ"/>
        </w:rPr>
        <w:t xml:space="preserve">. Každá zájmová samospráva </w:t>
      </w:r>
      <w:r w:rsidR="00833726" w:rsidRPr="004713D3">
        <w:rPr>
          <w:rFonts w:ascii="Syntax LT CE" w:hAnsi="Syntax LT CE"/>
          <w:lang w:val="cs-CZ"/>
        </w:rPr>
        <w:t>sama hospodaří s vlastním majetkem</w:t>
      </w:r>
      <w:r w:rsidRPr="004713D3">
        <w:rPr>
          <w:rFonts w:ascii="Syntax LT CE" w:hAnsi="Syntax LT CE"/>
          <w:lang w:val="cs-CZ"/>
        </w:rPr>
        <w:t xml:space="preserve">. Základním zdrojem příjmů jsou </w:t>
      </w:r>
      <w:r w:rsidR="00833726" w:rsidRPr="004713D3">
        <w:rPr>
          <w:rFonts w:ascii="Syntax LT CE" w:hAnsi="Syntax LT CE"/>
          <w:lang w:val="cs-CZ"/>
        </w:rPr>
        <w:t xml:space="preserve">členské příspěvky. Výjimku v tomto směru tvoří </w:t>
      </w:r>
      <w:r w:rsidRPr="004713D3">
        <w:rPr>
          <w:rFonts w:ascii="Syntax LT CE" w:hAnsi="Syntax LT CE"/>
          <w:lang w:val="cs-CZ"/>
        </w:rPr>
        <w:t>vysok</w:t>
      </w:r>
      <w:r w:rsidR="00833726" w:rsidRPr="004713D3">
        <w:rPr>
          <w:rFonts w:ascii="Syntax LT CE" w:hAnsi="Syntax LT CE"/>
          <w:lang w:val="cs-CZ"/>
        </w:rPr>
        <w:t>é</w:t>
      </w:r>
      <w:r w:rsidRPr="004713D3">
        <w:rPr>
          <w:rFonts w:ascii="Syntax LT CE" w:hAnsi="Syntax LT CE"/>
          <w:lang w:val="cs-CZ"/>
        </w:rPr>
        <w:t xml:space="preserve"> škol</w:t>
      </w:r>
      <w:r w:rsidR="00833726" w:rsidRPr="004713D3">
        <w:rPr>
          <w:rFonts w:ascii="Syntax LT CE" w:hAnsi="Syntax LT CE"/>
          <w:lang w:val="cs-CZ"/>
        </w:rPr>
        <w:t>y</w:t>
      </w:r>
      <w:r w:rsidRPr="004713D3">
        <w:rPr>
          <w:rFonts w:ascii="Syntax LT CE" w:hAnsi="Syntax LT CE"/>
          <w:lang w:val="cs-CZ"/>
        </w:rPr>
        <w:t xml:space="preserve">, </w:t>
      </w:r>
      <w:r w:rsidR="00833726" w:rsidRPr="004713D3">
        <w:rPr>
          <w:rFonts w:ascii="Syntax LT CE" w:hAnsi="Syntax LT CE"/>
          <w:lang w:val="cs-CZ"/>
        </w:rPr>
        <w:t>kter</w:t>
      </w:r>
      <w:r w:rsidR="002E0C62" w:rsidRPr="004713D3">
        <w:rPr>
          <w:rFonts w:ascii="Syntax LT CE" w:hAnsi="Syntax LT CE"/>
          <w:lang w:val="cs-CZ"/>
        </w:rPr>
        <w:t>é</w:t>
      </w:r>
      <w:r w:rsidR="00833726" w:rsidRPr="004713D3">
        <w:rPr>
          <w:rFonts w:ascii="Syntax LT CE" w:hAnsi="Syntax LT CE"/>
          <w:lang w:val="cs-CZ"/>
        </w:rPr>
        <w:t xml:space="preserve"> získávají prostředky od státu a v omezené míře také od studentů. V současnosti probíhá debata nad tím, nakolik </w:t>
      </w:r>
      <w:r w:rsidR="001D24E8" w:rsidRPr="004713D3">
        <w:rPr>
          <w:rFonts w:ascii="Syntax LT CE" w:hAnsi="Syntax LT CE"/>
          <w:lang w:val="cs-CZ"/>
        </w:rPr>
        <w:t xml:space="preserve">se </w:t>
      </w:r>
      <w:r w:rsidR="00833726" w:rsidRPr="004713D3">
        <w:rPr>
          <w:rFonts w:ascii="Syntax LT CE" w:hAnsi="Syntax LT CE"/>
          <w:lang w:val="cs-CZ"/>
        </w:rPr>
        <w:t xml:space="preserve">má </w:t>
      </w:r>
      <w:r w:rsidR="001D24E8" w:rsidRPr="004713D3">
        <w:rPr>
          <w:rFonts w:ascii="Syntax LT CE" w:hAnsi="Syntax LT CE"/>
          <w:lang w:val="cs-CZ"/>
        </w:rPr>
        <w:t>student vysoké školy podílet na jejím financování.</w:t>
      </w:r>
    </w:p>
    <w:p w:rsidR="00EF665F" w:rsidRPr="004713D3" w:rsidRDefault="00EF665F" w:rsidP="001D24E8">
      <w:pPr>
        <w:pStyle w:val="Odsekzoznamu"/>
        <w:numPr>
          <w:ilvl w:val="0"/>
          <w:numId w:val="34"/>
        </w:numPr>
        <w:jc w:val="both"/>
        <w:rPr>
          <w:rFonts w:ascii="Syntax LT CE" w:hAnsi="Syntax LT CE"/>
          <w:lang w:val="cs-CZ"/>
        </w:rPr>
      </w:pPr>
      <w:r w:rsidRPr="004713D3">
        <w:rPr>
          <w:rFonts w:ascii="Syntax LT CE" w:hAnsi="Syntax LT CE"/>
          <w:b/>
          <w:lang w:val="cs-CZ"/>
        </w:rPr>
        <w:t>Osobní základ</w:t>
      </w:r>
      <w:r w:rsidRPr="004713D3">
        <w:rPr>
          <w:rFonts w:ascii="Syntax LT CE" w:hAnsi="Syntax LT CE"/>
          <w:lang w:val="cs-CZ"/>
        </w:rPr>
        <w:t xml:space="preserve">. </w:t>
      </w:r>
      <w:r w:rsidR="001D24E8" w:rsidRPr="004713D3">
        <w:rPr>
          <w:rFonts w:ascii="Syntax LT CE" w:hAnsi="Syntax LT CE"/>
          <w:lang w:val="cs-CZ"/>
        </w:rPr>
        <w:t>Veřejnoprávní korporace jsou v tomto směru tvořeny personálním substrátem, sestávajícím se zejm. z fyzických osob</w:t>
      </w:r>
      <w:r w:rsidRPr="004713D3">
        <w:rPr>
          <w:rFonts w:ascii="Syntax LT CE" w:hAnsi="Syntax LT CE"/>
          <w:lang w:val="cs-CZ"/>
        </w:rPr>
        <w:t>.</w:t>
      </w:r>
    </w:p>
    <w:p w:rsidR="00EF665F" w:rsidRPr="004713D3" w:rsidRDefault="00EF665F" w:rsidP="00EF665F">
      <w:pPr>
        <w:ind w:left="360"/>
        <w:rPr>
          <w:rFonts w:ascii="Syntax LT CE" w:hAnsi="Syntax LT CE"/>
          <w:sz w:val="22"/>
          <w:szCs w:val="22"/>
          <w:highlight w:val="yellow"/>
        </w:rPr>
      </w:pPr>
    </w:p>
    <w:p w:rsidR="00EF665F" w:rsidRPr="004713D3" w:rsidRDefault="001D24E8" w:rsidP="004713D3">
      <w:pPr>
        <w:pStyle w:val="Odsekzoznamu"/>
        <w:ind w:left="0"/>
        <w:rPr>
          <w:rFonts w:ascii="Syntax LT CE" w:hAnsi="Syntax LT CE"/>
          <w:b/>
          <w:highlight w:val="yellow"/>
        </w:rPr>
      </w:pPr>
      <w:r w:rsidRPr="004713D3">
        <w:rPr>
          <w:rFonts w:ascii="Syntax LT CE" w:hAnsi="Syntax LT CE"/>
          <w:b/>
          <w:i/>
        </w:rPr>
        <w:t xml:space="preserve">2. </w:t>
      </w:r>
      <w:r w:rsidRPr="004713D3">
        <w:rPr>
          <w:rFonts w:ascii="Syntax LT CE" w:hAnsi="Syntax LT CE"/>
          <w:b/>
          <w:i/>
          <w:lang w:val="cs-CZ"/>
        </w:rPr>
        <w:t>Profesní komory s povinným členstvím</w:t>
      </w:r>
    </w:p>
    <w:p w:rsidR="00EF665F" w:rsidRPr="004713D3" w:rsidRDefault="001D24E8" w:rsidP="001D24E8">
      <w:pPr>
        <w:ind w:firstLine="567"/>
        <w:jc w:val="both"/>
        <w:rPr>
          <w:rFonts w:ascii="Syntax LT CE" w:hAnsi="Syntax LT CE"/>
          <w:sz w:val="22"/>
          <w:szCs w:val="22"/>
        </w:rPr>
      </w:pPr>
      <w:r w:rsidRPr="004713D3">
        <w:rPr>
          <w:rFonts w:ascii="Syntax LT CE" w:hAnsi="Syntax LT CE"/>
          <w:sz w:val="22"/>
          <w:szCs w:val="22"/>
        </w:rPr>
        <w:t>P</w:t>
      </w:r>
      <w:r w:rsidR="00EF665F" w:rsidRPr="004713D3">
        <w:rPr>
          <w:rFonts w:ascii="Syntax LT CE" w:hAnsi="Syntax LT CE"/>
          <w:sz w:val="22"/>
          <w:szCs w:val="22"/>
        </w:rPr>
        <w:t xml:space="preserve">rofesní komory </w:t>
      </w:r>
      <w:r w:rsidRPr="004713D3">
        <w:rPr>
          <w:rFonts w:ascii="Syntax LT CE" w:hAnsi="Syntax LT CE"/>
          <w:sz w:val="22"/>
          <w:szCs w:val="22"/>
        </w:rPr>
        <w:t xml:space="preserve">s povinným členstvím </w:t>
      </w:r>
      <w:r w:rsidR="00EF665F" w:rsidRPr="004713D3">
        <w:rPr>
          <w:rFonts w:ascii="Syntax LT CE" w:hAnsi="Syntax LT CE"/>
          <w:sz w:val="22"/>
          <w:szCs w:val="22"/>
        </w:rPr>
        <w:t xml:space="preserve">jsou zákonem </w:t>
      </w:r>
      <w:r w:rsidRPr="004713D3">
        <w:rPr>
          <w:rFonts w:ascii="Syntax LT CE" w:hAnsi="Syntax LT CE"/>
          <w:sz w:val="22"/>
          <w:szCs w:val="22"/>
        </w:rPr>
        <w:t xml:space="preserve">(seznam těchto zákonů viz soupis právních předpisů na konci tohoto textu) </w:t>
      </w:r>
      <w:r w:rsidR="00EF665F" w:rsidRPr="004713D3">
        <w:rPr>
          <w:rFonts w:ascii="Syntax LT CE" w:hAnsi="Syntax LT CE"/>
          <w:sz w:val="22"/>
          <w:szCs w:val="22"/>
        </w:rPr>
        <w:t>zřízené právnické osoby povinně sdružující osoby určitého povolání</w:t>
      </w:r>
      <w:r w:rsidRPr="004713D3">
        <w:rPr>
          <w:rFonts w:ascii="Syntax LT CE" w:hAnsi="Syntax LT CE"/>
          <w:sz w:val="22"/>
          <w:szCs w:val="22"/>
        </w:rPr>
        <w:t>. V současnosti e</w:t>
      </w:r>
      <w:r w:rsidR="00EF665F" w:rsidRPr="004713D3">
        <w:rPr>
          <w:rFonts w:ascii="Syntax LT CE" w:hAnsi="Syntax LT CE"/>
          <w:sz w:val="22"/>
          <w:szCs w:val="22"/>
        </w:rPr>
        <w:t>xistují tyto profesní komory:</w:t>
      </w:r>
    </w:p>
    <w:p w:rsidR="00EF665F" w:rsidRPr="004713D3" w:rsidRDefault="00EF665F" w:rsidP="001D24E8">
      <w:pPr>
        <w:pStyle w:val="Odsekzoznamu"/>
        <w:numPr>
          <w:ilvl w:val="0"/>
          <w:numId w:val="33"/>
        </w:numPr>
        <w:jc w:val="both"/>
        <w:rPr>
          <w:rFonts w:ascii="Syntax LT CE" w:hAnsi="Syntax LT CE"/>
          <w:lang w:val="cs-CZ"/>
        </w:rPr>
      </w:pPr>
      <w:r w:rsidRPr="004713D3">
        <w:rPr>
          <w:rFonts w:ascii="Syntax LT CE" w:hAnsi="Syntax LT CE"/>
          <w:lang w:val="cs-CZ"/>
        </w:rPr>
        <w:t>se sídlem v Brně – Exekutorská komora</w:t>
      </w:r>
      <w:r w:rsidR="001F0387" w:rsidRPr="004713D3">
        <w:rPr>
          <w:rFonts w:ascii="Syntax LT CE" w:hAnsi="Syntax LT CE"/>
          <w:lang w:val="cs-CZ"/>
        </w:rPr>
        <w:t xml:space="preserve"> České republiky</w:t>
      </w:r>
      <w:r w:rsidRPr="004713D3">
        <w:rPr>
          <w:rFonts w:ascii="Syntax LT CE" w:hAnsi="Syntax LT CE"/>
          <w:lang w:val="cs-CZ"/>
        </w:rPr>
        <w:t xml:space="preserve">, </w:t>
      </w:r>
      <w:r w:rsidR="00E876B9" w:rsidRPr="004713D3">
        <w:rPr>
          <w:rFonts w:ascii="Syntax LT CE" w:hAnsi="Syntax LT CE"/>
          <w:lang w:val="cs-CZ"/>
        </w:rPr>
        <w:t>Komora daňových poradců České republiky</w:t>
      </w:r>
      <w:r w:rsidRPr="004713D3">
        <w:rPr>
          <w:rFonts w:ascii="Syntax LT CE" w:hAnsi="Syntax LT CE"/>
          <w:lang w:val="cs-CZ"/>
        </w:rPr>
        <w:t xml:space="preserve">, </w:t>
      </w:r>
      <w:r w:rsidR="00E876B9" w:rsidRPr="004713D3">
        <w:rPr>
          <w:rFonts w:ascii="Syntax LT CE" w:hAnsi="Syntax LT CE"/>
          <w:lang w:val="cs-CZ"/>
        </w:rPr>
        <w:t>Komora patentových zástupců České republiky</w:t>
      </w:r>
      <w:r w:rsidRPr="004713D3">
        <w:rPr>
          <w:rFonts w:ascii="Syntax LT CE" w:hAnsi="Syntax LT CE"/>
          <w:lang w:val="cs-CZ"/>
        </w:rPr>
        <w:t xml:space="preserve">, </w:t>
      </w:r>
      <w:r w:rsidR="00E876B9" w:rsidRPr="004713D3">
        <w:rPr>
          <w:rFonts w:ascii="Syntax LT CE" w:hAnsi="Syntax LT CE"/>
          <w:lang w:val="cs-CZ"/>
        </w:rPr>
        <w:t>Komora veterinárních lékařů České republiky</w:t>
      </w:r>
      <w:r w:rsidRPr="004713D3">
        <w:rPr>
          <w:rFonts w:ascii="Syntax LT CE" w:hAnsi="Syntax LT CE"/>
          <w:lang w:val="cs-CZ"/>
        </w:rPr>
        <w:t>,</w:t>
      </w:r>
    </w:p>
    <w:p w:rsidR="00EF665F" w:rsidRPr="004713D3" w:rsidRDefault="00EF665F" w:rsidP="001D24E8">
      <w:pPr>
        <w:pStyle w:val="Odsekzoznamu"/>
        <w:numPr>
          <w:ilvl w:val="0"/>
          <w:numId w:val="33"/>
        </w:numPr>
        <w:jc w:val="both"/>
        <w:rPr>
          <w:rFonts w:ascii="Syntax LT CE" w:hAnsi="Syntax LT CE"/>
          <w:lang w:val="cs-CZ"/>
        </w:rPr>
      </w:pPr>
      <w:r w:rsidRPr="004713D3">
        <w:rPr>
          <w:rFonts w:ascii="Syntax LT CE" w:hAnsi="Syntax LT CE"/>
          <w:lang w:val="cs-CZ"/>
        </w:rPr>
        <w:t xml:space="preserve">se sídlem v Olomouci – </w:t>
      </w:r>
      <w:r w:rsidR="00E876B9" w:rsidRPr="004713D3">
        <w:rPr>
          <w:rFonts w:ascii="Syntax LT CE" w:hAnsi="Syntax LT CE"/>
          <w:lang w:val="cs-CZ"/>
        </w:rPr>
        <w:t>Česká lékařská komora</w:t>
      </w:r>
      <w:r w:rsidRPr="004713D3">
        <w:rPr>
          <w:rFonts w:ascii="Syntax LT CE" w:hAnsi="Syntax LT CE"/>
          <w:lang w:val="cs-CZ"/>
        </w:rPr>
        <w:t>,</w:t>
      </w:r>
    </w:p>
    <w:p w:rsidR="00EF665F" w:rsidRPr="004713D3" w:rsidRDefault="00EF665F" w:rsidP="001D24E8">
      <w:pPr>
        <w:pStyle w:val="Odsekzoznamu"/>
        <w:numPr>
          <w:ilvl w:val="0"/>
          <w:numId w:val="33"/>
        </w:numPr>
        <w:jc w:val="both"/>
        <w:rPr>
          <w:rFonts w:ascii="Syntax LT CE" w:hAnsi="Syntax LT CE"/>
        </w:rPr>
      </w:pPr>
      <w:r w:rsidRPr="004713D3">
        <w:rPr>
          <w:rFonts w:ascii="Syntax LT CE" w:hAnsi="Syntax LT CE"/>
          <w:lang w:val="cs-CZ"/>
        </w:rPr>
        <w:t xml:space="preserve">se sídlem v Praze – </w:t>
      </w:r>
      <w:r w:rsidR="00F81C0D" w:rsidRPr="004713D3">
        <w:rPr>
          <w:rFonts w:ascii="Syntax LT CE" w:hAnsi="Syntax LT CE"/>
          <w:lang w:val="cs-CZ"/>
        </w:rPr>
        <w:t xml:space="preserve">Česká </w:t>
      </w:r>
      <w:r w:rsidRPr="004713D3">
        <w:rPr>
          <w:rFonts w:ascii="Syntax LT CE" w:hAnsi="Syntax LT CE"/>
          <w:lang w:val="cs-CZ"/>
        </w:rPr>
        <w:t>advokátní komora</w:t>
      </w:r>
      <w:r w:rsidR="00F81C0D" w:rsidRPr="004713D3">
        <w:rPr>
          <w:rFonts w:ascii="Syntax LT CE" w:hAnsi="Syntax LT CE"/>
          <w:lang w:val="cs-CZ"/>
        </w:rPr>
        <w:t xml:space="preserve"> (s pobočkou v Brně)</w:t>
      </w:r>
      <w:r w:rsidRPr="004713D3">
        <w:rPr>
          <w:rFonts w:ascii="Syntax LT CE" w:hAnsi="Syntax LT CE"/>
          <w:lang w:val="cs-CZ"/>
        </w:rPr>
        <w:t xml:space="preserve">, </w:t>
      </w:r>
      <w:r w:rsidR="00F81C0D" w:rsidRPr="004713D3">
        <w:rPr>
          <w:rFonts w:ascii="Syntax LT CE" w:hAnsi="Syntax LT CE"/>
          <w:lang w:val="cs-CZ"/>
        </w:rPr>
        <w:t xml:space="preserve">Česká </w:t>
      </w:r>
      <w:r w:rsidRPr="004713D3">
        <w:rPr>
          <w:rFonts w:ascii="Syntax LT CE" w:hAnsi="Syntax LT CE"/>
          <w:lang w:val="cs-CZ"/>
        </w:rPr>
        <w:t xml:space="preserve">komora architektů, </w:t>
      </w:r>
      <w:r w:rsidR="00F81C0D" w:rsidRPr="004713D3">
        <w:rPr>
          <w:rFonts w:ascii="Syntax LT CE" w:hAnsi="Syntax LT CE"/>
          <w:lang w:val="cs-CZ"/>
        </w:rPr>
        <w:t xml:space="preserve">Česká </w:t>
      </w:r>
      <w:r w:rsidRPr="004713D3">
        <w:rPr>
          <w:rFonts w:ascii="Syntax LT CE" w:hAnsi="Syntax LT CE"/>
          <w:lang w:val="cs-CZ"/>
        </w:rPr>
        <w:t xml:space="preserve">komora autorizovaných inženýrů a techniků činných ve výstavbě, </w:t>
      </w:r>
      <w:r w:rsidR="00F81C0D" w:rsidRPr="004713D3">
        <w:rPr>
          <w:rFonts w:ascii="Syntax LT CE" w:hAnsi="Syntax LT CE"/>
          <w:lang w:val="cs-CZ"/>
        </w:rPr>
        <w:t xml:space="preserve">Komora auditorů České republiky, </w:t>
      </w:r>
      <w:r w:rsidRPr="004713D3">
        <w:rPr>
          <w:rFonts w:ascii="Syntax LT CE" w:hAnsi="Syntax LT CE"/>
          <w:lang w:val="cs-CZ"/>
        </w:rPr>
        <w:t xml:space="preserve">Notářská komora </w:t>
      </w:r>
      <w:r w:rsidR="001F1B36" w:rsidRPr="004713D3">
        <w:rPr>
          <w:rFonts w:ascii="Syntax LT CE" w:hAnsi="Syntax LT CE"/>
          <w:lang w:val="cs-CZ"/>
        </w:rPr>
        <w:t>České republiky</w:t>
      </w:r>
      <w:r w:rsidRPr="004713D3">
        <w:rPr>
          <w:rFonts w:ascii="Syntax LT CE" w:hAnsi="Syntax LT CE"/>
          <w:lang w:val="cs-CZ"/>
        </w:rPr>
        <w:t xml:space="preserve">, </w:t>
      </w:r>
      <w:r w:rsidR="008C7ABE" w:rsidRPr="004713D3">
        <w:rPr>
          <w:rFonts w:ascii="Syntax LT CE" w:hAnsi="Syntax LT CE"/>
          <w:lang w:val="cs-CZ"/>
        </w:rPr>
        <w:t>Česká stomatologická komora</w:t>
      </w:r>
      <w:r w:rsidRPr="004713D3">
        <w:rPr>
          <w:rFonts w:ascii="Syntax LT CE" w:hAnsi="Syntax LT CE"/>
          <w:lang w:val="cs-CZ"/>
        </w:rPr>
        <w:t xml:space="preserve">, </w:t>
      </w:r>
      <w:r w:rsidR="008C7ABE" w:rsidRPr="004713D3">
        <w:rPr>
          <w:rFonts w:ascii="Syntax LT CE" w:hAnsi="Syntax LT CE"/>
          <w:lang w:val="cs-CZ"/>
        </w:rPr>
        <w:t>Česká lékárnická komora</w:t>
      </w:r>
      <w:r w:rsidR="001D24E8" w:rsidRPr="004713D3">
        <w:rPr>
          <w:rFonts w:ascii="Syntax LT CE" w:hAnsi="Syntax LT CE"/>
        </w:rPr>
        <w:t>.</w:t>
      </w:r>
    </w:p>
    <w:p w:rsidR="00EF665F" w:rsidRPr="004713D3" w:rsidRDefault="00C6159E" w:rsidP="00C6159E">
      <w:pPr>
        <w:ind w:firstLine="567"/>
        <w:jc w:val="both"/>
        <w:rPr>
          <w:rFonts w:ascii="Syntax LT CE" w:hAnsi="Syntax LT CE"/>
          <w:sz w:val="22"/>
          <w:szCs w:val="22"/>
        </w:rPr>
      </w:pPr>
      <w:r w:rsidRPr="004713D3">
        <w:rPr>
          <w:rFonts w:ascii="Syntax LT CE" w:hAnsi="Syntax LT CE"/>
          <w:sz w:val="22"/>
          <w:szCs w:val="22"/>
        </w:rPr>
        <w:t>P</w:t>
      </w:r>
      <w:r w:rsidR="00EF665F" w:rsidRPr="004713D3">
        <w:rPr>
          <w:rFonts w:ascii="Syntax LT CE" w:hAnsi="Syntax LT CE"/>
          <w:sz w:val="22"/>
          <w:szCs w:val="22"/>
        </w:rPr>
        <w:t>rofesní komory s povinným členstvím sdružují samostatně výdělečně činné fyzické osoby v činnostech stanovených zákonem</w:t>
      </w:r>
      <w:r w:rsidRPr="004713D3">
        <w:rPr>
          <w:rFonts w:ascii="Syntax LT CE" w:hAnsi="Syntax LT CE"/>
          <w:sz w:val="22"/>
          <w:szCs w:val="22"/>
        </w:rPr>
        <w:t xml:space="preserve"> (zejm. v oblasti tzv. svobodných povolání)</w:t>
      </w:r>
      <w:r w:rsidR="00EF665F" w:rsidRPr="004713D3">
        <w:rPr>
          <w:rFonts w:ascii="Syntax LT CE" w:hAnsi="Syntax LT CE"/>
          <w:sz w:val="22"/>
          <w:szCs w:val="22"/>
        </w:rPr>
        <w:t xml:space="preserve">. </w:t>
      </w:r>
      <w:r w:rsidRPr="004713D3">
        <w:rPr>
          <w:rFonts w:ascii="Syntax LT CE" w:hAnsi="Syntax LT CE"/>
          <w:sz w:val="22"/>
          <w:szCs w:val="22"/>
        </w:rPr>
        <w:t>Na vstup do komory existuje právní nárok po splnění zákonných předpokladů (zejm. potřebné odborné kvalifikace)</w:t>
      </w:r>
      <w:r w:rsidR="00EF665F" w:rsidRPr="004713D3">
        <w:rPr>
          <w:rFonts w:ascii="Syntax LT CE" w:hAnsi="Syntax LT CE"/>
          <w:sz w:val="22"/>
          <w:szCs w:val="22"/>
        </w:rPr>
        <w:t xml:space="preserve">. </w:t>
      </w:r>
      <w:r w:rsidRPr="004713D3">
        <w:rPr>
          <w:rFonts w:ascii="Syntax LT CE" w:hAnsi="Syntax LT CE"/>
          <w:sz w:val="22"/>
          <w:szCs w:val="22"/>
        </w:rPr>
        <w:t>Členy komor nemohou být právnické osoby. Předmětné profese nelze vykonávat bez členství v dané komoře. Takový výkon povolání je neoprávněným podnikáním ve smyslu trestních předpisů</w:t>
      </w:r>
      <w:r w:rsidR="00EF665F" w:rsidRPr="004713D3">
        <w:rPr>
          <w:rFonts w:ascii="Syntax LT CE" w:hAnsi="Syntax LT CE"/>
          <w:sz w:val="22"/>
          <w:szCs w:val="22"/>
        </w:rPr>
        <w:t>.</w:t>
      </w:r>
      <w:r w:rsidRPr="004713D3">
        <w:rPr>
          <w:rFonts w:ascii="Syntax LT CE" w:hAnsi="Syntax LT CE"/>
          <w:sz w:val="22"/>
          <w:szCs w:val="22"/>
        </w:rPr>
        <w:t xml:space="preserve"> Menší komory sdružují stovky členů, ty největší až desetitisíce.</w:t>
      </w:r>
    </w:p>
    <w:p w:rsidR="00EF665F" w:rsidRPr="004713D3" w:rsidRDefault="00C6159E" w:rsidP="001A3E6C">
      <w:pPr>
        <w:ind w:firstLine="567"/>
        <w:jc w:val="both"/>
        <w:rPr>
          <w:rFonts w:ascii="Syntax LT CE" w:hAnsi="Syntax LT CE"/>
          <w:sz w:val="22"/>
          <w:szCs w:val="22"/>
        </w:rPr>
      </w:pPr>
      <w:r w:rsidRPr="004713D3">
        <w:rPr>
          <w:rFonts w:ascii="Syntax LT CE" w:hAnsi="Syntax LT CE"/>
          <w:sz w:val="22"/>
          <w:szCs w:val="22"/>
        </w:rPr>
        <w:t>Územní půs</w:t>
      </w:r>
      <w:r w:rsidR="00EF665F" w:rsidRPr="004713D3">
        <w:rPr>
          <w:rFonts w:ascii="Syntax LT CE" w:hAnsi="Syntax LT CE"/>
          <w:sz w:val="22"/>
          <w:szCs w:val="22"/>
        </w:rPr>
        <w:t xml:space="preserve">obnost profesních komor </w:t>
      </w:r>
      <w:r w:rsidRPr="004713D3">
        <w:rPr>
          <w:rFonts w:ascii="Syntax LT CE" w:hAnsi="Syntax LT CE"/>
          <w:sz w:val="22"/>
          <w:szCs w:val="22"/>
        </w:rPr>
        <w:t xml:space="preserve">je vymezená </w:t>
      </w:r>
      <w:r w:rsidR="002E0C62" w:rsidRPr="004713D3">
        <w:rPr>
          <w:rFonts w:ascii="Syntax LT CE" w:hAnsi="Syntax LT CE"/>
          <w:sz w:val="22"/>
          <w:szCs w:val="22"/>
        </w:rPr>
        <w:t xml:space="preserve">státním </w:t>
      </w:r>
      <w:r w:rsidRPr="004713D3">
        <w:rPr>
          <w:rFonts w:ascii="Syntax LT CE" w:hAnsi="Syntax LT CE"/>
          <w:sz w:val="22"/>
          <w:szCs w:val="22"/>
        </w:rPr>
        <w:t xml:space="preserve">územím České republiky. Jednotlivé komory jsou různě územně členěny; přímo ze zákona je členěna notářská komora. </w:t>
      </w:r>
      <w:r w:rsidR="00EF665F" w:rsidRPr="004713D3">
        <w:rPr>
          <w:rFonts w:ascii="Syntax LT CE" w:hAnsi="Syntax LT CE"/>
          <w:sz w:val="22"/>
          <w:szCs w:val="22"/>
        </w:rPr>
        <w:t>Věcná působnost spočívá v</w:t>
      </w:r>
      <w:r w:rsidRPr="004713D3">
        <w:rPr>
          <w:rFonts w:ascii="Syntax LT CE" w:hAnsi="Syntax LT CE"/>
          <w:sz w:val="22"/>
          <w:szCs w:val="22"/>
        </w:rPr>
        <w:t xml:space="preserve"> okruhu činností, k nimž je komora ze zákona zmocněna, včetně </w:t>
      </w:r>
      <w:r w:rsidR="00EF665F" w:rsidRPr="004713D3">
        <w:rPr>
          <w:rFonts w:ascii="Syntax LT CE" w:hAnsi="Syntax LT CE"/>
          <w:sz w:val="22"/>
          <w:szCs w:val="22"/>
        </w:rPr>
        <w:t xml:space="preserve">oprávnění komory vykonávat nad členy mocenská oprávnění s možností ukládaní sankcí. </w:t>
      </w:r>
      <w:r w:rsidR="008C7ABE" w:rsidRPr="004713D3">
        <w:rPr>
          <w:rFonts w:ascii="Syntax LT CE" w:hAnsi="Syntax LT CE"/>
          <w:sz w:val="22"/>
          <w:szCs w:val="22"/>
        </w:rPr>
        <w:t xml:space="preserve">Rozhodnutí samosprávných profesních komor či rozhodnutí vysokých škol jsou přezkoumatelná </w:t>
      </w:r>
      <w:r w:rsidR="002E0C62" w:rsidRPr="004713D3">
        <w:rPr>
          <w:rFonts w:ascii="Syntax LT CE" w:hAnsi="Syntax LT CE"/>
          <w:sz w:val="22"/>
          <w:szCs w:val="22"/>
        </w:rPr>
        <w:t xml:space="preserve">(krajským) </w:t>
      </w:r>
      <w:r w:rsidR="008C7ABE" w:rsidRPr="004713D3">
        <w:rPr>
          <w:rFonts w:ascii="Syntax LT CE" w:hAnsi="Syntax LT CE"/>
          <w:sz w:val="22"/>
          <w:szCs w:val="22"/>
        </w:rPr>
        <w:t xml:space="preserve">správním soudem podle soudního řádu správního, je-li zasaženo do veřejných subjektivních práv dotčených osob. </w:t>
      </w:r>
      <w:r w:rsidR="000071C8" w:rsidRPr="004713D3">
        <w:rPr>
          <w:rFonts w:ascii="Syntax LT CE" w:hAnsi="Syntax LT CE"/>
          <w:sz w:val="22"/>
          <w:szCs w:val="22"/>
        </w:rPr>
        <w:t xml:space="preserve">Určitou výjimku z tohoto pravidla představuje řízení ve věcech kárné odpovědnosti exekutorů. To není na rozdíl od jiných komor otázkou samosprávy samé s následnou možností soudního přezkumu, nýbrž s ohledem na některá problematická rozhodnutí exekutorské samosprávy </w:t>
      </w:r>
      <w:r w:rsidR="001A3E6C" w:rsidRPr="004713D3">
        <w:rPr>
          <w:rFonts w:ascii="Syntax LT CE" w:hAnsi="Syntax LT CE"/>
          <w:sz w:val="22"/>
          <w:szCs w:val="22"/>
        </w:rPr>
        <w:t>v</w:t>
      </w:r>
      <w:r w:rsidR="002E0C62" w:rsidRPr="004713D3">
        <w:rPr>
          <w:rFonts w:ascii="Syntax LT CE" w:hAnsi="Syntax LT CE"/>
          <w:sz w:val="22"/>
          <w:szCs w:val="22"/>
        </w:rPr>
        <w:t xml:space="preserve"> nedávné </w:t>
      </w:r>
      <w:r w:rsidR="001A3E6C" w:rsidRPr="004713D3">
        <w:rPr>
          <w:rFonts w:ascii="Syntax LT CE" w:hAnsi="Syntax LT CE"/>
          <w:sz w:val="22"/>
          <w:szCs w:val="22"/>
        </w:rPr>
        <w:t xml:space="preserve">minulosti </w:t>
      </w:r>
      <w:r w:rsidR="000071C8" w:rsidRPr="004713D3">
        <w:rPr>
          <w:rFonts w:ascii="Syntax LT CE" w:hAnsi="Syntax LT CE"/>
          <w:sz w:val="22"/>
          <w:szCs w:val="22"/>
        </w:rPr>
        <w:t>rozhoduje přímo kárný soud dle zák</w:t>
      </w:r>
      <w:r w:rsidR="00F81C0D" w:rsidRPr="004713D3">
        <w:rPr>
          <w:rFonts w:ascii="Syntax LT CE" w:hAnsi="Syntax LT CE"/>
          <w:sz w:val="22"/>
          <w:szCs w:val="22"/>
        </w:rPr>
        <w:t>o</w:t>
      </w:r>
      <w:r w:rsidR="000071C8" w:rsidRPr="004713D3">
        <w:rPr>
          <w:rFonts w:ascii="Syntax LT CE" w:hAnsi="Syntax LT CE"/>
          <w:sz w:val="22"/>
          <w:szCs w:val="22"/>
        </w:rPr>
        <w:t>na o řízení ve věcech soudců, státních zástupců a soudních exekutorů</w:t>
      </w:r>
      <w:r w:rsidR="00F81C0D" w:rsidRPr="004713D3">
        <w:rPr>
          <w:rFonts w:ascii="Syntax LT CE" w:hAnsi="Syntax LT CE"/>
          <w:sz w:val="22"/>
          <w:szCs w:val="22"/>
        </w:rPr>
        <w:t xml:space="preserve">. </w:t>
      </w:r>
      <w:r w:rsidR="002E0C62" w:rsidRPr="004713D3">
        <w:rPr>
          <w:rFonts w:ascii="Syntax LT CE" w:hAnsi="Syntax LT CE"/>
          <w:sz w:val="22"/>
          <w:szCs w:val="22"/>
        </w:rPr>
        <w:t>Tímto k</w:t>
      </w:r>
      <w:r w:rsidR="00F81C0D" w:rsidRPr="004713D3">
        <w:rPr>
          <w:rFonts w:ascii="Syntax LT CE" w:hAnsi="Syntax LT CE"/>
          <w:sz w:val="22"/>
          <w:szCs w:val="22"/>
        </w:rPr>
        <w:t xml:space="preserve">árným soudem je Nejvyšší správní soud. </w:t>
      </w:r>
      <w:r w:rsidR="008C7ABE" w:rsidRPr="004713D3">
        <w:rPr>
          <w:rFonts w:ascii="Syntax LT CE" w:hAnsi="Syntax LT CE"/>
          <w:sz w:val="22"/>
          <w:szCs w:val="22"/>
        </w:rPr>
        <w:t xml:space="preserve">Je-li zasaženo rozhodnutím soukromé subjektivní právo, pak připadá do úvahy </w:t>
      </w:r>
      <w:r w:rsidR="000071C8" w:rsidRPr="004713D3">
        <w:rPr>
          <w:rFonts w:ascii="Syntax LT CE" w:hAnsi="Syntax LT CE"/>
          <w:sz w:val="22"/>
          <w:szCs w:val="22"/>
        </w:rPr>
        <w:t xml:space="preserve">postup dle § </w:t>
      </w:r>
      <w:smartTag w:uri="urn:schemas-microsoft-com:office:smarttags" w:element="metricconverter">
        <w:smartTagPr>
          <w:attr w:name="ProductID" w:val="244 a"/>
        </w:smartTagPr>
        <w:r w:rsidR="000071C8" w:rsidRPr="004713D3">
          <w:rPr>
            <w:rFonts w:ascii="Syntax LT CE" w:hAnsi="Syntax LT CE"/>
            <w:sz w:val="22"/>
            <w:szCs w:val="22"/>
          </w:rPr>
          <w:t>244 a</w:t>
        </w:r>
      </w:smartTag>
      <w:r w:rsidR="000071C8" w:rsidRPr="004713D3">
        <w:rPr>
          <w:rFonts w:ascii="Syntax LT CE" w:hAnsi="Syntax LT CE"/>
          <w:sz w:val="22"/>
          <w:szCs w:val="22"/>
        </w:rPr>
        <w:t xml:space="preserve"> násl. občanského soudního řádu. Kompetenční (ať kladné či záporné) spory mezi orgánem územní, profesní či zájmové samosprávy a správním úřadem a také spory mezi orgány všech typů samosprávy navzájem rozhoduje dle § 97 soudního řádu správního Nejvyšší správní soud.</w:t>
      </w:r>
    </w:p>
    <w:p w:rsidR="001A3E6C" w:rsidRPr="004713D3" w:rsidRDefault="001A3E6C" w:rsidP="001A3E6C">
      <w:pPr>
        <w:spacing w:before="0"/>
        <w:ind w:firstLine="567"/>
        <w:jc w:val="both"/>
        <w:rPr>
          <w:rFonts w:ascii="Syntax LT CE" w:hAnsi="Syntax LT CE"/>
        </w:rPr>
      </w:pPr>
    </w:p>
    <w:p w:rsidR="001A3E6C" w:rsidRPr="004713D3" w:rsidRDefault="001A3E6C" w:rsidP="004713D3">
      <w:pPr>
        <w:ind w:firstLine="0"/>
        <w:jc w:val="both"/>
        <w:rPr>
          <w:rFonts w:ascii="Syntax LT CE" w:hAnsi="Syntax LT CE"/>
          <w:sz w:val="22"/>
          <w:szCs w:val="22"/>
        </w:rPr>
      </w:pPr>
      <w:r w:rsidRPr="004713D3">
        <w:rPr>
          <w:rFonts w:ascii="Syntax LT CE" w:hAnsi="Syntax LT CE"/>
          <w:b/>
          <w:i/>
          <w:sz w:val="22"/>
          <w:szCs w:val="22"/>
        </w:rPr>
        <w:t>3. Profesní komory s nepovinným členstvím</w:t>
      </w:r>
    </w:p>
    <w:p w:rsidR="001A3E6C" w:rsidRDefault="001A3E6C" w:rsidP="004713D3">
      <w:pPr>
        <w:ind w:firstLine="567"/>
        <w:jc w:val="both"/>
        <w:rPr>
          <w:rFonts w:ascii="Syntax LT CE" w:hAnsi="Syntax LT CE"/>
          <w:sz w:val="22"/>
          <w:szCs w:val="22"/>
        </w:rPr>
      </w:pPr>
      <w:r w:rsidRPr="004713D3">
        <w:rPr>
          <w:rFonts w:ascii="Syntax LT CE" w:hAnsi="Syntax LT CE"/>
          <w:sz w:val="22"/>
          <w:szCs w:val="22"/>
        </w:rPr>
        <w:lastRenderedPageBreak/>
        <w:t xml:space="preserve">Rozdíl oproti komorám s členstvím povinným tkví v tom, že jejich členy mohou být i právnické osoby. Zároveň platí, že </w:t>
      </w:r>
      <w:r w:rsidR="00EF665F" w:rsidRPr="004713D3">
        <w:rPr>
          <w:rFonts w:ascii="Syntax LT CE" w:hAnsi="Syntax LT CE"/>
          <w:sz w:val="22"/>
          <w:szCs w:val="22"/>
        </w:rPr>
        <w:t>příslušnost k dané komoře není pod</w:t>
      </w:r>
      <w:r w:rsidRPr="004713D3">
        <w:rPr>
          <w:rFonts w:ascii="Syntax LT CE" w:hAnsi="Syntax LT CE"/>
          <w:sz w:val="22"/>
          <w:szCs w:val="22"/>
        </w:rPr>
        <w:t xml:space="preserve">mínkou výkonu určité profese. </w:t>
      </w:r>
      <w:r w:rsidR="00EF665F" w:rsidRPr="004713D3">
        <w:rPr>
          <w:rFonts w:ascii="Syntax LT CE" w:hAnsi="Syntax LT CE"/>
          <w:sz w:val="22"/>
          <w:szCs w:val="22"/>
        </w:rPr>
        <w:t xml:space="preserve">V současnosti sem spadají dvě komory – Hospodářská komora se sídlem v Praze a Agrární komora se sídlem v Olomouci. Obě komory jsou zřízeny zákonem jako právnické osoby, ale nemají žádná </w:t>
      </w:r>
      <w:proofErr w:type="spellStart"/>
      <w:r w:rsidR="00EF665F" w:rsidRPr="004713D3">
        <w:rPr>
          <w:rFonts w:ascii="Syntax LT CE" w:hAnsi="Syntax LT CE"/>
          <w:sz w:val="22"/>
          <w:szCs w:val="22"/>
        </w:rPr>
        <w:t>veřejnomocenská</w:t>
      </w:r>
      <w:proofErr w:type="spellEnd"/>
      <w:r w:rsidR="00EF665F" w:rsidRPr="004713D3">
        <w:rPr>
          <w:rFonts w:ascii="Syntax LT CE" w:hAnsi="Syntax LT CE"/>
          <w:sz w:val="22"/>
          <w:szCs w:val="22"/>
        </w:rPr>
        <w:t xml:space="preserve"> oprávnění vůči svým členům.</w:t>
      </w:r>
    </w:p>
    <w:p w:rsidR="004713D3" w:rsidRPr="004713D3" w:rsidRDefault="004713D3" w:rsidP="004713D3">
      <w:pPr>
        <w:ind w:firstLine="567"/>
        <w:jc w:val="both"/>
        <w:rPr>
          <w:rFonts w:ascii="Syntax LT CE" w:hAnsi="Syntax LT CE"/>
          <w:sz w:val="22"/>
          <w:szCs w:val="22"/>
        </w:rPr>
      </w:pPr>
    </w:p>
    <w:p w:rsidR="001A3E6C" w:rsidRPr="004713D3" w:rsidRDefault="001A3E6C" w:rsidP="004713D3">
      <w:pPr>
        <w:ind w:firstLine="0"/>
        <w:jc w:val="both"/>
        <w:rPr>
          <w:rFonts w:ascii="Syntax LT CE" w:hAnsi="Syntax LT CE"/>
          <w:sz w:val="22"/>
          <w:szCs w:val="22"/>
          <w:highlight w:val="yellow"/>
        </w:rPr>
      </w:pPr>
      <w:r w:rsidRPr="004713D3">
        <w:rPr>
          <w:rFonts w:ascii="Syntax LT CE" w:hAnsi="Syntax LT CE"/>
          <w:b/>
          <w:i/>
          <w:sz w:val="22"/>
          <w:szCs w:val="22"/>
        </w:rPr>
        <w:t>4. Vysoké školy</w:t>
      </w:r>
    </w:p>
    <w:p w:rsidR="00EF665F" w:rsidRPr="004713D3" w:rsidRDefault="001F0387" w:rsidP="00092844">
      <w:pPr>
        <w:ind w:firstLine="567"/>
        <w:jc w:val="both"/>
        <w:rPr>
          <w:rFonts w:ascii="Syntax LT CE" w:hAnsi="Syntax LT CE"/>
          <w:sz w:val="22"/>
          <w:szCs w:val="22"/>
          <w:highlight w:val="yellow"/>
        </w:rPr>
      </w:pPr>
      <w:r w:rsidRPr="004713D3">
        <w:rPr>
          <w:rFonts w:ascii="Syntax LT CE" w:hAnsi="Syntax LT CE"/>
          <w:sz w:val="22"/>
          <w:szCs w:val="22"/>
        </w:rPr>
        <w:t>Tradice vysokoškolské samosprávy sahá až do středověku. Stávající právní úprava – zákon o vysokých školách – na tuto tradici navazuje. Vysoké školy</w:t>
      </w:r>
      <w:r w:rsidR="00092844" w:rsidRPr="004713D3">
        <w:rPr>
          <w:rFonts w:ascii="Syntax LT CE" w:hAnsi="Syntax LT CE"/>
          <w:sz w:val="22"/>
          <w:szCs w:val="22"/>
        </w:rPr>
        <w:t>, které jsou právnickými osobami zřizovanými zákonem,</w:t>
      </w:r>
      <w:r w:rsidRPr="004713D3">
        <w:rPr>
          <w:rFonts w:ascii="Syntax LT CE" w:hAnsi="Syntax LT CE"/>
          <w:sz w:val="22"/>
          <w:szCs w:val="22"/>
        </w:rPr>
        <w:t xml:space="preserve"> jako nejvyšší článek vzdělávací soustavy jsou vrcholnými centry vzdělanosti, nezávislého poznání a tvůrčí činnosti a mají klíčovou úlohu ve vědeckém, kulturním, sociálním a ekonomickém rozvoji společnosti</w:t>
      </w:r>
      <w:r w:rsidR="00B258EB" w:rsidRPr="004713D3">
        <w:rPr>
          <w:rFonts w:ascii="Syntax LT CE" w:hAnsi="Syntax LT CE"/>
          <w:sz w:val="22"/>
          <w:szCs w:val="22"/>
        </w:rPr>
        <w:t xml:space="preserve">. </w:t>
      </w:r>
      <w:r w:rsidR="00092844" w:rsidRPr="004713D3">
        <w:rPr>
          <w:rFonts w:ascii="Syntax LT CE" w:hAnsi="Syntax LT CE"/>
          <w:sz w:val="22"/>
          <w:szCs w:val="22"/>
        </w:rPr>
        <w:t>Jejich s</w:t>
      </w:r>
      <w:r w:rsidR="00B258EB" w:rsidRPr="004713D3">
        <w:rPr>
          <w:rFonts w:ascii="Syntax LT CE" w:hAnsi="Syntax LT CE"/>
          <w:sz w:val="22"/>
          <w:szCs w:val="22"/>
        </w:rPr>
        <w:t>amospráva</w:t>
      </w:r>
      <w:r w:rsidR="00092844" w:rsidRPr="004713D3">
        <w:rPr>
          <w:rFonts w:ascii="Syntax LT CE" w:hAnsi="Syntax LT CE"/>
          <w:sz w:val="22"/>
          <w:szCs w:val="22"/>
        </w:rPr>
        <w:t>, která se uplatňuje na školách veřejných a přiměřeně také na školách soukromých a státních,</w:t>
      </w:r>
      <w:r w:rsidR="00B258EB" w:rsidRPr="004713D3">
        <w:rPr>
          <w:rFonts w:ascii="Syntax LT CE" w:hAnsi="Syntax LT CE"/>
          <w:sz w:val="22"/>
          <w:szCs w:val="22"/>
        </w:rPr>
        <w:t xml:space="preserve"> se plně projevuje tím, že je garantováno, že nikdo kromě vysoké školy nemá právo přiznávat akademický titul, konat habilitační řízení, konat řízení ke jmenování profesorem, používat akademické insignie a konat akademické obřady. Vedle toho se zaručuje svoboda vědy, výzkumu a umělecké tvorby a zveřejňování jejich výsledků, svoboda výuky spočívající především v její otevřenosti různým vědeckým názorům, vědeckým a výzkumným metodám a uměleckým směrům, právo učit se zahrnující svobodnou volbu zaměření studia v rámci studijních programů a svobodu vyjadřovat vlastní názory ve výuce, právo členů akademické obce volit zastupitelské akademické orgány. Akademickou obec tvoří akademičtí pracovníci a studenti vysoké školy.</w:t>
      </w:r>
    </w:p>
    <w:p w:rsidR="00EF665F" w:rsidRPr="004713D3" w:rsidRDefault="00092844" w:rsidP="00EF665F">
      <w:pPr>
        <w:ind w:firstLine="567"/>
        <w:rPr>
          <w:rFonts w:ascii="Syntax LT CE" w:hAnsi="Syntax LT CE"/>
          <w:sz w:val="22"/>
          <w:szCs w:val="22"/>
        </w:rPr>
      </w:pPr>
      <w:r w:rsidRPr="004713D3">
        <w:rPr>
          <w:rFonts w:ascii="Syntax LT CE" w:hAnsi="Syntax LT CE"/>
          <w:sz w:val="22"/>
          <w:szCs w:val="22"/>
        </w:rPr>
        <w:t>Vůle akademické obce je vykonávána prostřednictvím orgánů vysoké školy, jimiž jsou</w:t>
      </w:r>
      <w:r w:rsidR="00EF665F" w:rsidRPr="004713D3">
        <w:rPr>
          <w:rFonts w:ascii="Syntax LT CE" w:hAnsi="Syntax LT CE"/>
          <w:sz w:val="22"/>
          <w:szCs w:val="22"/>
        </w:rPr>
        <w:t>:</w:t>
      </w:r>
    </w:p>
    <w:p w:rsidR="00EF665F" w:rsidRPr="004713D3" w:rsidRDefault="00EF665F" w:rsidP="00EF665F">
      <w:pPr>
        <w:pStyle w:val="Odsekzoznamu"/>
        <w:numPr>
          <w:ilvl w:val="0"/>
          <w:numId w:val="35"/>
        </w:numPr>
        <w:rPr>
          <w:rFonts w:ascii="Syntax LT CE" w:hAnsi="Syntax LT CE"/>
          <w:lang w:val="cs-CZ"/>
        </w:rPr>
      </w:pPr>
      <w:r w:rsidRPr="004713D3">
        <w:rPr>
          <w:rFonts w:ascii="Syntax LT CE" w:hAnsi="Syntax LT CE"/>
          <w:lang w:val="cs-CZ"/>
        </w:rPr>
        <w:t>akademický senát,</w:t>
      </w:r>
    </w:p>
    <w:p w:rsidR="00EF665F" w:rsidRPr="004713D3" w:rsidRDefault="00EF665F" w:rsidP="00EF665F">
      <w:pPr>
        <w:pStyle w:val="Odsekzoznamu"/>
        <w:numPr>
          <w:ilvl w:val="0"/>
          <w:numId w:val="35"/>
        </w:numPr>
        <w:rPr>
          <w:rFonts w:ascii="Syntax LT CE" w:hAnsi="Syntax LT CE"/>
          <w:lang w:val="cs-CZ"/>
        </w:rPr>
      </w:pPr>
      <w:r w:rsidRPr="004713D3">
        <w:rPr>
          <w:rFonts w:ascii="Syntax LT CE" w:hAnsi="Syntax LT CE"/>
          <w:lang w:val="cs-CZ"/>
        </w:rPr>
        <w:t>rektor,</w:t>
      </w:r>
    </w:p>
    <w:p w:rsidR="00EF665F" w:rsidRPr="004713D3" w:rsidRDefault="00EF665F" w:rsidP="00EF665F">
      <w:pPr>
        <w:pStyle w:val="Odsekzoznamu"/>
        <w:numPr>
          <w:ilvl w:val="0"/>
          <w:numId w:val="35"/>
        </w:numPr>
        <w:rPr>
          <w:rFonts w:ascii="Syntax LT CE" w:hAnsi="Syntax LT CE"/>
          <w:lang w:val="cs-CZ"/>
        </w:rPr>
      </w:pPr>
      <w:r w:rsidRPr="004713D3">
        <w:rPr>
          <w:rFonts w:ascii="Syntax LT CE" w:hAnsi="Syntax LT CE"/>
          <w:lang w:val="cs-CZ"/>
        </w:rPr>
        <w:t>vědecká rada nebo umělecká rada,</w:t>
      </w:r>
    </w:p>
    <w:p w:rsidR="00EF665F" w:rsidRPr="004713D3" w:rsidRDefault="00EF665F" w:rsidP="00EF665F">
      <w:pPr>
        <w:pStyle w:val="Odsekzoznamu"/>
        <w:numPr>
          <w:ilvl w:val="0"/>
          <w:numId w:val="35"/>
        </w:numPr>
        <w:rPr>
          <w:rFonts w:ascii="Syntax LT CE" w:hAnsi="Syntax LT CE"/>
          <w:lang w:val="cs-CZ"/>
        </w:rPr>
      </w:pPr>
      <w:r w:rsidRPr="004713D3">
        <w:rPr>
          <w:rFonts w:ascii="Syntax LT CE" w:hAnsi="Syntax LT CE"/>
          <w:lang w:val="cs-CZ"/>
        </w:rPr>
        <w:t>disciplinární komise</w:t>
      </w:r>
    </w:p>
    <w:p w:rsidR="00EF665F" w:rsidRPr="004713D3" w:rsidRDefault="00EF665F" w:rsidP="00092844">
      <w:pPr>
        <w:pStyle w:val="Odsekzoznamu"/>
        <w:numPr>
          <w:ilvl w:val="0"/>
          <w:numId w:val="35"/>
        </w:numPr>
        <w:rPr>
          <w:rFonts w:ascii="Syntax LT CE" w:hAnsi="Syntax LT CE"/>
          <w:lang w:val="cs-CZ"/>
        </w:rPr>
      </w:pPr>
      <w:r w:rsidRPr="004713D3">
        <w:rPr>
          <w:rFonts w:ascii="Syntax LT CE" w:hAnsi="Syntax LT CE"/>
          <w:lang w:val="cs-CZ"/>
        </w:rPr>
        <w:t>děkan</w:t>
      </w:r>
      <w:r w:rsidR="00092844" w:rsidRPr="004713D3">
        <w:rPr>
          <w:rFonts w:ascii="Syntax LT CE" w:hAnsi="Syntax LT CE"/>
          <w:lang w:val="cs-CZ"/>
        </w:rPr>
        <w:t>,</w:t>
      </w:r>
    </w:p>
    <w:p w:rsidR="00EF665F" w:rsidRPr="004713D3" w:rsidRDefault="00EF665F" w:rsidP="00092844">
      <w:pPr>
        <w:pStyle w:val="Odsekzoznamu"/>
        <w:numPr>
          <w:ilvl w:val="0"/>
          <w:numId w:val="35"/>
        </w:numPr>
        <w:rPr>
          <w:rFonts w:ascii="Syntax LT CE" w:hAnsi="Syntax LT CE"/>
        </w:rPr>
      </w:pPr>
      <w:r w:rsidRPr="004713D3">
        <w:rPr>
          <w:rFonts w:ascii="Syntax LT CE" w:hAnsi="Syntax LT CE"/>
          <w:lang w:val="cs-CZ"/>
        </w:rPr>
        <w:t>správní rada</w:t>
      </w:r>
      <w:r w:rsidRPr="004713D3">
        <w:rPr>
          <w:rFonts w:ascii="Syntax LT CE" w:hAnsi="Syntax LT CE"/>
        </w:rPr>
        <w:t xml:space="preserve"> </w:t>
      </w:r>
      <w:r w:rsidRPr="004713D3">
        <w:rPr>
          <w:rFonts w:ascii="Syntax LT CE" w:hAnsi="Syntax LT CE"/>
          <w:lang w:val="cs-CZ"/>
        </w:rPr>
        <w:t>veřejné vysoké školy,</w:t>
      </w:r>
    </w:p>
    <w:p w:rsidR="00EF665F" w:rsidRPr="004713D3" w:rsidRDefault="00EF665F" w:rsidP="00092844">
      <w:pPr>
        <w:pStyle w:val="Odsekzoznamu"/>
        <w:numPr>
          <w:ilvl w:val="0"/>
          <w:numId w:val="35"/>
        </w:numPr>
        <w:rPr>
          <w:rFonts w:ascii="Syntax LT CE" w:hAnsi="Syntax LT CE"/>
        </w:rPr>
      </w:pPr>
      <w:r w:rsidRPr="004713D3">
        <w:rPr>
          <w:rFonts w:ascii="Syntax LT CE" w:hAnsi="Syntax LT CE"/>
        </w:rPr>
        <w:t>kvestor</w:t>
      </w:r>
    </w:p>
    <w:p w:rsidR="00B26BE5" w:rsidRPr="004713D3" w:rsidRDefault="00092844" w:rsidP="004713D3">
      <w:pPr>
        <w:pStyle w:val="Odsekzoznamu"/>
        <w:spacing w:before="280"/>
        <w:ind w:left="0" w:firstLine="709"/>
        <w:contextualSpacing w:val="0"/>
        <w:jc w:val="both"/>
        <w:rPr>
          <w:rFonts w:ascii="Syntax LT CE" w:hAnsi="Syntax LT CE"/>
          <w:highlight w:val="yellow"/>
          <w:lang w:val="cs-CZ"/>
        </w:rPr>
      </w:pPr>
      <w:r w:rsidRPr="004713D3">
        <w:rPr>
          <w:rFonts w:ascii="Syntax LT CE" w:hAnsi="Syntax LT CE"/>
          <w:lang w:val="cs-CZ"/>
        </w:rPr>
        <w:t>D</w:t>
      </w:r>
      <w:r w:rsidR="00526978" w:rsidRPr="004713D3">
        <w:rPr>
          <w:rFonts w:ascii="Syntax LT CE" w:hAnsi="Syntax LT CE"/>
          <w:lang w:val="cs-CZ"/>
        </w:rPr>
        <w:t>o samosprávné působnosti veř</w:t>
      </w:r>
      <w:r w:rsidRPr="004713D3">
        <w:rPr>
          <w:rFonts w:ascii="Syntax LT CE" w:hAnsi="Syntax LT CE"/>
          <w:lang w:val="cs-CZ"/>
        </w:rPr>
        <w:t xml:space="preserve">ejné vysoké školy patří zejména její </w:t>
      </w:r>
      <w:r w:rsidR="00526978" w:rsidRPr="004713D3">
        <w:rPr>
          <w:rFonts w:ascii="Syntax LT CE" w:hAnsi="Syntax LT CE"/>
          <w:lang w:val="cs-CZ"/>
        </w:rPr>
        <w:t>vnitřní organizace, určování počtu přijímaných uchazečů o studium, podmínek pro přijetí ke studiu a rozhodování v přijímacím řízení,</w:t>
      </w:r>
      <w:r w:rsidRPr="004713D3">
        <w:rPr>
          <w:rFonts w:ascii="Syntax LT CE" w:hAnsi="Syntax LT CE"/>
          <w:lang w:val="cs-CZ"/>
        </w:rPr>
        <w:t xml:space="preserve"> </w:t>
      </w:r>
      <w:r w:rsidR="00526978" w:rsidRPr="004713D3">
        <w:rPr>
          <w:rFonts w:ascii="Syntax LT CE" w:hAnsi="Syntax LT CE"/>
          <w:lang w:val="cs-CZ"/>
        </w:rPr>
        <w:t>tvorba a uskutečňování studijních programů, organizace studia, rozhodování o právech a povinnostech studentů, zaměření a organizace vědecké, výzkumné, vývojové a inovační, umělecké nebo další tvůrčí činnosti, pracovněprávní vztahy a určování počtu akademických pracovníků a ostatních zaměstnanců,</w:t>
      </w:r>
      <w:r w:rsidRPr="004713D3">
        <w:rPr>
          <w:rFonts w:ascii="Syntax LT CE" w:hAnsi="Syntax LT CE"/>
          <w:lang w:val="cs-CZ"/>
        </w:rPr>
        <w:t xml:space="preserve"> </w:t>
      </w:r>
      <w:r w:rsidR="00526978" w:rsidRPr="004713D3">
        <w:rPr>
          <w:rFonts w:ascii="Syntax LT CE" w:hAnsi="Syntax LT CE"/>
          <w:lang w:val="cs-CZ"/>
        </w:rPr>
        <w:t>habilitační řízení a řízení ke jmenování profesorem, spolupráce s jinými vysokými školami a právnickými osobami a zahraniční styky,</w:t>
      </w:r>
      <w:r w:rsidRPr="004713D3">
        <w:rPr>
          <w:rFonts w:ascii="Syntax LT CE" w:hAnsi="Syntax LT CE"/>
          <w:lang w:val="cs-CZ"/>
        </w:rPr>
        <w:t xml:space="preserve"> </w:t>
      </w:r>
      <w:r w:rsidR="00526978" w:rsidRPr="004713D3">
        <w:rPr>
          <w:rFonts w:ascii="Syntax LT CE" w:hAnsi="Syntax LT CE"/>
          <w:lang w:val="cs-CZ"/>
        </w:rPr>
        <w:t>ustavování samosprávných akademických orgánů vysoké školy, pokud tento zákon nestanoví jinak,</w:t>
      </w:r>
      <w:r w:rsidRPr="004713D3">
        <w:rPr>
          <w:rFonts w:ascii="Syntax LT CE" w:hAnsi="Syntax LT CE"/>
          <w:lang w:val="cs-CZ"/>
        </w:rPr>
        <w:t xml:space="preserve"> </w:t>
      </w:r>
      <w:r w:rsidR="00526978" w:rsidRPr="004713D3">
        <w:rPr>
          <w:rFonts w:ascii="Syntax LT CE" w:hAnsi="Syntax LT CE"/>
          <w:lang w:val="cs-CZ"/>
        </w:rPr>
        <w:t>hospodaření vysoké školy a nakládání s majetkem v souladu se zvláštními předpisy, stanovení výše poplatků spojených se studiem.</w:t>
      </w:r>
    </w:p>
    <w:p w:rsidR="00092844" w:rsidRDefault="00092844" w:rsidP="00985223">
      <w:pPr>
        <w:pStyle w:val="Nzev"/>
        <w:spacing w:before="60" w:after="60" w:line="300" w:lineRule="auto"/>
        <w:rPr>
          <w:rFonts w:ascii="Syntax LT CE" w:hAnsi="Syntax LT CE"/>
          <w:b/>
          <w:spacing w:val="30"/>
          <w:sz w:val="24"/>
          <w:szCs w:val="24"/>
          <w:u w:val="single"/>
        </w:rPr>
      </w:pPr>
    </w:p>
    <w:p w:rsidR="008342CC" w:rsidRDefault="008342CC" w:rsidP="00985223">
      <w:pPr>
        <w:pStyle w:val="Nzev"/>
        <w:spacing w:before="60" w:after="60" w:line="300" w:lineRule="auto"/>
        <w:rPr>
          <w:rFonts w:ascii="Syntax LT CE" w:hAnsi="Syntax LT CE"/>
          <w:b/>
          <w:spacing w:val="30"/>
          <w:sz w:val="24"/>
          <w:szCs w:val="24"/>
          <w:u w:val="single"/>
        </w:rPr>
      </w:pPr>
    </w:p>
    <w:p w:rsidR="008342CC" w:rsidRPr="00C46515" w:rsidRDefault="008342CC" w:rsidP="00985223">
      <w:pPr>
        <w:pStyle w:val="Nzev"/>
        <w:spacing w:before="60" w:after="60" w:line="300" w:lineRule="auto"/>
        <w:rPr>
          <w:rFonts w:ascii="Syntax LT CE" w:hAnsi="Syntax LT CE"/>
          <w:b/>
          <w:spacing w:val="30"/>
          <w:sz w:val="24"/>
          <w:szCs w:val="24"/>
          <w:u w:val="single"/>
        </w:rPr>
      </w:pPr>
    </w:p>
    <w:p w:rsidR="00B26BE5" w:rsidRPr="00B43714" w:rsidRDefault="00B26BE5" w:rsidP="00985223">
      <w:pPr>
        <w:pStyle w:val="Nzev"/>
        <w:spacing w:before="60" w:after="60" w:line="300" w:lineRule="auto"/>
        <w:rPr>
          <w:rFonts w:ascii="Syntax LT CE Black" w:hAnsi="Syntax LT CE Black"/>
          <w:b/>
          <w:spacing w:val="30"/>
          <w:szCs w:val="40"/>
          <w:u w:val="single"/>
        </w:rPr>
      </w:pPr>
      <w:r>
        <w:rPr>
          <w:rFonts w:ascii="Syntax LT CE Black" w:hAnsi="Syntax LT CE Black"/>
          <w:b/>
          <w:spacing w:val="30"/>
          <w:szCs w:val="40"/>
          <w:u w:val="single"/>
        </w:rPr>
        <w:t>STUDIJNÍ PRAMENY</w:t>
      </w:r>
    </w:p>
    <w:p w:rsidR="00C06AE1" w:rsidRPr="001F0387" w:rsidRDefault="00C06AE1" w:rsidP="00C06AE1">
      <w:pPr>
        <w:tabs>
          <w:tab w:val="clear" w:pos="340"/>
        </w:tabs>
        <w:spacing w:before="60" w:after="60" w:line="300" w:lineRule="auto"/>
        <w:ind w:firstLine="0"/>
        <w:jc w:val="both"/>
        <w:rPr>
          <w:rFonts w:ascii="Syntax LT CE" w:hAnsi="Syntax LT CE"/>
          <w:b/>
          <w:sz w:val="22"/>
          <w:szCs w:val="22"/>
          <w:u w:val="single"/>
        </w:rPr>
      </w:pPr>
      <w:r w:rsidRPr="001F0387">
        <w:rPr>
          <w:rFonts w:ascii="Syntax LT CE" w:hAnsi="Syntax LT CE"/>
          <w:b/>
          <w:sz w:val="22"/>
          <w:szCs w:val="22"/>
          <w:u w:val="single"/>
        </w:rPr>
        <w:lastRenderedPageBreak/>
        <w:t>Právní předpisy</w:t>
      </w:r>
    </w:p>
    <w:p w:rsidR="000071C8" w:rsidRDefault="000071C8" w:rsidP="00C06AE1">
      <w:pPr>
        <w:numPr>
          <w:ilvl w:val="0"/>
          <w:numId w:val="29"/>
        </w:numPr>
        <w:spacing w:before="60" w:after="60" w:line="300" w:lineRule="auto"/>
        <w:jc w:val="both"/>
        <w:rPr>
          <w:rFonts w:ascii="Syntax LT CE" w:hAnsi="Syntax LT CE"/>
          <w:sz w:val="22"/>
          <w:szCs w:val="22"/>
        </w:rPr>
      </w:pPr>
      <w:r>
        <w:rPr>
          <w:rFonts w:ascii="Syntax LT CE" w:hAnsi="Syntax LT CE"/>
          <w:sz w:val="22"/>
          <w:szCs w:val="22"/>
        </w:rPr>
        <w:t>Zákon č. 500/2004 Sb., správní řád</w:t>
      </w:r>
    </w:p>
    <w:p w:rsidR="000071C8" w:rsidRDefault="000071C8" w:rsidP="00C06AE1">
      <w:pPr>
        <w:numPr>
          <w:ilvl w:val="0"/>
          <w:numId w:val="29"/>
        </w:numPr>
        <w:spacing w:before="60" w:after="60" w:line="300" w:lineRule="auto"/>
        <w:jc w:val="both"/>
        <w:rPr>
          <w:rFonts w:ascii="Syntax LT CE" w:hAnsi="Syntax LT CE"/>
          <w:sz w:val="22"/>
          <w:szCs w:val="22"/>
        </w:rPr>
      </w:pPr>
      <w:r>
        <w:rPr>
          <w:rFonts w:ascii="Syntax LT CE" w:hAnsi="Syntax LT CE"/>
          <w:sz w:val="22"/>
          <w:szCs w:val="22"/>
        </w:rPr>
        <w:t>Zákon č. 150/2002 Sb., soudní řád správní</w:t>
      </w:r>
    </w:p>
    <w:p w:rsidR="000071C8" w:rsidRDefault="000071C8" w:rsidP="00C06AE1">
      <w:pPr>
        <w:numPr>
          <w:ilvl w:val="0"/>
          <w:numId w:val="29"/>
        </w:numPr>
        <w:spacing w:before="60" w:after="60" w:line="300" w:lineRule="auto"/>
        <w:jc w:val="both"/>
        <w:rPr>
          <w:rFonts w:ascii="Syntax LT CE" w:hAnsi="Syntax LT CE"/>
          <w:sz w:val="22"/>
          <w:szCs w:val="22"/>
        </w:rPr>
      </w:pPr>
      <w:r>
        <w:rPr>
          <w:rFonts w:ascii="Syntax LT CE" w:hAnsi="Syntax LT CE"/>
          <w:sz w:val="22"/>
          <w:szCs w:val="22"/>
        </w:rPr>
        <w:t xml:space="preserve">Zákon č. 99/1963 Sb., </w:t>
      </w:r>
      <w:r w:rsidRPr="000071C8">
        <w:rPr>
          <w:rFonts w:ascii="Syntax LT CE" w:hAnsi="Syntax LT CE"/>
          <w:sz w:val="22"/>
          <w:szCs w:val="22"/>
        </w:rPr>
        <w:t>Občanský soudní řád</w:t>
      </w:r>
    </w:p>
    <w:p w:rsidR="001F0387" w:rsidRPr="001F0387" w:rsidRDefault="001F0387" w:rsidP="00C06AE1">
      <w:pPr>
        <w:numPr>
          <w:ilvl w:val="0"/>
          <w:numId w:val="29"/>
        </w:numPr>
        <w:spacing w:before="60" w:after="60" w:line="300" w:lineRule="auto"/>
        <w:jc w:val="both"/>
        <w:rPr>
          <w:rFonts w:ascii="Syntax LT CE" w:hAnsi="Syntax LT CE"/>
          <w:sz w:val="22"/>
          <w:szCs w:val="22"/>
        </w:rPr>
      </w:pPr>
      <w:r>
        <w:rPr>
          <w:rFonts w:ascii="Syntax LT CE" w:hAnsi="Syntax LT CE"/>
          <w:sz w:val="22"/>
          <w:szCs w:val="22"/>
        </w:rPr>
        <w:t xml:space="preserve">Zákon č. 111/1998 Sb., </w:t>
      </w:r>
      <w:r w:rsidRPr="001F0387">
        <w:rPr>
          <w:rFonts w:ascii="Syntax LT CE" w:hAnsi="Syntax LT CE"/>
          <w:sz w:val="22"/>
          <w:szCs w:val="22"/>
        </w:rPr>
        <w:t>o vysokých školách a o změně a doplnění dalších zákonů (zákon o vysokých školách)</w:t>
      </w:r>
    </w:p>
    <w:p w:rsidR="00C06AE1" w:rsidRDefault="001F0387" w:rsidP="00C06AE1">
      <w:pPr>
        <w:numPr>
          <w:ilvl w:val="0"/>
          <w:numId w:val="29"/>
        </w:numPr>
        <w:spacing w:before="60" w:after="60" w:line="300" w:lineRule="auto"/>
        <w:jc w:val="both"/>
        <w:rPr>
          <w:rFonts w:ascii="Syntax LT CE" w:hAnsi="Syntax LT CE"/>
          <w:sz w:val="22"/>
          <w:szCs w:val="22"/>
        </w:rPr>
      </w:pPr>
      <w:r w:rsidRPr="001F0387">
        <w:rPr>
          <w:rFonts w:ascii="Syntax LT CE" w:hAnsi="Syntax LT CE"/>
          <w:sz w:val="22"/>
          <w:szCs w:val="22"/>
        </w:rPr>
        <w:t>Zákon č. 120/2000 Sb., o soudních exekutorech a exekuční činnosti</w:t>
      </w:r>
      <w:r w:rsidR="00C06AE1" w:rsidRPr="001F0387">
        <w:rPr>
          <w:rFonts w:ascii="Syntax LT CE" w:hAnsi="Syntax LT CE"/>
          <w:sz w:val="22"/>
          <w:szCs w:val="22"/>
        </w:rPr>
        <w:t xml:space="preserve"> </w:t>
      </w:r>
      <w:r w:rsidRPr="001F0387">
        <w:rPr>
          <w:rFonts w:ascii="Syntax LT CE" w:hAnsi="Syntax LT CE"/>
          <w:sz w:val="22"/>
          <w:szCs w:val="22"/>
        </w:rPr>
        <w:t>(exekuční řád) a o změně dalších zákonů</w:t>
      </w:r>
    </w:p>
    <w:p w:rsidR="000071C8" w:rsidRDefault="000071C8" w:rsidP="00C06AE1">
      <w:pPr>
        <w:numPr>
          <w:ilvl w:val="0"/>
          <w:numId w:val="29"/>
        </w:numPr>
        <w:spacing w:before="60" w:after="60" w:line="300" w:lineRule="auto"/>
        <w:jc w:val="both"/>
        <w:rPr>
          <w:rFonts w:ascii="Syntax LT CE" w:hAnsi="Syntax LT CE"/>
          <w:sz w:val="22"/>
          <w:szCs w:val="22"/>
        </w:rPr>
      </w:pPr>
      <w:r>
        <w:rPr>
          <w:rFonts w:ascii="Syntax LT CE" w:hAnsi="Syntax LT CE"/>
          <w:sz w:val="22"/>
          <w:szCs w:val="22"/>
        </w:rPr>
        <w:t xml:space="preserve">Zákon č. 7/2002 Sb., </w:t>
      </w:r>
      <w:r w:rsidRPr="000071C8">
        <w:rPr>
          <w:rFonts w:ascii="Syntax LT CE" w:hAnsi="Syntax LT CE"/>
          <w:sz w:val="22"/>
          <w:szCs w:val="22"/>
        </w:rPr>
        <w:t>o řízení ve věcech soudců, státních zástupců a soudních exekutorů</w:t>
      </w:r>
    </w:p>
    <w:p w:rsidR="00526978" w:rsidRDefault="00526978" w:rsidP="00C06AE1">
      <w:pPr>
        <w:numPr>
          <w:ilvl w:val="0"/>
          <w:numId w:val="29"/>
        </w:numPr>
        <w:spacing w:before="60" w:after="60" w:line="300" w:lineRule="auto"/>
        <w:jc w:val="both"/>
        <w:rPr>
          <w:rFonts w:ascii="Syntax LT CE" w:hAnsi="Syntax LT CE"/>
          <w:sz w:val="22"/>
          <w:szCs w:val="22"/>
        </w:rPr>
      </w:pPr>
      <w:r>
        <w:rPr>
          <w:rFonts w:ascii="Syntax LT CE" w:hAnsi="Syntax LT CE"/>
          <w:sz w:val="22"/>
          <w:szCs w:val="22"/>
        </w:rPr>
        <w:t xml:space="preserve">Zákon č. 523/1992 Sb., </w:t>
      </w:r>
      <w:r w:rsidRPr="00526978">
        <w:rPr>
          <w:rFonts w:ascii="Syntax LT CE" w:hAnsi="Syntax LT CE"/>
          <w:sz w:val="22"/>
          <w:szCs w:val="22"/>
        </w:rPr>
        <w:t>o daňovém poradenství a Komoře daňových poradců České republiky</w:t>
      </w:r>
    </w:p>
    <w:p w:rsidR="00526978" w:rsidRDefault="00E876B9" w:rsidP="00C06AE1">
      <w:pPr>
        <w:numPr>
          <w:ilvl w:val="0"/>
          <w:numId w:val="29"/>
        </w:numPr>
        <w:spacing w:before="60" w:after="60" w:line="300" w:lineRule="auto"/>
        <w:jc w:val="both"/>
        <w:rPr>
          <w:rFonts w:ascii="Syntax LT CE" w:hAnsi="Syntax LT CE"/>
          <w:sz w:val="22"/>
          <w:szCs w:val="22"/>
        </w:rPr>
      </w:pPr>
      <w:r>
        <w:rPr>
          <w:rFonts w:ascii="Syntax LT CE" w:hAnsi="Syntax LT CE"/>
          <w:sz w:val="22"/>
          <w:szCs w:val="22"/>
        </w:rPr>
        <w:t xml:space="preserve">Zákon č. 417/2004 Sb., </w:t>
      </w:r>
      <w:r w:rsidRPr="00E876B9">
        <w:rPr>
          <w:rFonts w:ascii="Syntax LT CE" w:hAnsi="Syntax LT CE"/>
          <w:sz w:val="22"/>
          <w:szCs w:val="22"/>
        </w:rPr>
        <w:t>o patentových zástupcích a o změně zákona o opatřeních na ochranu průmyslového vlastnictví</w:t>
      </w:r>
    </w:p>
    <w:p w:rsidR="00E876B9" w:rsidRDefault="00E876B9" w:rsidP="00C06AE1">
      <w:pPr>
        <w:numPr>
          <w:ilvl w:val="0"/>
          <w:numId w:val="29"/>
        </w:numPr>
        <w:spacing w:before="60" w:after="60" w:line="300" w:lineRule="auto"/>
        <w:jc w:val="both"/>
        <w:rPr>
          <w:rFonts w:ascii="Syntax LT CE" w:hAnsi="Syntax LT CE"/>
          <w:sz w:val="22"/>
          <w:szCs w:val="22"/>
        </w:rPr>
      </w:pPr>
      <w:r>
        <w:rPr>
          <w:rFonts w:ascii="Syntax LT CE" w:hAnsi="Syntax LT CE"/>
          <w:sz w:val="22"/>
          <w:szCs w:val="22"/>
        </w:rPr>
        <w:t xml:space="preserve">Zákon č. 381/1991 Sb., </w:t>
      </w:r>
      <w:r w:rsidRPr="00E876B9">
        <w:rPr>
          <w:rFonts w:ascii="Syntax LT CE" w:hAnsi="Syntax LT CE"/>
          <w:sz w:val="22"/>
          <w:szCs w:val="22"/>
        </w:rPr>
        <w:t>o Komoře veterinárních lékařů České republiky</w:t>
      </w:r>
    </w:p>
    <w:p w:rsidR="00E876B9" w:rsidRDefault="008C7ABE" w:rsidP="00C06AE1">
      <w:pPr>
        <w:numPr>
          <w:ilvl w:val="0"/>
          <w:numId w:val="29"/>
        </w:numPr>
        <w:spacing w:before="60" w:after="60" w:line="300" w:lineRule="auto"/>
        <w:jc w:val="both"/>
        <w:rPr>
          <w:rFonts w:ascii="Syntax LT CE" w:hAnsi="Syntax LT CE"/>
          <w:sz w:val="22"/>
          <w:szCs w:val="22"/>
        </w:rPr>
      </w:pPr>
      <w:r>
        <w:rPr>
          <w:rFonts w:ascii="Syntax LT CE" w:hAnsi="Syntax LT CE"/>
          <w:sz w:val="22"/>
          <w:szCs w:val="22"/>
        </w:rPr>
        <w:t xml:space="preserve">Zákon č. 220/1991 Sb., </w:t>
      </w:r>
      <w:r w:rsidRPr="008C7ABE">
        <w:rPr>
          <w:rFonts w:ascii="Syntax LT CE" w:hAnsi="Syntax LT CE"/>
          <w:sz w:val="22"/>
          <w:szCs w:val="22"/>
        </w:rPr>
        <w:t>o České lékařské komoře, České stomatologické komoře a České lékárnické komoře</w:t>
      </w:r>
    </w:p>
    <w:p w:rsidR="008C7ABE" w:rsidRDefault="00F81C0D" w:rsidP="00C06AE1">
      <w:pPr>
        <w:numPr>
          <w:ilvl w:val="0"/>
          <w:numId w:val="29"/>
        </w:numPr>
        <w:spacing w:before="60" w:after="60" w:line="300" w:lineRule="auto"/>
        <w:jc w:val="both"/>
        <w:rPr>
          <w:rFonts w:ascii="Syntax LT CE" w:hAnsi="Syntax LT CE"/>
          <w:sz w:val="22"/>
          <w:szCs w:val="22"/>
        </w:rPr>
      </w:pPr>
      <w:r>
        <w:rPr>
          <w:rFonts w:ascii="Syntax LT CE" w:hAnsi="Syntax LT CE"/>
          <w:sz w:val="22"/>
          <w:szCs w:val="22"/>
        </w:rPr>
        <w:t>Zákon č. 85/1996 Sb., o advokacii</w:t>
      </w:r>
    </w:p>
    <w:p w:rsidR="00F81C0D" w:rsidRDefault="00F81C0D" w:rsidP="00C06AE1">
      <w:pPr>
        <w:numPr>
          <w:ilvl w:val="0"/>
          <w:numId w:val="29"/>
        </w:numPr>
        <w:spacing w:before="60" w:after="60" w:line="300" w:lineRule="auto"/>
        <w:jc w:val="both"/>
        <w:rPr>
          <w:rFonts w:ascii="Syntax LT CE" w:hAnsi="Syntax LT CE"/>
          <w:sz w:val="22"/>
          <w:szCs w:val="22"/>
        </w:rPr>
      </w:pPr>
      <w:r>
        <w:rPr>
          <w:rFonts w:ascii="Syntax LT CE" w:hAnsi="Syntax LT CE"/>
          <w:sz w:val="22"/>
          <w:szCs w:val="22"/>
        </w:rPr>
        <w:t xml:space="preserve">Zákon č. 360/1992 Sb., </w:t>
      </w:r>
      <w:r w:rsidRPr="00F81C0D">
        <w:rPr>
          <w:rFonts w:ascii="Syntax LT CE" w:hAnsi="Syntax LT CE"/>
          <w:sz w:val="22"/>
          <w:szCs w:val="22"/>
        </w:rPr>
        <w:t>o výkonu povolání autorizovaných architektů a o výkonu povolání autorizovaných inženýrů a techniků činných ve výstavbě</w:t>
      </w:r>
    </w:p>
    <w:p w:rsidR="00F81C0D" w:rsidRDefault="00F81C0D" w:rsidP="00F81C0D">
      <w:pPr>
        <w:numPr>
          <w:ilvl w:val="0"/>
          <w:numId w:val="29"/>
        </w:numPr>
        <w:spacing w:before="60" w:after="60" w:line="300" w:lineRule="auto"/>
        <w:jc w:val="both"/>
        <w:rPr>
          <w:rFonts w:ascii="Syntax LT CE" w:hAnsi="Syntax LT CE"/>
          <w:sz w:val="22"/>
          <w:szCs w:val="22"/>
        </w:rPr>
      </w:pPr>
      <w:r>
        <w:rPr>
          <w:rFonts w:ascii="Syntax LT CE" w:hAnsi="Syntax LT CE"/>
          <w:sz w:val="22"/>
          <w:szCs w:val="22"/>
        </w:rPr>
        <w:t xml:space="preserve">Zákon č. 93/2009 Sb., </w:t>
      </w:r>
      <w:r w:rsidRPr="00F81C0D">
        <w:rPr>
          <w:rFonts w:ascii="Syntax LT CE" w:hAnsi="Syntax LT CE"/>
          <w:sz w:val="22"/>
          <w:szCs w:val="22"/>
        </w:rPr>
        <w:t>o auditorech a o změně některých zákonů</w:t>
      </w:r>
      <w:r>
        <w:rPr>
          <w:rFonts w:ascii="Syntax LT CE" w:hAnsi="Syntax LT CE"/>
          <w:sz w:val="22"/>
          <w:szCs w:val="22"/>
        </w:rPr>
        <w:t xml:space="preserve"> </w:t>
      </w:r>
      <w:r w:rsidRPr="00F81C0D">
        <w:rPr>
          <w:rFonts w:ascii="Syntax LT CE" w:hAnsi="Syntax LT CE"/>
          <w:sz w:val="22"/>
          <w:szCs w:val="22"/>
        </w:rPr>
        <w:t>(zákon o auditorech)</w:t>
      </w:r>
    </w:p>
    <w:p w:rsidR="00F81C0D" w:rsidRDefault="001F1B36" w:rsidP="001F1B36">
      <w:pPr>
        <w:numPr>
          <w:ilvl w:val="0"/>
          <w:numId w:val="29"/>
        </w:numPr>
        <w:spacing w:before="60" w:after="60" w:line="300" w:lineRule="auto"/>
        <w:jc w:val="both"/>
        <w:rPr>
          <w:rFonts w:ascii="Syntax LT CE" w:hAnsi="Syntax LT CE"/>
          <w:sz w:val="22"/>
          <w:szCs w:val="22"/>
        </w:rPr>
      </w:pPr>
      <w:r>
        <w:rPr>
          <w:rFonts w:ascii="Syntax LT CE" w:hAnsi="Syntax LT CE"/>
          <w:sz w:val="22"/>
          <w:szCs w:val="22"/>
        </w:rPr>
        <w:t xml:space="preserve">Zákon č. 358/1992 Sb., </w:t>
      </w:r>
      <w:r w:rsidRPr="001F1B36">
        <w:rPr>
          <w:rFonts w:ascii="Syntax LT CE" w:hAnsi="Syntax LT CE"/>
          <w:sz w:val="22"/>
          <w:szCs w:val="22"/>
        </w:rPr>
        <w:t>o notářích a jejich činnosti</w:t>
      </w:r>
      <w:r>
        <w:rPr>
          <w:rFonts w:ascii="Syntax LT CE" w:hAnsi="Syntax LT CE"/>
          <w:sz w:val="22"/>
          <w:szCs w:val="22"/>
        </w:rPr>
        <w:t xml:space="preserve"> </w:t>
      </w:r>
      <w:r w:rsidRPr="001F1B36">
        <w:rPr>
          <w:rFonts w:ascii="Syntax LT CE" w:hAnsi="Syntax LT CE"/>
          <w:sz w:val="22"/>
          <w:szCs w:val="22"/>
        </w:rPr>
        <w:t>(notářský řád)</w:t>
      </w:r>
    </w:p>
    <w:p w:rsidR="001A3E6C" w:rsidRPr="001F1B36" w:rsidRDefault="001A3E6C" w:rsidP="001F1B36">
      <w:pPr>
        <w:numPr>
          <w:ilvl w:val="0"/>
          <w:numId w:val="29"/>
        </w:numPr>
        <w:spacing w:before="60" w:after="60" w:line="300" w:lineRule="auto"/>
        <w:jc w:val="both"/>
        <w:rPr>
          <w:rFonts w:ascii="Syntax LT CE" w:hAnsi="Syntax LT CE"/>
          <w:sz w:val="22"/>
          <w:szCs w:val="22"/>
        </w:rPr>
      </w:pPr>
      <w:r>
        <w:rPr>
          <w:rFonts w:ascii="Syntax LT CE" w:hAnsi="Syntax LT CE"/>
          <w:sz w:val="22"/>
          <w:szCs w:val="22"/>
        </w:rPr>
        <w:t>Zákon č. 301/1992 Sb., o</w:t>
      </w:r>
      <w:r w:rsidRPr="001A3E6C">
        <w:rPr>
          <w:rFonts w:ascii="Syntax LT CE" w:hAnsi="Syntax LT CE"/>
          <w:sz w:val="22"/>
          <w:szCs w:val="22"/>
        </w:rPr>
        <w:t xml:space="preserve"> Hospodářské komoře České republiky a Agrární komoře České republiky</w:t>
      </w:r>
    </w:p>
    <w:p w:rsidR="00B26BE5" w:rsidRDefault="00B26BE5" w:rsidP="00985223">
      <w:pPr>
        <w:tabs>
          <w:tab w:val="clear" w:pos="340"/>
        </w:tabs>
        <w:spacing w:before="60" w:after="60" w:line="300" w:lineRule="auto"/>
        <w:ind w:firstLine="0"/>
        <w:jc w:val="both"/>
        <w:rPr>
          <w:rFonts w:ascii="Syntax LT CE" w:hAnsi="Syntax LT CE"/>
          <w:b/>
          <w:sz w:val="22"/>
          <w:szCs w:val="22"/>
          <w:u w:val="single"/>
        </w:rPr>
      </w:pPr>
    </w:p>
    <w:p w:rsidR="00B26BE5" w:rsidRPr="0064578B" w:rsidRDefault="00B26BE5" w:rsidP="00985223">
      <w:pPr>
        <w:tabs>
          <w:tab w:val="clear" w:pos="340"/>
        </w:tabs>
        <w:spacing w:before="60" w:after="60" w:line="300" w:lineRule="auto"/>
        <w:ind w:firstLine="0"/>
        <w:jc w:val="both"/>
        <w:rPr>
          <w:rFonts w:ascii="Syntax LT CE" w:hAnsi="Syntax LT CE"/>
          <w:b/>
          <w:sz w:val="22"/>
          <w:szCs w:val="22"/>
          <w:u w:val="single"/>
        </w:rPr>
      </w:pPr>
      <w:r>
        <w:rPr>
          <w:rFonts w:ascii="Syntax LT CE" w:hAnsi="Syntax LT CE"/>
          <w:b/>
          <w:sz w:val="22"/>
          <w:szCs w:val="22"/>
          <w:u w:val="single"/>
        </w:rPr>
        <w:t>Judikatura</w:t>
      </w:r>
    </w:p>
    <w:p w:rsidR="0055782A" w:rsidRPr="004713D3" w:rsidRDefault="003B018F" w:rsidP="0055782A">
      <w:pPr>
        <w:spacing w:before="0"/>
        <w:ind w:firstLine="0"/>
        <w:jc w:val="both"/>
        <w:rPr>
          <w:rFonts w:ascii="Syntax LT CE" w:hAnsi="Syntax LT CE"/>
          <w:i/>
          <w:color w:val="000000"/>
          <w:sz w:val="22"/>
          <w:szCs w:val="22"/>
        </w:rPr>
      </w:pPr>
      <w:r w:rsidRPr="004713D3">
        <w:rPr>
          <w:rFonts w:ascii="Syntax LT CE" w:hAnsi="Syntax LT CE"/>
          <w:i/>
          <w:color w:val="000000"/>
          <w:sz w:val="22"/>
          <w:szCs w:val="22"/>
        </w:rPr>
        <w:t>Česká komora autorizovaných inženýrů a techniků činných ve výstavbě nemá oprávnění závazně regulovat ceny zboží dodávaného jejími členy, může však vydávat ceníky a honorářové řády doporučujícího charakteru [§ 23 odst. 6 písm. j) zákona č. 360/1992 Sb., o výkonu povolání autorizovaných architektů a o výkonu povolání autorizovaných inženýrů a techniků činných ve výstavbě].</w:t>
      </w:r>
    </w:p>
    <w:p w:rsidR="003B018F" w:rsidRPr="004713D3" w:rsidRDefault="003B018F" w:rsidP="0055782A">
      <w:pPr>
        <w:spacing w:before="0"/>
        <w:ind w:firstLine="0"/>
        <w:jc w:val="both"/>
        <w:rPr>
          <w:rFonts w:ascii="Syntax LT CE" w:hAnsi="Syntax LT CE"/>
          <w:color w:val="000000"/>
          <w:sz w:val="22"/>
          <w:szCs w:val="22"/>
        </w:rPr>
      </w:pPr>
      <w:r w:rsidRPr="004713D3">
        <w:rPr>
          <w:rFonts w:ascii="Syntax LT CE" w:hAnsi="Syntax LT CE"/>
          <w:color w:val="000000"/>
          <w:sz w:val="22"/>
          <w:szCs w:val="22"/>
        </w:rPr>
        <w:t xml:space="preserve">Podle rozsudku Nejvyššího správního soudu ze dne 24. 9. 2007, čj. 5 As 55/2006-145, </w:t>
      </w:r>
      <w:proofErr w:type="spellStart"/>
      <w:r w:rsidRPr="004713D3">
        <w:rPr>
          <w:rFonts w:ascii="Syntax LT CE" w:hAnsi="Syntax LT CE"/>
          <w:color w:val="000000"/>
          <w:sz w:val="22"/>
          <w:szCs w:val="22"/>
        </w:rPr>
        <w:t>publ</w:t>
      </w:r>
      <w:proofErr w:type="spellEnd"/>
      <w:r w:rsidRPr="004713D3">
        <w:rPr>
          <w:rFonts w:ascii="Syntax LT CE" w:hAnsi="Syntax LT CE"/>
          <w:color w:val="000000"/>
          <w:sz w:val="22"/>
          <w:szCs w:val="22"/>
        </w:rPr>
        <w:t>. pod č. 1445/2008 Sb. NSS</w:t>
      </w:r>
    </w:p>
    <w:p w:rsidR="0055782A" w:rsidRPr="004713D3" w:rsidRDefault="0055782A" w:rsidP="0055782A">
      <w:pPr>
        <w:pStyle w:val="Odstavecseseznamem"/>
        <w:ind w:left="0"/>
        <w:rPr>
          <w:rFonts w:ascii="Syntax LT CE" w:eastAsia="Times New Roman" w:hAnsi="Syntax LT CE"/>
          <w:i/>
          <w:color w:val="000000"/>
          <w:lang w:eastAsia="cs-CZ"/>
        </w:rPr>
      </w:pPr>
    </w:p>
    <w:p w:rsidR="003B018F" w:rsidRPr="004713D3" w:rsidRDefault="003B018F" w:rsidP="0055782A">
      <w:pPr>
        <w:pStyle w:val="Odstavecseseznamem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Syntax LT CE" w:hAnsi="Syntax LT CE"/>
          <w:i/>
          <w:color w:val="000000"/>
        </w:rPr>
      </w:pPr>
      <w:r w:rsidRPr="004713D3">
        <w:rPr>
          <w:rFonts w:ascii="Syntax LT CE" w:hAnsi="Syntax LT CE"/>
          <w:i/>
          <w:color w:val="000000"/>
        </w:rPr>
        <w:t xml:space="preserve">Působí-li rozhodnutí orgánu profesní komory omezující soutěžní chování svých členů </w:t>
      </w:r>
      <w:proofErr w:type="spellStart"/>
      <w:r w:rsidRPr="004713D3">
        <w:rPr>
          <w:rFonts w:ascii="Syntax LT CE" w:hAnsi="Syntax LT CE"/>
          <w:i/>
          <w:color w:val="000000"/>
        </w:rPr>
        <w:t>protisoutěžně</w:t>
      </w:r>
      <w:proofErr w:type="spellEnd"/>
      <w:r w:rsidRPr="004713D3">
        <w:rPr>
          <w:rFonts w:ascii="Syntax LT CE" w:hAnsi="Syntax LT CE"/>
          <w:i/>
          <w:color w:val="000000"/>
        </w:rPr>
        <w:t xml:space="preserve"> a naplňuje-li podmínky zakázané dohody narušující hospodářskou soutěž (zde ve formě zakázaného rozhodnutí sdružení soutěžitelů), jde o jednání zakázané podle § 3 odst. 1 zákona č. 143/2001 Sb., o ochraně hospodářské soutěže, bez ohledu na to, že jej profesní komora zdůvodňuje snahou zajistit respektování zásad profesní etiky.</w:t>
      </w:r>
    </w:p>
    <w:p w:rsidR="003B018F" w:rsidRPr="004713D3" w:rsidRDefault="003B018F" w:rsidP="0055782A">
      <w:pPr>
        <w:pStyle w:val="Odstavecseseznamem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Syntax LT CE" w:hAnsi="Syntax LT CE"/>
          <w:i/>
        </w:rPr>
      </w:pPr>
      <w:r w:rsidRPr="004713D3">
        <w:rPr>
          <w:rFonts w:ascii="Syntax LT CE" w:hAnsi="Syntax LT CE"/>
          <w:i/>
          <w:color w:val="000000"/>
        </w:rPr>
        <w:t>Profesní komora je obecně oprávněna stanovit pravidla související s respektováním zásad profesní etiky nad rámec povinností, jež by jejím členům jinak vyplývaly z obecně závazných právních předpisů, vždy však při jejich stanovení musí respektovat zákaz dohod narušujících hospodářskou soutěž (zde ve formě rozhodnutí sdružení soutěžitelů) podle § 3 odst. 1 zákona č. 143/2001 Sb., o ochraně hospodářské soutěže.</w:t>
      </w:r>
    </w:p>
    <w:p w:rsidR="003B018F" w:rsidRPr="004713D3" w:rsidRDefault="003B018F" w:rsidP="0055782A">
      <w:pPr>
        <w:spacing w:before="0"/>
        <w:ind w:firstLine="0"/>
        <w:jc w:val="both"/>
        <w:rPr>
          <w:rFonts w:ascii="Syntax LT CE" w:hAnsi="Syntax LT CE"/>
          <w:color w:val="000000"/>
          <w:sz w:val="22"/>
          <w:szCs w:val="22"/>
        </w:rPr>
      </w:pPr>
      <w:r w:rsidRPr="004713D3">
        <w:rPr>
          <w:rFonts w:ascii="Syntax LT CE" w:hAnsi="Syntax LT CE"/>
          <w:color w:val="000000"/>
          <w:sz w:val="22"/>
          <w:szCs w:val="22"/>
        </w:rPr>
        <w:t xml:space="preserve">Podle rozsudku Nejvyššího správního soudu ze dne 31. 10. 2008, čj. 7 </w:t>
      </w:r>
      <w:proofErr w:type="spellStart"/>
      <w:r w:rsidRPr="004713D3">
        <w:rPr>
          <w:rFonts w:ascii="Syntax LT CE" w:hAnsi="Syntax LT CE"/>
          <w:color w:val="000000"/>
          <w:sz w:val="22"/>
          <w:szCs w:val="22"/>
        </w:rPr>
        <w:t>Afs</w:t>
      </w:r>
      <w:proofErr w:type="spellEnd"/>
      <w:r w:rsidRPr="004713D3">
        <w:rPr>
          <w:rFonts w:ascii="Syntax LT CE" w:hAnsi="Syntax LT CE"/>
          <w:color w:val="000000"/>
          <w:sz w:val="22"/>
          <w:szCs w:val="22"/>
        </w:rPr>
        <w:t xml:space="preserve"> 86/2007-107, </w:t>
      </w:r>
      <w:proofErr w:type="spellStart"/>
      <w:r w:rsidRPr="004713D3">
        <w:rPr>
          <w:rFonts w:ascii="Syntax LT CE" w:hAnsi="Syntax LT CE"/>
          <w:color w:val="000000"/>
          <w:sz w:val="22"/>
          <w:szCs w:val="22"/>
        </w:rPr>
        <w:t>publ</w:t>
      </w:r>
      <w:proofErr w:type="spellEnd"/>
      <w:r w:rsidRPr="004713D3">
        <w:rPr>
          <w:rFonts w:ascii="Syntax LT CE" w:hAnsi="Syntax LT CE"/>
          <w:color w:val="000000"/>
          <w:sz w:val="22"/>
          <w:szCs w:val="22"/>
        </w:rPr>
        <w:t>. pod č. 1775/2009 Sb. NSS</w:t>
      </w:r>
    </w:p>
    <w:p w:rsidR="0055782A" w:rsidRPr="004713D3" w:rsidRDefault="0055782A" w:rsidP="0055782A">
      <w:pPr>
        <w:spacing w:before="0"/>
        <w:ind w:firstLine="0"/>
        <w:jc w:val="both"/>
        <w:rPr>
          <w:rFonts w:ascii="Syntax LT CE" w:hAnsi="Syntax LT CE"/>
          <w:color w:val="000000"/>
          <w:sz w:val="22"/>
          <w:szCs w:val="22"/>
        </w:rPr>
      </w:pPr>
    </w:p>
    <w:p w:rsidR="003B018F" w:rsidRPr="004713D3" w:rsidRDefault="003B018F" w:rsidP="0055782A">
      <w:pPr>
        <w:spacing w:before="0"/>
        <w:ind w:firstLine="0"/>
        <w:jc w:val="both"/>
        <w:rPr>
          <w:rFonts w:ascii="Syntax LT CE" w:hAnsi="Syntax LT CE"/>
          <w:i/>
          <w:color w:val="000000"/>
          <w:sz w:val="22"/>
          <w:szCs w:val="22"/>
        </w:rPr>
      </w:pPr>
      <w:r w:rsidRPr="004713D3">
        <w:rPr>
          <w:rFonts w:ascii="Syntax LT CE" w:hAnsi="Syntax LT CE"/>
          <w:i/>
          <w:color w:val="000000"/>
          <w:sz w:val="22"/>
          <w:szCs w:val="22"/>
        </w:rPr>
        <w:t>Pro rozhodnutí České lékařské komory o udělení licence k výkonu funkce vedoucího lékaře a primáře není pro zápočet stanovené minimální doby praxe rozhodující, zda žadatel byl po celou tuto dobu členem České lékařské komory.</w:t>
      </w:r>
    </w:p>
    <w:p w:rsidR="003B018F" w:rsidRPr="004713D3" w:rsidRDefault="003B018F" w:rsidP="0055782A">
      <w:pPr>
        <w:spacing w:before="0"/>
        <w:ind w:firstLine="0"/>
        <w:jc w:val="both"/>
        <w:rPr>
          <w:rFonts w:ascii="Syntax LT CE" w:hAnsi="Syntax LT CE"/>
          <w:color w:val="000000"/>
          <w:sz w:val="22"/>
          <w:szCs w:val="22"/>
        </w:rPr>
      </w:pPr>
      <w:r w:rsidRPr="004713D3">
        <w:rPr>
          <w:rFonts w:ascii="Syntax LT CE" w:hAnsi="Syntax LT CE"/>
          <w:color w:val="000000"/>
          <w:sz w:val="22"/>
          <w:szCs w:val="22"/>
        </w:rPr>
        <w:t xml:space="preserve">Podle rozsudku Nejvyššího správního soudu ze dne 12. 11. 2004, </w:t>
      </w:r>
      <w:proofErr w:type="spellStart"/>
      <w:r w:rsidRPr="004713D3">
        <w:rPr>
          <w:rFonts w:ascii="Syntax LT CE" w:hAnsi="Syntax LT CE"/>
          <w:color w:val="000000"/>
          <w:sz w:val="22"/>
          <w:szCs w:val="22"/>
        </w:rPr>
        <w:t>čj</w:t>
      </w:r>
      <w:proofErr w:type="spellEnd"/>
      <w:r w:rsidRPr="004713D3">
        <w:rPr>
          <w:rFonts w:ascii="Syntax LT CE" w:hAnsi="Syntax LT CE"/>
          <w:color w:val="000000"/>
          <w:sz w:val="22"/>
          <w:szCs w:val="22"/>
        </w:rPr>
        <w:t xml:space="preserve"> 2 As 12/2003-51, </w:t>
      </w:r>
      <w:proofErr w:type="spellStart"/>
      <w:r w:rsidRPr="004713D3">
        <w:rPr>
          <w:rFonts w:ascii="Syntax LT CE" w:hAnsi="Syntax LT CE"/>
          <w:color w:val="000000"/>
          <w:sz w:val="22"/>
          <w:szCs w:val="22"/>
        </w:rPr>
        <w:t>publ</w:t>
      </w:r>
      <w:proofErr w:type="spellEnd"/>
      <w:r w:rsidRPr="004713D3">
        <w:rPr>
          <w:rFonts w:ascii="Syntax LT CE" w:hAnsi="Syntax LT CE"/>
          <w:color w:val="000000"/>
          <w:sz w:val="22"/>
          <w:szCs w:val="22"/>
        </w:rPr>
        <w:t>. pod č. 496/2005 Sb. NSS</w:t>
      </w:r>
    </w:p>
    <w:p w:rsidR="0055782A" w:rsidRPr="004713D3" w:rsidRDefault="0055782A" w:rsidP="0055782A">
      <w:pPr>
        <w:spacing w:before="0"/>
        <w:ind w:firstLine="0"/>
        <w:jc w:val="both"/>
        <w:rPr>
          <w:rFonts w:ascii="Syntax LT CE" w:hAnsi="Syntax LT CE"/>
          <w:color w:val="000000"/>
          <w:sz w:val="22"/>
          <w:szCs w:val="22"/>
        </w:rPr>
      </w:pPr>
    </w:p>
    <w:p w:rsidR="003B018F" w:rsidRPr="004713D3" w:rsidRDefault="003B018F" w:rsidP="0055782A">
      <w:pPr>
        <w:spacing w:before="0"/>
        <w:ind w:firstLine="0"/>
        <w:jc w:val="both"/>
        <w:rPr>
          <w:rFonts w:ascii="Syntax LT CE" w:hAnsi="Syntax LT CE"/>
          <w:i/>
          <w:color w:val="000000"/>
          <w:sz w:val="22"/>
          <w:szCs w:val="22"/>
        </w:rPr>
      </w:pPr>
      <w:r w:rsidRPr="004713D3">
        <w:rPr>
          <w:rFonts w:ascii="Syntax LT CE" w:hAnsi="Syntax LT CE"/>
          <w:i/>
          <w:color w:val="000000"/>
          <w:sz w:val="22"/>
          <w:szCs w:val="22"/>
        </w:rPr>
        <w:t>„Výkonem advokacie“ není jen samotné poskytování právních služeb, ale také veškeré úkony, k nimž je advokát povinen v souvislosti s poskytováním právní služby i poté, kdy je zastupování klienta ukončeno. Takové úkony advokát činí nikoliv jako občan, ale jako advokát při výkonu advokacie.</w:t>
      </w:r>
    </w:p>
    <w:p w:rsidR="00B26BE5" w:rsidRPr="004713D3" w:rsidRDefault="003B018F" w:rsidP="0055782A">
      <w:pPr>
        <w:tabs>
          <w:tab w:val="clear" w:pos="340"/>
        </w:tabs>
        <w:spacing w:before="0"/>
        <w:ind w:firstLine="0"/>
        <w:jc w:val="both"/>
        <w:rPr>
          <w:rFonts w:ascii="Syntax LT CE" w:hAnsi="Syntax LT CE"/>
          <w:sz w:val="22"/>
          <w:szCs w:val="22"/>
        </w:rPr>
      </w:pPr>
      <w:r w:rsidRPr="004713D3">
        <w:rPr>
          <w:rFonts w:ascii="Syntax LT CE" w:hAnsi="Syntax LT CE"/>
          <w:color w:val="000000"/>
          <w:sz w:val="22"/>
          <w:szCs w:val="22"/>
        </w:rPr>
        <w:t xml:space="preserve">Podle rozsudku Nejvyššího správního soudu ze dne 31. 5. 2004, čj. 5 As 34/2003-47, </w:t>
      </w:r>
      <w:proofErr w:type="spellStart"/>
      <w:r w:rsidRPr="004713D3">
        <w:rPr>
          <w:rFonts w:ascii="Syntax LT CE" w:hAnsi="Syntax LT CE"/>
          <w:color w:val="000000"/>
          <w:sz w:val="22"/>
          <w:szCs w:val="22"/>
        </w:rPr>
        <w:t>publ</w:t>
      </w:r>
      <w:proofErr w:type="spellEnd"/>
      <w:r w:rsidRPr="004713D3">
        <w:rPr>
          <w:rFonts w:ascii="Syntax LT CE" w:hAnsi="Syntax LT CE"/>
          <w:color w:val="000000"/>
          <w:sz w:val="22"/>
          <w:szCs w:val="22"/>
        </w:rPr>
        <w:t>. pod č. 350/2004 Sb. NSS</w:t>
      </w:r>
    </w:p>
    <w:p w:rsidR="00357536" w:rsidRDefault="00357536" w:rsidP="00985223">
      <w:pPr>
        <w:tabs>
          <w:tab w:val="clear" w:pos="340"/>
        </w:tabs>
        <w:spacing w:before="60" w:after="60" w:line="300" w:lineRule="auto"/>
        <w:ind w:firstLine="0"/>
        <w:jc w:val="both"/>
        <w:rPr>
          <w:rFonts w:ascii="Syntax LT CE" w:hAnsi="Syntax LT CE"/>
          <w:b/>
          <w:sz w:val="22"/>
          <w:szCs w:val="22"/>
          <w:u w:val="single"/>
        </w:rPr>
      </w:pPr>
    </w:p>
    <w:p w:rsidR="00B26BE5" w:rsidRDefault="00B26BE5" w:rsidP="00985223">
      <w:pPr>
        <w:tabs>
          <w:tab w:val="clear" w:pos="340"/>
        </w:tabs>
        <w:spacing w:before="60" w:after="60" w:line="300" w:lineRule="auto"/>
        <w:ind w:firstLine="0"/>
        <w:jc w:val="both"/>
        <w:rPr>
          <w:rFonts w:ascii="Syntax LT CE" w:hAnsi="Syntax LT CE"/>
          <w:b/>
          <w:sz w:val="22"/>
          <w:szCs w:val="22"/>
          <w:u w:val="single"/>
        </w:rPr>
      </w:pPr>
    </w:p>
    <w:p w:rsidR="00B26BE5" w:rsidRPr="00775199" w:rsidRDefault="00B26BE5" w:rsidP="00985223">
      <w:pPr>
        <w:tabs>
          <w:tab w:val="clear" w:pos="340"/>
        </w:tabs>
        <w:spacing w:before="60" w:after="60" w:line="300" w:lineRule="auto"/>
        <w:ind w:firstLine="0"/>
        <w:jc w:val="both"/>
        <w:rPr>
          <w:rFonts w:ascii="Syntax LT CE" w:hAnsi="Syntax LT CE"/>
          <w:b/>
          <w:sz w:val="22"/>
          <w:szCs w:val="22"/>
          <w:u w:val="single"/>
        </w:rPr>
      </w:pPr>
      <w:r>
        <w:rPr>
          <w:rFonts w:ascii="Syntax LT CE" w:hAnsi="Syntax LT CE"/>
          <w:b/>
          <w:sz w:val="22"/>
          <w:szCs w:val="22"/>
          <w:u w:val="single"/>
        </w:rPr>
        <w:t>Obecná</w:t>
      </w:r>
      <w:r w:rsidRPr="0064578B">
        <w:rPr>
          <w:rFonts w:ascii="Syntax LT CE" w:hAnsi="Syntax LT CE"/>
          <w:b/>
          <w:sz w:val="22"/>
          <w:szCs w:val="22"/>
          <w:u w:val="single"/>
        </w:rPr>
        <w:t xml:space="preserve"> </w:t>
      </w:r>
      <w:r w:rsidRPr="00775199">
        <w:rPr>
          <w:rFonts w:ascii="Syntax LT CE" w:hAnsi="Syntax LT CE"/>
          <w:b/>
          <w:sz w:val="22"/>
          <w:szCs w:val="22"/>
          <w:u w:val="single"/>
        </w:rPr>
        <w:t>studijní literatura</w:t>
      </w:r>
    </w:p>
    <w:p w:rsidR="00B26BE5" w:rsidRPr="004713D3" w:rsidRDefault="00B26BE5" w:rsidP="00985223">
      <w:pPr>
        <w:numPr>
          <w:ilvl w:val="0"/>
          <w:numId w:val="15"/>
        </w:numPr>
        <w:spacing w:before="60" w:after="60" w:line="300" w:lineRule="auto"/>
        <w:jc w:val="both"/>
        <w:rPr>
          <w:rFonts w:ascii="Syntax LT CE" w:hAnsi="Syntax LT CE"/>
          <w:sz w:val="22"/>
          <w:szCs w:val="22"/>
        </w:rPr>
      </w:pPr>
      <w:r w:rsidRPr="004713D3">
        <w:rPr>
          <w:rFonts w:ascii="Syntax LT CE" w:hAnsi="Syntax LT CE"/>
          <w:sz w:val="22"/>
          <w:szCs w:val="22"/>
        </w:rPr>
        <w:t xml:space="preserve">Průcha, P.: </w:t>
      </w:r>
      <w:r w:rsidRPr="004713D3">
        <w:rPr>
          <w:rFonts w:ascii="Syntax LT CE" w:hAnsi="Syntax LT CE"/>
          <w:i/>
          <w:sz w:val="22"/>
          <w:szCs w:val="22"/>
        </w:rPr>
        <w:t>Správní právo, obecná část.</w:t>
      </w:r>
      <w:r w:rsidR="00631824">
        <w:rPr>
          <w:rFonts w:ascii="Syntax LT CE" w:hAnsi="Syntax LT CE"/>
          <w:sz w:val="22"/>
          <w:szCs w:val="22"/>
        </w:rPr>
        <w:t xml:space="preserve"> 8</w:t>
      </w:r>
      <w:r w:rsidRPr="004713D3">
        <w:rPr>
          <w:rFonts w:ascii="Syntax LT CE" w:hAnsi="Syntax LT CE"/>
          <w:sz w:val="22"/>
          <w:szCs w:val="22"/>
        </w:rPr>
        <w:t xml:space="preserve">. vydání. Brno: </w:t>
      </w:r>
      <w:r w:rsidR="00631824">
        <w:rPr>
          <w:rFonts w:ascii="Syntax LT CE" w:hAnsi="Syntax LT CE"/>
          <w:sz w:val="22"/>
          <w:szCs w:val="22"/>
        </w:rPr>
        <w:t>Doplněk, 2012</w:t>
      </w:r>
      <w:r w:rsidR="00775199" w:rsidRPr="004713D3">
        <w:rPr>
          <w:rFonts w:ascii="Syntax LT CE" w:hAnsi="Syntax LT CE"/>
          <w:sz w:val="22"/>
          <w:szCs w:val="22"/>
        </w:rPr>
        <w:t>.</w:t>
      </w:r>
    </w:p>
    <w:p w:rsidR="00B26BE5" w:rsidRPr="004713D3" w:rsidRDefault="00B26BE5" w:rsidP="00985223">
      <w:pPr>
        <w:numPr>
          <w:ilvl w:val="0"/>
          <w:numId w:val="15"/>
        </w:numPr>
        <w:spacing w:before="60" w:after="60" w:line="300" w:lineRule="auto"/>
        <w:jc w:val="both"/>
        <w:rPr>
          <w:rFonts w:ascii="Syntax LT CE" w:hAnsi="Syntax LT CE"/>
          <w:sz w:val="22"/>
          <w:szCs w:val="22"/>
        </w:rPr>
      </w:pPr>
      <w:r w:rsidRPr="004713D3">
        <w:rPr>
          <w:rFonts w:ascii="Syntax LT CE" w:hAnsi="Syntax LT CE"/>
          <w:sz w:val="22"/>
          <w:szCs w:val="22"/>
        </w:rPr>
        <w:t xml:space="preserve">Hendrych, D.: </w:t>
      </w:r>
      <w:r w:rsidRPr="004713D3">
        <w:rPr>
          <w:rFonts w:ascii="Syntax LT CE" w:hAnsi="Syntax LT CE"/>
          <w:i/>
          <w:sz w:val="22"/>
          <w:szCs w:val="22"/>
        </w:rPr>
        <w:t>Správní právo. Obecná část.</w:t>
      </w:r>
      <w:r w:rsidR="00631824">
        <w:rPr>
          <w:rFonts w:ascii="Syntax LT CE" w:hAnsi="Syntax LT CE"/>
          <w:sz w:val="22"/>
          <w:szCs w:val="22"/>
        </w:rPr>
        <w:t xml:space="preserve"> 8</w:t>
      </w:r>
      <w:r w:rsidRPr="004713D3">
        <w:rPr>
          <w:rFonts w:ascii="Syntax LT CE" w:hAnsi="Syntax LT CE"/>
          <w:sz w:val="22"/>
          <w:szCs w:val="22"/>
        </w:rPr>
        <w:t>.</w:t>
      </w:r>
      <w:r w:rsidR="00631824">
        <w:rPr>
          <w:rFonts w:ascii="Syntax LT CE" w:hAnsi="Syntax LT CE"/>
          <w:sz w:val="22"/>
          <w:szCs w:val="22"/>
        </w:rPr>
        <w:t xml:space="preserve"> vydání. Praha: C. H. Beck, 2012</w:t>
      </w:r>
      <w:r w:rsidRPr="004713D3">
        <w:rPr>
          <w:rFonts w:ascii="Syntax LT CE" w:hAnsi="Syntax LT CE"/>
          <w:sz w:val="22"/>
          <w:szCs w:val="22"/>
        </w:rPr>
        <w:t>.</w:t>
      </w:r>
    </w:p>
    <w:p w:rsidR="00985223" w:rsidRPr="004713D3" w:rsidRDefault="00985223" w:rsidP="00985223">
      <w:pPr>
        <w:numPr>
          <w:ilvl w:val="0"/>
          <w:numId w:val="15"/>
        </w:numPr>
        <w:spacing w:before="60" w:after="60" w:line="300" w:lineRule="auto"/>
        <w:jc w:val="both"/>
        <w:rPr>
          <w:rFonts w:ascii="Syntax LT CE" w:hAnsi="Syntax LT CE"/>
          <w:sz w:val="22"/>
          <w:szCs w:val="22"/>
        </w:rPr>
      </w:pPr>
      <w:r w:rsidRPr="004713D3">
        <w:rPr>
          <w:rFonts w:ascii="Syntax LT CE" w:hAnsi="Syntax LT CE"/>
          <w:sz w:val="22"/>
          <w:szCs w:val="22"/>
        </w:rPr>
        <w:t xml:space="preserve">Sládeček, V.: </w:t>
      </w:r>
      <w:r w:rsidRPr="004713D3">
        <w:rPr>
          <w:rFonts w:ascii="Syntax LT CE" w:hAnsi="Syntax LT CE"/>
          <w:i/>
          <w:sz w:val="22"/>
          <w:szCs w:val="22"/>
        </w:rPr>
        <w:t xml:space="preserve">Obecné správní právo. </w:t>
      </w:r>
      <w:r w:rsidR="008342CC">
        <w:rPr>
          <w:rFonts w:ascii="Syntax LT CE" w:hAnsi="Syntax LT CE"/>
          <w:sz w:val="22"/>
          <w:szCs w:val="22"/>
        </w:rPr>
        <w:t>3</w:t>
      </w:r>
      <w:r w:rsidRPr="004713D3">
        <w:rPr>
          <w:rFonts w:ascii="Syntax LT CE" w:hAnsi="Syntax LT CE"/>
          <w:sz w:val="22"/>
          <w:szCs w:val="22"/>
        </w:rPr>
        <w:t>. vydání. Pr</w:t>
      </w:r>
      <w:r w:rsidR="00775199" w:rsidRPr="004713D3">
        <w:rPr>
          <w:rFonts w:ascii="Syntax LT CE" w:hAnsi="Syntax LT CE"/>
          <w:sz w:val="22"/>
          <w:szCs w:val="22"/>
        </w:rPr>
        <w:t xml:space="preserve">aha: </w:t>
      </w:r>
      <w:proofErr w:type="spellStart"/>
      <w:r w:rsidR="00775199" w:rsidRPr="004713D3">
        <w:rPr>
          <w:rFonts w:ascii="Syntax LT CE" w:hAnsi="Syntax LT CE"/>
          <w:sz w:val="22"/>
          <w:szCs w:val="22"/>
        </w:rPr>
        <w:t>Wolters</w:t>
      </w:r>
      <w:proofErr w:type="spellEnd"/>
      <w:r w:rsidR="00775199" w:rsidRPr="004713D3">
        <w:rPr>
          <w:rFonts w:ascii="Syntax LT CE" w:hAnsi="Syntax LT CE"/>
          <w:sz w:val="22"/>
          <w:szCs w:val="22"/>
        </w:rPr>
        <w:t xml:space="preserve"> </w:t>
      </w:r>
      <w:proofErr w:type="spellStart"/>
      <w:r w:rsidR="00775199" w:rsidRPr="004713D3">
        <w:rPr>
          <w:rFonts w:ascii="Syntax LT CE" w:hAnsi="Syntax LT CE"/>
          <w:sz w:val="22"/>
          <w:szCs w:val="22"/>
        </w:rPr>
        <w:t>Kluwer</w:t>
      </w:r>
      <w:proofErr w:type="spellEnd"/>
      <w:r w:rsidR="00775199" w:rsidRPr="004713D3">
        <w:rPr>
          <w:rFonts w:ascii="Syntax LT CE" w:hAnsi="Syntax LT CE"/>
          <w:sz w:val="22"/>
          <w:szCs w:val="22"/>
        </w:rPr>
        <w:t>, 20</w:t>
      </w:r>
      <w:r w:rsidR="008342CC">
        <w:rPr>
          <w:rFonts w:ascii="Syntax LT CE" w:hAnsi="Syntax LT CE"/>
          <w:sz w:val="22"/>
          <w:szCs w:val="22"/>
        </w:rPr>
        <w:t>13</w:t>
      </w:r>
      <w:r w:rsidRPr="004713D3">
        <w:rPr>
          <w:rFonts w:ascii="Syntax LT CE" w:hAnsi="Syntax LT CE"/>
          <w:sz w:val="22"/>
          <w:szCs w:val="22"/>
        </w:rPr>
        <w:t>.</w:t>
      </w:r>
    </w:p>
    <w:p w:rsidR="00B26BE5" w:rsidRPr="00DF064A" w:rsidRDefault="00B26BE5" w:rsidP="00985223">
      <w:pPr>
        <w:tabs>
          <w:tab w:val="clear" w:pos="340"/>
        </w:tabs>
        <w:spacing w:before="60" w:after="60" w:line="300" w:lineRule="auto"/>
        <w:ind w:firstLine="0"/>
        <w:jc w:val="both"/>
      </w:pPr>
    </w:p>
    <w:p w:rsidR="00B26BE5" w:rsidRPr="00EF665F" w:rsidRDefault="00B26BE5" w:rsidP="00985223">
      <w:pPr>
        <w:tabs>
          <w:tab w:val="clear" w:pos="340"/>
        </w:tabs>
        <w:spacing w:before="60" w:after="60" w:line="300" w:lineRule="auto"/>
        <w:ind w:firstLine="0"/>
        <w:jc w:val="both"/>
        <w:rPr>
          <w:rFonts w:ascii="Syntax LT CE" w:hAnsi="Syntax LT CE"/>
          <w:b/>
          <w:sz w:val="22"/>
          <w:szCs w:val="22"/>
          <w:u w:val="single"/>
        </w:rPr>
      </w:pPr>
      <w:r w:rsidRPr="00EF665F">
        <w:rPr>
          <w:rFonts w:ascii="Syntax LT CE" w:hAnsi="Syntax LT CE"/>
          <w:b/>
          <w:sz w:val="22"/>
          <w:szCs w:val="22"/>
          <w:u w:val="single"/>
        </w:rPr>
        <w:t>Specifická studijní literatura</w:t>
      </w:r>
    </w:p>
    <w:p w:rsidR="00DF064A" w:rsidRPr="004713D3" w:rsidRDefault="00357536" w:rsidP="00DF064A">
      <w:pPr>
        <w:numPr>
          <w:ilvl w:val="0"/>
          <w:numId w:val="15"/>
        </w:numPr>
        <w:spacing w:before="60" w:after="60" w:line="300" w:lineRule="auto"/>
        <w:jc w:val="both"/>
        <w:rPr>
          <w:rFonts w:ascii="Syntax LT CE" w:hAnsi="Syntax LT CE"/>
          <w:sz w:val="22"/>
          <w:szCs w:val="22"/>
        </w:rPr>
      </w:pPr>
      <w:proofErr w:type="spellStart"/>
      <w:r w:rsidRPr="004713D3">
        <w:rPr>
          <w:rFonts w:ascii="Syntax LT CE" w:hAnsi="Syntax LT CE"/>
          <w:sz w:val="22"/>
          <w:szCs w:val="22"/>
        </w:rPr>
        <w:t>Schelle</w:t>
      </w:r>
      <w:proofErr w:type="spellEnd"/>
      <w:r w:rsidRPr="004713D3">
        <w:rPr>
          <w:rFonts w:ascii="Syntax LT CE" w:hAnsi="Syntax LT CE"/>
          <w:sz w:val="22"/>
          <w:szCs w:val="22"/>
        </w:rPr>
        <w:t xml:space="preserve">, K.: </w:t>
      </w:r>
      <w:r w:rsidRPr="004713D3">
        <w:rPr>
          <w:rFonts w:ascii="Syntax LT CE" w:hAnsi="Syntax LT CE"/>
          <w:i/>
          <w:iCs/>
          <w:sz w:val="22"/>
          <w:szCs w:val="22"/>
        </w:rPr>
        <w:t>Dějiny české veřejné správy</w:t>
      </w:r>
      <w:r w:rsidRPr="004713D3">
        <w:rPr>
          <w:rFonts w:ascii="Syntax LT CE" w:hAnsi="Syntax LT CE"/>
          <w:sz w:val="22"/>
          <w:szCs w:val="22"/>
        </w:rPr>
        <w:t>. Plzeň: Vydavatelství a nakladatelství Aleš Čeněk, 2009.</w:t>
      </w:r>
    </w:p>
    <w:p w:rsidR="00DF064A" w:rsidRPr="004713D3" w:rsidRDefault="00DF064A" w:rsidP="00DF064A">
      <w:pPr>
        <w:numPr>
          <w:ilvl w:val="0"/>
          <w:numId w:val="15"/>
        </w:numPr>
        <w:spacing w:before="60" w:after="60" w:line="300" w:lineRule="auto"/>
        <w:jc w:val="both"/>
        <w:rPr>
          <w:rFonts w:ascii="Syntax LT CE" w:hAnsi="Syntax LT CE"/>
          <w:sz w:val="22"/>
          <w:szCs w:val="22"/>
        </w:rPr>
      </w:pPr>
      <w:r w:rsidRPr="004713D3">
        <w:rPr>
          <w:rFonts w:ascii="Syntax LT CE" w:hAnsi="Syntax LT CE"/>
          <w:sz w:val="22"/>
          <w:szCs w:val="22"/>
        </w:rPr>
        <w:t xml:space="preserve">Koudelka, Z.: </w:t>
      </w:r>
      <w:r w:rsidRPr="004713D3">
        <w:rPr>
          <w:rFonts w:ascii="Syntax LT CE" w:hAnsi="Syntax LT CE"/>
          <w:i/>
          <w:sz w:val="22"/>
          <w:szCs w:val="22"/>
        </w:rPr>
        <w:t>Samospráva</w:t>
      </w:r>
      <w:r w:rsidRPr="004713D3">
        <w:rPr>
          <w:rFonts w:ascii="Syntax LT CE" w:hAnsi="Syntax LT CE"/>
          <w:sz w:val="22"/>
          <w:szCs w:val="22"/>
        </w:rPr>
        <w:t>. Praha: Linde, 2007.</w:t>
      </w:r>
    </w:p>
    <w:p w:rsidR="00DF064A" w:rsidRPr="004713D3" w:rsidRDefault="00DF064A" w:rsidP="00DF064A">
      <w:pPr>
        <w:numPr>
          <w:ilvl w:val="0"/>
          <w:numId w:val="15"/>
        </w:numPr>
        <w:spacing w:before="60" w:after="60" w:line="300" w:lineRule="auto"/>
        <w:jc w:val="both"/>
        <w:rPr>
          <w:rFonts w:ascii="Syntax LT CE" w:hAnsi="Syntax LT CE"/>
          <w:sz w:val="22"/>
          <w:szCs w:val="22"/>
        </w:rPr>
      </w:pPr>
      <w:r w:rsidRPr="004713D3">
        <w:rPr>
          <w:rFonts w:ascii="Syntax LT CE" w:hAnsi="Syntax LT CE"/>
          <w:sz w:val="22"/>
          <w:szCs w:val="22"/>
        </w:rPr>
        <w:t xml:space="preserve">Balík, S.: </w:t>
      </w:r>
      <w:r w:rsidRPr="004713D3">
        <w:rPr>
          <w:rFonts w:ascii="Syntax LT CE" w:hAnsi="Syntax LT CE"/>
          <w:i/>
          <w:sz w:val="22"/>
          <w:szCs w:val="22"/>
        </w:rPr>
        <w:t>Minulost, přítomnost a perspektivy advokacie</w:t>
      </w:r>
      <w:r w:rsidRPr="004713D3">
        <w:rPr>
          <w:rFonts w:ascii="Syntax LT CE" w:hAnsi="Syntax LT CE"/>
          <w:sz w:val="22"/>
          <w:szCs w:val="22"/>
        </w:rPr>
        <w:t>. Plzeň: Západočeská univerzita v Plzni, 1998.</w:t>
      </w:r>
    </w:p>
    <w:p w:rsidR="00DF064A" w:rsidRPr="004713D3" w:rsidRDefault="00DF064A" w:rsidP="00DF064A">
      <w:pPr>
        <w:numPr>
          <w:ilvl w:val="0"/>
          <w:numId w:val="15"/>
        </w:numPr>
        <w:spacing w:before="60" w:after="60" w:line="300" w:lineRule="auto"/>
        <w:jc w:val="both"/>
        <w:rPr>
          <w:rFonts w:ascii="Syntax LT CE" w:hAnsi="Syntax LT CE"/>
          <w:sz w:val="22"/>
          <w:szCs w:val="22"/>
        </w:rPr>
      </w:pPr>
      <w:r w:rsidRPr="004713D3">
        <w:rPr>
          <w:rFonts w:ascii="Syntax LT CE" w:hAnsi="Syntax LT CE"/>
          <w:sz w:val="22"/>
          <w:szCs w:val="22"/>
        </w:rPr>
        <w:t xml:space="preserve">Sedláček. J.: </w:t>
      </w:r>
      <w:r w:rsidRPr="004713D3">
        <w:rPr>
          <w:rFonts w:ascii="Syntax LT CE" w:hAnsi="Syntax LT CE"/>
          <w:i/>
          <w:sz w:val="22"/>
          <w:szCs w:val="22"/>
        </w:rPr>
        <w:t>Auditing</w:t>
      </w:r>
      <w:r w:rsidRPr="004713D3">
        <w:rPr>
          <w:rFonts w:ascii="Syntax LT CE" w:hAnsi="Syntax LT CE"/>
          <w:sz w:val="22"/>
          <w:szCs w:val="22"/>
        </w:rPr>
        <w:t>. Brno: Masarykova univerzita, 2001.</w:t>
      </w:r>
    </w:p>
    <w:p w:rsidR="00C06AE1" w:rsidRPr="004713D3" w:rsidRDefault="00DF064A" w:rsidP="00DF064A">
      <w:pPr>
        <w:numPr>
          <w:ilvl w:val="0"/>
          <w:numId w:val="15"/>
        </w:numPr>
        <w:spacing w:before="60" w:after="60" w:line="300" w:lineRule="auto"/>
        <w:jc w:val="both"/>
        <w:rPr>
          <w:rFonts w:ascii="Syntax LT CE" w:hAnsi="Syntax LT CE"/>
          <w:sz w:val="22"/>
          <w:szCs w:val="22"/>
        </w:rPr>
      </w:pPr>
      <w:r w:rsidRPr="004713D3">
        <w:rPr>
          <w:rFonts w:ascii="Syntax LT CE" w:hAnsi="Syntax LT CE"/>
          <w:sz w:val="22"/>
          <w:szCs w:val="22"/>
        </w:rPr>
        <w:t xml:space="preserve">Fiala, J., Mates, P.: </w:t>
      </w:r>
      <w:r w:rsidRPr="004713D3">
        <w:rPr>
          <w:rFonts w:ascii="Syntax LT CE" w:hAnsi="Syntax LT CE"/>
          <w:i/>
          <w:sz w:val="22"/>
          <w:szCs w:val="22"/>
        </w:rPr>
        <w:t>Komory podnikatelů a komory svobodných povolání</w:t>
      </w:r>
      <w:r w:rsidRPr="004713D3">
        <w:rPr>
          <w:rFonts w:ascii="Syntax LT CE" w:hAnsi="Syntax LT CE"/>
          <w:sz w:val="22"/>
          <w:szCs w:val="22"/>
        </w:rPr>
        <w:t>. Brno: Masarykova univerzita, 1994.</w:t>
      </w:r>
    </w:p>
    <w:p w:rsidR="00092844" w:rsidRPr="00EF665F" w:rsidRDefault="00092844" w:rsidP="004713D3">
      <w:pPr>
        <w:pStyle w:val="Nzev"/>
        <w:spacing w:before="60" w:after="60" w:line="300" w:lineRule="auto"/>
        <w:jc w:val="left"/>
        <w:rPr>
          <w:rFonts w:ascii="Syntax LT CE" w:hAnsi="Syntax LT CE"/>
          <w:b/>
          <w:spacing w:val="30"/>
          <w:sz w:val="24"/>
          <w:szCs w:val="24"/>
          <w:u w:val="single"/>
        </w:rPr>
      </w:pPr>
    </w:p>
    <w:p w:rsidR="00322716" w:rsidRPr="00EF665F" w:rsidRDefault="00322716" w:rsidP="00985223">
      <w:pPr>
        <w:pStyle w:val="Nzev"/>
        <w:spacing w:before="60" w:after="60" w:line="300" w:lineRule="auto"/>
        <w:rPr>
          <w:rFonts w:ascii="Syntax LT CE Black" w:hAnsi="Syntax LT CE Black"/>
          <w:b/>
          <w:spacing w:val="30"/>
          <w:szCs w:val="40"/>
          <w:u w:val="single"/>
        </w:rPr>
      </w:pPr>
      <w:r w:rsidRPr="00EF665F">
        <w:rPr>
          <w:rFonts w:ascii="Syntax LT CE Black" w:hAnsi="Syntax LT CE Black"/>
          <w:b/>
          <w:spacing w:val="30"/>
          <w:szCs w:val="40"/>
          <w:u w:val="single"/>
        </w:rPr>
        <w:t>KONTROLNÍ OTÁZKY</w:t>
      </w:r>
    </w:p>
    <w:p w:rsidR="00322716" w:rsidRPr="00EF665F" w:rsidRDefault="00322716" w:rsidP="00985223">
      <w:pPr>
        <w:tabs>
          <w:tab w:val="clear" w:pos="340"/>
        </w:tabs>
        <w:spacing w:before="60" w:after="60" w:line="300" w:lineRule="auto"/>
        <w:ind w:firstLine="0"/>
        <w:jc w:val="both"/>
        <w:rPr>
          <w:rFonts w:ascii="Syntax LT CE" w:hAnsi="Syntax LT CE"/>
          <w:b/>
          <w:sz w:val="22"/>
          <w:szCs w:val="22"/>
          <w:u w:val="single"/>
        </w:rPr>
      </w:pPr>
    </w:p>
    <w:p w:rsidR="00881E9D" w:rsidRDefault="0055782A" w:rsidP="00985223">
      <w:pPr>
        <w:numPr>
          <w:ilvl w:val="0"/>
          <w:numId w:val="26"/>
        </w:numPr>
        <w:tabs>
          <w:tab w:val="clear" w:pos="360"/>
        </w:tabs>
        <w:spacing w:before="60" w:after="60" w:line="300" w:lineRule="auto"/>
        <w:jc w:val="both"/>
        <w:rPr>
          <w:rFonts w:ascii="Syntax LT CE" w:hAnsi="Syntax LT CE"/>
          <w:i/>
          <w:snapToGrid w:val="0"/>
          <w:sz w:val="22"/>
          <w:szCs w:val="22"/>
        </w:rPr>
      </w:pPr>
      <w:r w:rsidRPr="00EF665F">
        <w:rPr>
          <w:rFonts w:ascii="Syntax LT CE" w:hAnsi="Syntax LT CE"/>
          <w:i/>
          <w:snapToGrid w:val="0"/>
          <w:sz w:val="22"/>
          <w:szCs w:val="22"/>
        </w:rPr>
        <w:t>Je v České</w:t>
      </w:r>
      <w:r>
        <w:rPr>
          <w:rFonts w:ascii="Syntax LT CE" w:hAnsi="Syntax LT CE"/>
          <w:i/>
          <w:snapToGrid w:val="0"/>
          <w:sz w:val="22"/>
          <w:szCs w:val="22"/>
        </w:rPr>
        <w:t xml:space="preserve"> republice v ústavní rovině zakotveno postavení zájmové a profesní samosprávy?</w:t>
      </w:r>
    </w:p>
    <w:p w:rsidR="003D4636" w:rsidRDefault="003D4636" w:rsidP="00985223">
      <w:pPr>
        <w:numPr>
          <w:ilvl w:val="0"/>
          <w:numId w:val="26"/>
        </w:numPr>
        <w:tabs>
          <w:tab w:val="clear" w:pos="360"/>
        </w:tabs>
        <w:spacing w:before="60" w:after="60" w:line="300" w:lineRule="auto"/>
        <w:jc w:val="both"/>
        <w:rPr>
          <w:rFonts w:ascii="Syntax LT CE" w:hAnsi="Syntax LT CE"/>
          <w:i/>
          <w:snapToGrid w:val="0"/>
          <w:sz w:val="22"/>
          <w:szCs w:val="22"/>
        </w:rPr>
      </w:pPr>
      <w:r>
        <w:rPr>
          <w:rFonts w:ascii="Syntax LT CE" w:hAnsi="Syntax LT CE"/>
          <w:i/>
          <w:snapToGrid w:val="0"/>
          <w:sz w:val="22"/>
          <w:szCs w:val="22"/>
        </w:rPr>
        <w:t>Jaký je rozdíl mezi zájmovou a profesní samosprávou?</w:t>
      </w:r>
    </w:p>
    <w:p w:rsidR="0055782A" w:rsidRDefault="00775199" w:rsidP="00985223">
      <w:pPr>
        <w:numPr>
          <w:ilvl w:val="0"/>
          <w:numId w:val="26"/>
        </w:numPr>
        <w:tabs>
          <w:tab w:val="clear" w:pos="360"/>
        </w:tabs>
        <w:spacing w:before="60" w:after="60" w:line="300" w:lineRule="auto"/>
        <w:jc w:val="both"/>
        <w:rPr>
          <w:rFonts w:ascii="Syntax LT CE" w:hAnsi="Syntax LT CE"/>
          <w:i/>
          <w:snapToGrid w:val="0"/>
          <w:sz w:val="22"/>
          <w:szCs w:val="22"/>
        </w:rPr>
      </w:pPr>
      <w:r>
        <w:rPr>
          <w:rFonts w:ascii="Syntax LT CE" w:hAnsi="Syntax LT CE"/>
          <w:i/>
          <w:snapToGrid w:val="0"/>
          <w:sz w:val="22"/>
          <w:szCs w:val="22"/>
        </w:rPr>
        <w:t>Vyjmenujte alespoň pět samosprávných profesních komor.</w:t>
      </w:r>
    </w:p>
    <w:p w:rsidR="00DF064A" w:rsidRDefault="00DF064A" w:rsidP="00985223">
      <w:pPr>
        <w:numPr>
          <w:ilvl w:val="0"/>
          <w:numId w:val="26"/>
        </w:numPr>
        <w:tabs>
          <w:tab w:val="clear" w:pos="360"/>
        </w:tabs>
        <w:spacing w:before="60" w:after="60" w:line="300" w:lineRule="auto"/>
        <w:jc w:val="both"/>
        <w:rPr>
          <w:rFonts w:ascii="Syntax LT CE" w:hAnsi="Syntax LT CE"/>
          <w:i/>
          <w:snapToGrid w:val="0"/>
          <w:sz w:val="22"/>
          <w:szCs w:val="22"/>
        </w:rPr>
      </w:pPr>
      <w:r>
        <w:rPr>
          <w:rFonts w:ascii="Syntax LT CE" w:hAnsi="Syntax LT CE"/>
          <w:i/>
          <w:snapToGrid w:val="0"/>
          <w:sz w:val="22"/>
          <w:szCs w:val="22"/>
        </w:rPr>
        <w:t>Stručně popište samosprávu vysokých škol.</w:t>
      </w:r>
    </w:p>
    <w:p w:rsidR="00862EEF" w:rsidRPr="008342CC" w:rsidRDefault="003D4636" w:rsidP="008342CC">
      <w:pPr>
        <w:numPr>
          <w:ilvl w:val="0"/>
          <w:numId w:val="26"/>
        </w:numPr>
        <w:tabs>
          <w:tab w:val="clear" w:pos="360"/>
        </w:tabs>
        <w:spacing w:before="60" w:after="60" w:line="300" w:lineRule="auto"/>
        <w:jc w:val="both"/>
        <w:rPr>
          <w:rFonts w:ascii="Syntax LT CE" w:hAnsi="Syntax LT CE"/>
          <w:i/>
          <w:snapToGrid w:val="0"/>
          <w:sz w:val="22"/>
          <w:szCs w:val="22"/>
        </w:rPr>
      </w:pPr>
      <w:r>
        <w:rPr>
          <w:rFonts w:ascii="Syntax LT CE" w:hAnsi="Syntax LT CE"/>
          <w:i/>
          <w:snapToGrid w:val="0"/>
          <w:sz w:val="22"/>
          <w:szCs w:val="22"/>
        </w:rPr>
        <w:t>Zamyslete se nad smyslem fungování zájmové a profesní samosprávy v současnosti.</w:t>
      </w:r>
    </w:p>
    <w:p w:rsidR="004713D3" w:rsidRPr="004713D3" w:rsidRDefault="004713D3" w:rsidP="004713D3">
      <w:pPr>
        <w:pStyle w:val="Zkladntext2"/>
        <w:spacing w:before="60" w:after="60" w:line="300" w:lineRule="auto"/>
        <w:rPr>
          <w:rFonts w:ascii="Syntax LT CE" w:hAnsi="Syntax LT CE"/>
          <w:sz w:val="18"/>
          <w:szCs w:val="18"/>
        </w:rPr>
      </w:pPr>
      <w:r w:rsidRPr="004713D3">
        <w:rPr>
          <w:rFonts w:ascii="Syntax LT CE" w:hAnsi="Syntax LT CE"/>
          <w:sz w:val="18"/>
          <w:szCs w:val="18"/>
        </w:rPr>
        <w:t xml:space="preserve">Vypracoval: JUDr. Mgr. Filip </w:t>
      </w:r>
      <w:proofErr w:type="spellStart"/>
      <w:r w:rsidRPr="004713D3">
        <w:rPr>
          <w:rFonts w:ascii="Syntax LT CE" w:hAnsi="Syntax LT CE"/>
          <w:sz w:val="18"/>
          <w:szCs w:val="18"/>
        </w:rPr>
        <w:t>Rigel</w:t>
      </w:r>
      <w:proofErr w:type="spellEnd"/>
    </w:p>
    <w:sectPr w:rsidR="004713D3" w:rsidRPr="004713D3" w:rsidSect="006E1F1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304" w:right="1134" w:bottom="1531" w:left="1134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178" w:rsidRDefault="005A5178">
      <w:r>
        <w:separator/>
      </w:r>
    </w:p>
  </w:endnote>
  <w:endnote w:type="continuationSeparator" w:id="0">
    <w:p w:rsidR="005A5178" w:rsidRDefault="005A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ntax LT CE">
    <w:altName w:val="Arial"/>
    <w:panose1 w:val="00000000000000000000"/>
    <w:charset w:val="EE"/>
    <w:family w:val="swiss"/>
    <w:notTrueType/>
    <w:pitch w:val="variable"/>
    <w:sig w:usb0="00000001" w:usb1="00000000" w:usb2="00000000" w:usb3="00000000" w:csb0="0000009B" w:csb1="00000000"/>
  </w:font>
  <w:font w:name="FrutigerCE-LightItalic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ntax LT CE Black">
    <w:altName w:val="Arial"/>
    <w:panose1 w:val="00000000000000000000"/>
    <w:charset w:val="EE"/>
    <w:family w:val="swiss"/>
    <w:notTrueType/>
    <w:pitch w:val="variable"/>
    <w:sig w:usb0="00000001" w:usb1="00000000" w:usb2="00000000" w:usb3="00000000" w:csb0="0000009B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950" w:rsidRDefault="008342CC">
    <w:pPr>
      <w:pStyle w:val="Zpat"/>
    </w:pPr>
    <w:r>
      <w:rPr>
        <w:noProof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align>left</wp:align>
          </wp:positionH>
          <wp:positionV relativeFrom="paragraph">
            <wp:posOffset>-467995</wp:posOffset>
          </wp:positionV>
          <wp:extent cx="7553325" cy="828675"/>
          <wp:effectExtent l="0" t="0" r="9525" b="9525"/>
          <wp:wrapNone/>
          <wp:docPr id="47" name="obrázek 47" descr="PF_hlapa_DOT_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PF_hlapa_DOT_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3950">
      <w:t xml:space="preserve">str. </w:t>
    </w:r>
    <w:r w:rsidR="000B55A3">
      <w:rPr>
        <w:rStyle w:val="slostrnky"/>
      </w:rPr>
      <w:fldChar w:fldCharType="begin"/>
    </w:r>
    <w:r w:rsidR="00813950">
      <w:rPr>
        <w:rStyle w:val="slostrnky"/>
      </w:rPr>
      <w:instrText xml:space="preserve"> PAGE </w:instrText>
    </w:r>
    <w:r w:rsidR="000B55A3">
      <w:rPr>
        <w:rStyle w:val="slostrnky"/>
      </w:rPr>
      <w:fldChar w:fldCharType="separate"/>
    </w:r>
    <w:r w:rsidR="00530708">
      <w:rPr>
        <w:rStyle w:val="slostrnky"/>
        <w:noProof/>
      </w:rPr>
      <w:t>5</w:t>
    </w:r>
    <w:r w:rsidR="000B55A3">
      <w:rPr>
        <w:rStyle w:val="slostrnky"/>
      </w:rPr>
      <w:fldChar w:fldCharType="end"/>
    </w:r>
    <w:r w:rsidR="00813950">
      <w:rPr>
        <w:rStyle w:val="slostrnky"/>
      </w:rPr>
      <w:t>/</w:t>
    </w:r>
    <w:r w:rsidR="000B55A3">
      <w:rPr>
        <w:rStyle w:val="slostrnky"/>
      </w:rPr>
      <w:fldChar w:fldCharType="begin"/>
    </w:r>
    <w:r w:rsidR="00813950">
      <w:rPr>
        <w:rStyle w:val="slostrnky"/>
      </w:rPr>
      <w:instrText xml:space="preserve"> NUMPAGES </w:instrText>
    </w:r>
    <w:r w:rsidR="000B55A3">
      <w:rPr>
        <w:rStyle w:val="slostrnky"/>
      </w:rPr>
      <w:fldChar w:fldCharType="separate"/>
    </w:r>
    <w:r w:rsidR="00530708">
      <w:rPr>
        <w:rStyle w:val="slostrnky"/>
        <w:noProof/>
      </w:rPr>
      <w:t>5</w:t>
    </w:r>
    <w:r w:rsidR="000B55A3"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950" w:rsidRDefault="008342CC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-467995</wp:posOffset>
          </wp:positionV>
          <wp:extent cx="7562850" cy="828675"/>
          <wp:effectExtent l="0" t="0" r="0" b="9525"/>
          <wp:wrapNone/>
          <wp:docPr id="50" name="obrázek 50" descr="PF_hlapa_D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PF_hlapa_D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3950">
      <w:t xml:space="preserve">str. </w:t>
    </w:r>
    <w:r w:rsidR="000B55A3">
      <w:rPr>
        <w:rStyle w:val="slostrnky"/>
      </w:rPr>
      <w:fldChar w:fldCharType="begin"/>
    </w:r>
    <w:r w:rsidR="00813950">
      <w:rPr>
        <w:rStyle w:val="slostrnky"/>
      </w:rPr>
      <w:instrText xml:space="preserve"> PAGE </w:instrText>
    </w:r>
    <w:r w:rsidR="000B55A3">
      <w:rPr>
        <w:rStyle w:val="slostrnky"/>
      </w:rPr>
      <w:fldChar w:fldCharType="separate"/>
    </w:r>
    <w:r w:rsidR="00530708">
      <w:rPr>
        <w:rStyle w:val="slostrnky"/>
        <w:noProof/>
      </w:rPr>
      <w:t>1</w:t>
    </w:r>
    <w:r w:rsidR="000B55A3">
      <w:rPr>
        <w:rStyle w:val="slostrnky"/>
      </w:rPr>
      <w:fldChar w:fldCharType="end"/>
    </w:r>
    <w:r w:rsidR="00813950">
      <w:rPr>
        <w:rStyle w:val="slostrnky"/>
      </w:rPr>
      <w:t>/</w:t>
    </w:r>
    <w:r w:rsidR="000B55A3">
      <w:rPr>
        <w:rStyle w:val="slostrnky"/>
      </w:rPr>
      <w:fldChar w:fldCharType="begin"/>
    </w:r>
    <w:r w:rsidR="00813950">
      <w:rPr>
        <w:rStyle w:val="slostrnky"/>
      </w:rPr>
      <w:instrText xml:space="preserve"> NUMPAGES </w:instrText>
    </w:r>
    <w:r w:rsidR="000B55A3">
      <w:rPr>
        <w:rStyle w:val="slostrnky"/>
      </w:rPr>
      <w:fldChar w:fldCharType="separate"/>
    </w:r>
    <w:r w:rsidR="00530708">
      <w:rPr>
        <w:rStyle w:val="slostrnky"/>
        <w:noProof/>
      </w:rPr>
      <w:t>5</w:t>
    </w:r>
    <w:r w:rsidR="000B55A3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178" w:rsidRDefault="005A5178">
      <w:r>
        <w:separator/>
      </w:r>
    </w:p>
  </w:footnote>
  <w:footnote w:type="continuationSeparator" w:id="0">
    <w:p w:rsidR="005A5178" w:rsidRDefault="005A5178">
      <w:r>
        <w:continuationSeparator/>
      </w:r>
    </w:p>
  </w:footnote>
  <w:footnote w:id="1">
    <w:p w:rsidR="00813950" w:rsidRPr="00D06476" w:rsidRDefault="00813950" w:rsidP="002E0C62">
      <w:pPr>
        <w:jc w:val="both"/>
      </w:pPr>
      <w:r>
        <w:rPr>
          <w:rStyle w:val="Znakapoznpodarou"/>
        </w:rPr>
        <w:footnoteRef/>
      </w:r>
      <w:r>
        <w:t xml:space="preserve"> </w:t>
      </w:r>
      <w:r w:rsidRPr="00D06476">
        <w:rPr>
          <w:sz w:val="20"/>
          <w:szCs w:val="20"/>
        </w:rPr>
        <w:t>Koudelka, Z.</w:t>
      </w:r>
      <w:r>
        <w:rPr>
          <w:sz w:val="20"/>
          <w:szCs w:val="20"/>
        </w:rPr>
        <w:t>:</w:t>
      </w:r>
      <w:r w:rsidRPr="00D06476">
        <w:rPr>
          <w:sz w:val="20"/>
          <w:szCs w:val="20"/>
        </w:rPr>
        <w:t xml:space="preserve"> </w:t>
      </w:r>
      <w:r w:rsidRPr="002E0C62">
        <w:rPr>
          <w:i/>
          <w:sz w:val="20"/>
          <w:szCs w:val="20"/>
        </w:rPr>
        <w:t>Samospráva</w:t>
      </w:r>
      <w:r w:rsidRPr="00D06476">
        <w:rPr>
          <w:sz w:val="20"/>
          <w:szCs w:val="20"/>
        </w:rPr>
        <w:t>. Pra</w:t>
      </w:r>
      <w:r>
        <w:rPr>
          <w:sz w:val="20"/>
          <w:szCs w:val="20"/>
        </w:rPr>
        <w:t>ha: Linde, 2007, s</w:t>
      </w:r>
      <w:r w:rsidRPr="00D0647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D06476">
        <w:rPr>
          <w:sz w:val="20"/>
          <w:szCs w:val="20"/>
        </w:rPr>
        <w:t>339-340</w:t>
      </w:r>
      <w:r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950" w:rsidRDefault="008342CC">
    <w:pPr>
      <w:pStyle w:val="Zhlav"/>
    </w:pPr>
    <w:r>
      <w:rPr>
        <w:noProof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3325" cy="685800"/>
          <wp:effectExtent l="0" t="0" r="9525" b="0"/>
          <wp:wrapNone/>
          <wp:docPr id="46" name="obrázek 46" descr="PF_hlapa_DOT_2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PF_hlapa_DOT_2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950" w:rsidRDefault="008342CC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850" cy="1981200"/>
          <wp:effectExtent l="0" t="0" r="0" b="0"/>
          <wp:wrapNone/>
          <wp:docPr id="56" name="obrázek 56" descr="PF_hlapa_DOT_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PF_hlapa_DOT_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98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89E0A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1A97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B0E9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AA22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8872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925D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8EE2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C2D3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D67982"/>
    <w:lvl w:ilvl="0">
      <w:start w:val="1"/>
      <w:numFmt w:val="upperRoman"/>
      <w:pStyle w:val="slovanseznam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41A6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40289"/>
    <w:multiLevelType w:val="hybridMultilevel"/>
    <w:tmpl w:val="58144D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01ECB"/>
    <w:multiLevelType w:val="hybridMultilevel"/>
    <w:tmpl w:val="506EDFE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A836434"/>
    <w:multiLevelType w:val="hybridMultilevel"/>
    <w:tmpl w:val="DA685CF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A840A8C"/>
    <w:multiLevelType w:val="hybridMultilevel"/>
    <w:tmpl w:val="88A4A42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B347BC1"/>
    <w:multiLevelType w:val="hybridMultilevel"/>
    <w:tmpl w:val="CCF6B5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5B8E"/>
    <w:multiLevelType w:val="hybridMultilevel"/>
    <w:tmpl w:val="6EE0E2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FB144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D0B75AF"/>
    <w:multiLevelType w:val="multilevel"/>
    <w:tmpl w:val="3BBC1F90"/>
    <w:lvl w:ilvl="0">
      <w:start w:val="1"/>
      <w:numFmt w:val="bullet"/>
      <w:lvlText w:val=""/>
      <w:lvlJc w:val="left"/>
      <w:pPr>
        <w:tabs>
          <w:tab w:val="num" w:pos="-768"/>
        </w:tabs>
        <w:ind w:left="-7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48"/>
        </w:tabs>
        <w:ind w:left="-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72"/>
        </w:tabs>
        <w:ind w:left="67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392"/>
        </w:tabs>
        <w:ind w:left="139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832"/>
        </w:tabs>
        <w:ind w:left="283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F5E093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87A0CD9"/>
    <w:multiLevelType w:val="hybridMultilevel"/>
    <w:tmpl w:val="98F44A64"/>
    <w:lvl w:ilvl="0" w:tplc="51F21A22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Calibr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92A5B"/>
    <w:multiLevelType w:val="hybridMultilevel"/>
    <w:tmpl w:val="4BC2B18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86166E"/>
    <w:multiLevelType w:val="hybridMultilevel"/>
    <w:tmpl w:val="4F0C096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1F62CCC"/>
    <w:multiLevelType w:val="multilevel"/>
    <w:tmpl w:val="F5DEDC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ntax LT CE" w:eastAsia="Times New Roman" w:hAnsi="Syntax LT CE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3" w15:restartNumberingAfterBreak="0">
    <w:nsid w:val="48A477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4BF6492"/>
    <w:multiLevelType w:val="hybridMultilevel"/>
    <w:tmpl w:val="8F841C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91400"/>
    <w:multiLevelType w:val="hybridMultilevel"/>
    <w:tmpl w:val="EC94A25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6" w15:restartNumberingAfterBreak="0">
    <w:nsid w:val="57CA1E7E"/>
    <w:multiLevelType w:val="hybridMultilevel"/>
    <w:tmpl w:val="FF2A7B8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FrutigerCE-LightItalic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3B5937"/>
    <w:multiLevelType w:val="hybridMultilevel"/>
    <w:tmpl w:val="B2E0F33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B55996"/>
    <w:multiLevelType w:val="hybridMultilevel"/>
    <w:tmpl w:val="2E18DE18"/>
    <w:lvl w:ilvl="0" w:tplc="1A382ADA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Syntax LT CE" w:eastAsia="Times New Roman" w:hAnsi="Syntax LT C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A518C9"/>
    <w:multiLevelType w:val="hybridMultilevel"/>
    <w:tmpl w:val="07FCAB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B92120"/>
    <w:multiLevelType w:val="hybridMultilevel"/>
    <w:tmpl w:val="171AB4BA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E224F80"/>
    <w:multiLevelType w:val="hybridMultilevel"/>
    <w:tmpl w:val="63DEC7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D20192"/>
    <w:multiLevelType w:val="hybridMultilevel"/>
    <w:tmpl w:val="F5DEDC56"/>
    <w:lvl w:ilvl="0" w:tplc="1A382A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ntax LT CE" w:eastAsia="Times New Roman" w:hAnsi="Syntax LT C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33" w15:restartNumberingAfterBreak="0">
    <w:nsid w:val="71B9129C"/>
    <w:multiLevelType w:val="hybridMultilevel"/>
    <w:tmpl w:val="53B0FC5C"/>
    <w:lvl w:ilvl="0" w:tplc="1A382ADA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Syntax LT CE" w:eastAsia="Times New Roman" w:hAnsi="Syntax LT C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34" w15:restartNumberingAfterBreak="0">
    <w:nsid w:val="793E0566"/>
    <w:multiLevelType w:val="hybridMultilevel"/>
    <w:tmpl w:val="A3CEAA5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F24D10"/>
    <w:multiLevelType w:val="hybridMultilevel"/>
    <w:tmpl w:val="84343E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3006B5"/>
    <w:multiLevelType w:val="hybridMultilevel"/>
    <w:tmpl w:val="0178B9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A319CD"/>
    <w:multiLevelType w:val="hybridMultilevel"/>
    <w:tmpl w:val="0F7C5D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DC5C82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7"/>
  </w:num>
  <w:num w:numId="12">
    <w:abstractNumId w:val="29"/>
  </w:num>
  <w:num w:numId="13">
    <w:abstractNumId w:val="20"/>
  </w:num>
  <w:num w:numId="14">
    <w:abstractNumId w:val="14"/>
  </w:num>
  <w:num w:numId="15">
    <w:abstractNumId w:val="27"/>
  </w:num>
  <w:num w:numId="16">
    <w:abstractNumId w:val="34"/>
  </w:num>
  <w:num w:numId="17">
    <w:abstractNumId w:val="11"/>
  </w:num>
  <w:num w:numId="18">
    <w:abstractNumId w:val="12"/>
  </w:num>
  <w:num w:numId="19">
    <w:abstractNumId w:val="13"/>
  </w:num>
  <w:num w:numId="20">
    <w:abstractNumId w:val="17"/>
  </w:num>
  <w:num w:numId="21">
    <w:abstractNumId w:val="26"/>
  </w:num>
  <w:num w:numId="22">
    <w:abstractNumId w:val="30"/>
  </w:num>
  <w:num w:numId="23">
    <w:abstractNumId w:val="33"/>
  </w:num>
  <w:num w:numId="24">
    <w:abstractNumId w:val="28"/>
  </w:num>
  <w:num w:numId="25">
    <w:abstractNumId w:val="36"/>
  </w:num>
  <w:num w:numId="26">
    <w:abstractNumId w:val="21"/>
  </w:num>
  <w:num w:numId="27">
    <w:abstractNumId w:val="32"/>
  </w:num>
  <w:num w:numId="28">
    <w:abstractNumId w:val="22"/>
  </w:num>
  <w:num w:numId="29">
    <w:abstractNumId w:val="25"/>
  </w:num>
  <w:num w:numId="30">
    <w:abstractNumId w:val="19"/>
  </w:num>
  <w:num w:numId="31">
    <w:abstractNumId w:val="23"/>
  </w:num>
  <w:num w:numId="32">
    <w:abstractNumId w:val="10"/>
  </w:num>
  <w:num w:numId="33">
    <w:abstractNumId w:val="24"/>
  </w:num>
  <w:num w:numId="34">
    <w:abstractNumId w:val="31"/>
  </w:num>
  <w:num w:numId="35">
    <w:abstractNumId w:val="35"/>
  </w:num>
  <w:num w:numId="36">
    <w:abstractNumId w:val="15"/>
  </w:num>
  <w:num w:numId="37">
    <w:abstractNumId w:val="16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00"/>
    <w:rsid w:val="00005DD1"/>
    <w:rsid w:val="000071C8"/>
    <w:rsid w:val="0008135A"/>
    <w:rsid w:val="00092844"/>
    <w:rsid w:val="000B3AC7"/>
    <w:rsid w:val="000B55A3"/>
    <w:rsid w:val="001257B3"/>
    <w:rsid w:val="00131AA4"/>
    <w:rsid w:val="001600D1"/>
    <w:rsid w:val="0018099F"/>
    <w:rsid w:val="00191D4E"/>
    <w:rsid w:val="0019348F"/>
    <w:rsid w:val="001A3E6C"/>
    <w:rsid w:val="001D24E8"/>
    <w:rsid w:val="001F0387"/>
    <w:rsid w:val="001F1B36"/>
    <w:rsid w:val="0021264A"/>
    <w:rsid w:val="002525F0"/>
    <w:rsid w:val="00267FC6"/>
    <w:rsid w:val="002718E5"/>
    <w:rsid w:val="00275C63"/>
    <w:rsid w:val="00280066"/>
    <w:rsid w:val="00286B6D"/>
    <w:rsid w:val="002946EC"/>
    <w:rsid w:val="002C46B2"/>
    <w:rsid w:val="002E0C62"/>
    <w:rsid w:val="002E3674"/>
    <w:rsid w:val="00320A2F"/>
    <w:rsid w:val="00322716"/>
    <w:rsid w:val="00357536"/>
    <w:rsid w:val="0037622B"/>
    <w:rsid w:val="0038152E"/>
    <w:rsid w:val="003B018F"/>
    <w:rsid w:val="003B28BF"/>
    <w:rsid w:val="003C3308"/>
    <w:rsid w:val="003D4636"/>
    <w:rsid w:val="00403373"/>
    <w:rsid w:val="004048EB"/>
    <w:rsid w:val="004713D3"/>
    <w:rsid w:val="00492EBC"/>
    <w:rsid w:val="004A1F05"/>
    <w:rsid w:val="005117CF"/>
    <w:rsid w:val="00513789"/>
    <w:rsid w:val="00520BE1"/>
    <w:rsid w:val="00526978"/>
    <w:rsid w:val="00530708"/>
    <w:rsid w:val="00537805"/>
    <w:rsid w:val="00556A9C"/>
    <w:rsid w:val="0055782A"/>
    <w:rsid w:val="0056289C"/>
    <w:rsid w:val="00565306"/>
    <w:rsid w:val="00587E9B"/>
    <w:rsid w:val="005A1686"/>
    <w:rsid w:val="005A1855"/>
    <w:rsid w:val="005A5178"/>
    <w:rsid w:val="005C3143"/>
    <w:rsid w:val="005F1C5F"/>
    <w:rsid w:val="00631824"/>
    <w:rsid w:val="0063473C"/>
    <w:rsid w:val="0064578B"/>
    <w:rsid w:val="006A2130"/>
    <w:rsid w:val="006B436E"/>
    <w:rsid w:val="006E1F19"/>
    <w:rsid w:val="006E5C16"/>
    <w:rsid w:val="00734A38"/>
    <w:rsid w:val="00735926"/>
    <w:rsid w:val="007571DB"/>
    <w:rsid w:val="00764199"/>
    <w:rsid w:val="00775199"/>
    <w:rsid w:val="007963E9"/>
    <w:rsid w:val="007C17A6"/>
    <w:rsid w:val="00803983"/>
    <w:rsid w:val="00813950"/>
    <w:rsid w:val="00833726"/>
    <w:rsid w:val="008342CC"/>
    <w:rsid w:val="008624CB"/>
    <w:rsid w:val="00862EEF"/>
    <w:rsid w:val="00866F16"/>
    <w:rsid w:val="008677B2"/>
    <w:rsid w:val="00881E9D"/>
    <w:rsid w:val="00893EA6"/>
    <w:rsid w:val="008B4E10"/>
    <w:rsid w:val="008C6A63"/>
    <w:rsid w:val="008C7ABE"/>
    <w:rsid w:val="008D3503"/>
    <w:rsid w:val="008E1FC5"/>
    <w:rsid w:val="00905200"/>
    <w:rsid w:val="00911B75"/>
    <w:rsid w:val="009151D1"/>
    <w:rsid w:val="009232B1"/>
    <w:rsid w:val="00985223"/>
    <w:rsid w:val="009943CD"/>
    <w:rsid w:val="009A4395"/>
    <w:rsid w:val="009C1214"/>
    <w:rsid w:val="009C597A"/>
    <w:rsid w:val="00A32D7E"/>
    <w:rsid w:val="00A478B6"/>
    <w:rsid w:val="00A51F1D"/>
    <w:rsid w:val="00A57CFB"/>
    <w:rsid w:val="00A77C3B"/>
    <w:rsid w:val="00AA186D"/>
    <w:rsid w:val="00AD58D2"/>
    <w:rsid w:val="00B04379"/>
    <w:rsid w:val="00B258EB"/>
    <w:rsid w:val="00B26BE5"/>
    <w:rsid w:val="00B36ABA"/>
    <w:rsid w:val="00B37363"/>
    <w:rsid w:val="00B374F0"/>
    <w:rsid w:val="00B43714"/>
    <w:rsid w:val="00B930B7"/>
    <w:rsid w:val="00BD4171"/>
    <w:rsid w:val="00BD7A6D"/>
    <w:rsid w:val="00BE4138"/>
    <w:rsid w:val="00BE539F"/>
    <w:rsid w:val="00C06AE1"/>
    <w:rsid w:val="00C153DB"/>
    <w:rsid w:val="00C16180"/>
    <w:rsid w:val="00C24BB0"/>
    <w:rsid w:val="00C3070B"/>
    <w:rsid w:val="00C34C14"/>
    <w:rsid w:val="00C40781"/>
    <w:rsid w:val="00C44C03"/>
    <w:rsid w:val="00C45ED1"/>
    <w:rsid w:val="00C46515"/>
    <w:rsid w:val="00C6159E"/>
    <w:rsid w:val="00C80218"/>
    <w:rsid w:val="00C90D64"/>
    <w:rsid w:val="00CE44BA"/>
    <w:rsid w:val="00D17427"/>
    <w:rsid w:val="00D3366F"/>
    <w:rsid w:val="00D739BA"/>
    <w:rsid w:val="00DB3184"/>
    <w:rsid w:val="00DD2CD0"/>
    <w:rsid w:val="00DF064A"/>
    <w:rsid w:val="00E17288"/>
    <w:rsid w:val="00E30696"/>
    <w:rsid w:val="00E60C88"/>
    <w:rsid w:val="00E77A62"/>
    <w:rsid w:val="00E842F3"/>
    <w:rsid w:val="00E876B9"/>
    <w:rsid w:val="00EB1DB6"/>
    <w:rsid w:val="00EF665F"/>
    <w:rsid w:val="00F02FEB"/>
    <w:rsid w:val="00F17FF1"/>
    <w:rsid w:val="00F27DA0"/>
    <w:rsid w:val="00F30B51"/>
    <w:rsid w:val="00F4227F"/>
    <w:rsid w:val="00F708EB"/>
    <w:rsid w:val="00F81C0D"/>
    <w:rsid w:val="00FB7C4F"/>
    <w:rsid w:val="00FC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6A9EEF58-5598-4020-81A1-9F8F4B62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1F05"/>
    <w:pPr>
      <w:tabs>
        <w:tab w:val="left" w:pos="340"/>
      </w:tabs>
      <w:spacing w:before="280"/>
      <w:ind w:firstLine="34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4A1F05"/>
    <w:pPr>
      <w:keepNext/>
      <w:spacing w:before="560" w:after="120"/>
      <w:ind w:firstLine="0"/>
      <w:outlineLvl w:val="0"/>
    </w:pPr>
    <w:rPr>
      <w:rFonts w:cs="Arial"/>
      <w:bCs/>
      <w:kern w:val="32"/>
      <w:sz w:val="44"/>
      <w:szCs w:val="32"/>
    </w:rPr>
  </w:style>
  <w:style w:type="paragraph" w:styleId="Nadpis2">
    <w:name w:val="heading 2"/>
    <w:basedOn w:val="Normln"/>
    <w:next w:val="Normln"/>
    <w:qFormat/>
    <w:rsid w:val="004A1F05"/>
    <w:pPr>
      <w:keepNext/>
      <w:spacing w:before="240" w:after="60"/>
      <w:ind w:firstLine="0"/>
      <w:outlineLvl w:val="1"/>
    </w:pPr>
    <w:rPr>
      <w:rFonts w:cs="Arial"/>
      <w:b/>
      <w:bCs/>
      <w:iCs/>
      <w:sz w:val="32"/>
      <w:szCs w:val="28"/>
    </w:rPr>
  </w:style>
  <w:style w:type="paragraph" w:styleId="Nadpis3">
    <w:name w:val="heading 3"/>
    <w:basedOn w:val="Normln"/>
    <w:next w:val="Normln"/>
    <w:qFormat/>
    <w:rsid w:val="004A1F05"/>
    <w:pPr>
      <w:keepNext/>
      <w:spacing w:before="240" w:after="60"/>
      <w:ind w:firstLine="0"/>
      <w:outlineLvl w:val="2"/>
    </w:pPr>
    <w:rPr>
      <w:rFonts w:cs="Arial"/>
      <w:b/>
      <w:bCs/>
      <w:caps/>
      <w:szCs w:val="26"/>
    </w:rPr>
  </w:style>
  <w:style w:type="paragraph" w:styleId="Nadpis8">
    <w:name w:val="heading 8"/>
    <w:basedOn w:val="Normln"/>
    <w:next w:val="Normln"/>
    <w:qFormat/>
    <w:rsid w:val="00905200"/>
    <w:pPr>
      <w:keepNext/>
      <w:tabs>
        <w:tab w:val="clear" w:pos="340"/>
      </w:tabs>
      <w:spacing w:before="0"/>
      <w:ind w:firstLine="0"/>
      <w:jc w:val="center"/>
      <w:outlineLvl w:val="7"/>
    </w:pPr>
    <w:rPr>
      <w:rFonts w:ascii="Book Antiqua" w:hAnsi="Book Antiqua"/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A1F05"/>
    <w:pPr>
      <w:tabs>
        <w:tab w:val="center" w:pos="4536"/>
        <w:tab w:val="right" w:pos="9072"/>
      </w:tabs>
      <w:spacing w:before="0"/>
      <w:ind w:firstLine="0"/>
    </w:pPr>
  </w:style>
  <w:style w:type="paragraph" w:styleId="Zpat">
    <w:name w:val="footer"/>
    <w:basedOn w:val="Normln"/>
    <w:rsid w:val="004A1F05"/>
    <w:pPr>
      <w:tabs>
        <w:tab w:val="right" w:pos="9639"/>
      </w:tabs>
      <w:spacing w:before="0"/>
      <w:ind w:firstLine="0"/>
      <w:jc w:val="right"/>
    </w:pPr>
    <w:rPr>
      <w:sz w:val="16"/>
    </w:rPr>
  </w:style>
  <w:style w:type="character" w:styleId="slostrnky">
    <w:name w:val="page number"/>
    <w:rsid w:val="004A1F05"/>
    <w:rPr>
      <w:b/>
    </w:rPr>
  </w:style>
  <w:style w:type="character" w:customStyle="1" w:styleId="Podpis-funkce">
    <w:name w:val="Podpis - funkce"/>
    <w:rsid w:val="00C45ED1"/>
    <w:rPr>
      <w:i/>
      <w:sz w:val="20"/>
      <w:szCs w:val="20"/>
    </w:rPr>
  </w:style>
  <w:style w:type="paragraph" w:styleId="Osloven">
    <w:name w:val="Salutation"/>
    <w:basedOn w:val="Normln"/>
    <w:next w:val="Normln"/>
    <w:rsid w:val="004A1F05"/>
    <w:pPr>
      <w:spacing w:after="560"/>
      <w:ind w:firstLine="0"/>
    </w:pPr>
  </w:style>
  <w:style w:type="paragraph" w:styleId="Datum">
    <w:name w:val="Date"/>
    <w:basedOn w:val="Normln"/>
    <w:next w:val="Normln"/>
    <w:rsid w:val="00735926"/>
    <w:pPr>
      <w:spacing w:before="0"/>
      <w:ind w:left="6804" w:firstLine="0"/>
    </w:pPr>
  </w:style>
  <w:style w:type="paragraph" w:customStyle="1" w:styleId="Pozdrav">
    <w:name w:val="Pozdrav"/>
    <w:basedOn w:val="Normln"/>
    <w:next w:val="Podpis"/>
    <w:rsid w:val="006E5C16"/>
    <w:pPr>
      <w:keepNext/>
      <w:keepLines/>
      <w:spacing w:before="560"/>
    </w:pPr>
  </w:style>
  <w:style w:type="paragraph" w:styleId="Podpis">
    <w:name w:val="Signature"/>
    <w:basedOn w:val="Normln"/>
    <w:rsid w:val="006E5C16"/>
    <w:pPr>
      <w:keepNext/>
      <w:keepLines/>
      <w:ind w:left="5103" w:firstLine="0"/>
    </w:pPr>
  </w:style>
  <w:style w:type="paragraph" w:styleId="Adresanaoblku">
    <w:name w:val="envelope address"/>
    <w:basedOn w:val="Normln"/>
    <w:rsid w:val="004A1F05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customStyle="1" w:styleId="Adresa">
    <w:name w:val="Adresa"/>
    <w:basedOn w:val="Normln"/>
    <w:rsid w:val="004A1F05"/>
    <w:pPr>
      <w:spacing w:before="0"/>
      <w:ind w:firstLine="0"/>
    </w:pPr>
  </w:style>
  <w:style w:type="paragraph" w:customStyle="1" w:styleId="Normlnbezodsazen">
    <w:name w:val="Normální bez odsazení"/>
    <w:basedOn w:val="Normln"/>
    <w:rsid w:val="004A1F05"/>
    <w:pPr>
      <w:ind w:firstLine="0"/>
    </w:pPr>
  </w:style>
  <w:style w:type="paragraph" w:styleId="slovanseznam">
    <w:name w:val="List Number"/>
    <w:basedOn w:val="Normln"/>
    <w:rsid w:val="004A1F05"/>
    <w:pPr>
      <w:numPr>
        <w:numId w:val="1"/>
      </w:numPr>
      <w:tabs>
        <w:tab w:val="clear" w:pos="340"/>
        <w:tab w:val="clear" w:pos="720"/>
        <w:tab w:val="left" w:pos="567"/>
      </w:tabs>
      <w:spacing w:before="120"/>
    </w:pPr>
  </w:style>
  <w:style w:type="paragraph" w:styleId="Textkomente">
    <w:name w:val="annotation text"/>
    <w:basedOn w:val="Normln"/>
    <w:semiHidden/>
    <w:rsid w:val="004A1F05"/>
    <w:pPr>
      <w:spacing w:before="120"/>
      <w:ind w:firstLine="0"/>
    </w:pPr>
    <w:rPr>
      <w:i/>
      <w:sz w:val="20"/>
      <w:szCs w:val="20"/>
    </w:rPr>
  </w:style>
  <w:style w:type="paragraph" w:styleId="Zkladntext">
    <w:name w:val="Body Text"/>
    <w:basedOn w:val="Normln"/>
    <w:rsid w:val="00905200"/>
    <w:pPr>
      <w:tabs>
        <w:tab w:val="clear" w:pos="340"/>
      </w:tabs>
      <w:spacing w:before="0"/>
      <w:ind w:firstLine="0"/>
      <w:jc w:val="both"/>
    </w:pPr>
    <w:rPr>
      <w:snapToGrid w:val="0"/>
      <w:szCs w:val="20"/>
    </w:rPr>
  </w:style>
  <w:style w:type="paragraph" w:styleId="Zkladntext2">
    <w:name w:val="Body Text 2"/>
    <w:basedOn w:val="Normln"/>
    <w:rsid w:val="00905200"/>
    <w:pPr>
      <w:tabs>
        <w:tab w:val="clear" w:pos="340"/>
      </w:tabs>
      <w:spacing w:before="0"/>
      <w:ind w:firstLine="0"/>
      <w:jc w:val="right"/>
    </w:pPr>
    <w:rPr>
      <w:i/>
      <w:snapToGrid w:val="0"/>
      <w:szCs w:val="20"/>
    </w:rPr>
  </w:style>
  <w:style w:type="paragraph" w:styleId="Nzev">
    <w:name w:val="Title"/>
    <w:basedOn w:val="Normln"/>
    <w:qFormat/>
    <w:rsid w:val="00905200"/>
    <w:pPr>
      <w:tabs>
        <w:tab w:val="clear" w:pos="340"/>
      </w:tabs>
      <w:spacing w:before="0"/>
      <w:ind w:firstLine="0"/>
      <w:jc w:val="center"/>
    </w:pPr>
    <w:rPr>
      <w:spacing w:val="20"/>
      <w:sz w:val="40"/>
      <w:szCs w:val="20"/>
    </w:rPr>
  </w:style>
  <w:style w:type="character" w:styleId="Hypertextovodkaz">
    <w:name w:val="Hyperlink"/>
    <w:rsid w:val="00881E9D"/>
    <w:rPr>
      <w:color w:val="0000FF"/>
      <w:u w:val="single"/>
    </w:rPr>
  </w:style>
  <w:style w:type="paragraph" w:styleId="Odstavecseseznamem">
    <w:name w:val="List Paragraph"/>
    <w:basedOn w:val="Normln"/>
    <w:qFormat/>
    <w:rsid w:val="003B018F"/>
    <w:pPr>
      <w:tabs>
        <w:tab w:val="clear" w:pos="340"/>
      </w:tabs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Odsekzoznamu">
    <w:name w:val="Odsek zoznamu"/>
    <w:basedOn w:val="Normln"/>
    <w:qFormat/>
    <w:rsid w:val="00EF665F"/>
    <w:pPr>
      <w:tabs>
        <w:tab w:val="clear" w:pos="340"/>
      </w:tabs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val="sk-SK" w:eastAsia="en-US"/>
    </w:rPr>
  </w:style>
  <w:style w:type="paragraph" w:styleId="Textpoznpodarou">
    <w:name w:val="footnote text"/>
    <w:basedOn w:val="Normln"/>
    <w:link w:val="TextpoznpodarouChar"/>
    <w:semiHidden/>
    <w:rsid w:val="00EF665F"/>
    <w:pPr>
      <w:tabs>
        <w:tab w:val="clear" w:pos="340"/>
      </w:tabs>
      <w:spacing w:before="0"/>
      <w:ind w:firstLine="0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EF665F"/>
    <w:rPr>
      <w:lang w:val="cs-CZ" w:eastAsia="cs-CZ" w:bidi="ar-SA"/>
    </w:rPr>
  </w:style>
  <w:style w:type="character" w:styleId="Znakapoznpodarou">
    <w:name w:val="footnote reference"/>
    <w:semiHidden/>
    <w:rsid w:val="00EF66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2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7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0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tedra%20SVSP%20PrF%20MU\PF_hlapa_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PF_hlapa_CZ</Template>
  <TotalTime>1</TotalTime>
  <Pages>5</Pages>
  <Words>1815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dokumentu</vt:lpstr>
    </vt:vector>
  </TitlesOfParts>
  <Company>EXACTDESIGN</Company>
  <LinksUpToDate>false</LinksUpToDate>
  <CharactersWithSpaces>12504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dokumentu</dc:title>
  <dc:creator>8807</dc:creator>
  <cp:lastModifiedBy>Marek Vrbík</cp:lastModifiedBy>
  <cp:revision>3</cp:revision>
  <cp:lastPrinted>2010-10-06T08:47:00Z</cp:lastPrinted>
  <dcterms:created xsi:type="dcterms:W3CDTF">2014-11-07T18:28:00Z</dcterms:created>
  <dcterms:modified xsi:type="dcterms:W3CDTF">2015-09-07T19:30:00Z</dcterms:modified>
</cp:coreProperties>
</file>