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200" w:rsidRDefault="00905200" w:rsidP="00985223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</w:p>
    <w:p w:rsidR="00905200" w:rsidRDefault="00905200" w:rsidP="00985223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</w:p>
    <w:p w:rsidR="00905200" w:rsidRDefault="00905200" w:rsidP="00985223">
      <w:pPr>
        <w:pStyle w:val="Nadpis8"/>
        <w:spacing w:before="60" w:after="60" w:line="300" w:lineRule="auto"/>
        <w:rPr>
          <w:rFonts w:ascii="Syntax LT CE Black" w:hAnsi="Syntax LT CE Black"/>
          <w:b/>
          <w:i/>
          <w:sz w:val="22"/>
          <w:szCs w:val="22"/>
        </w:rPr>
      </w:pPr>
    </w:p>
    <w:p w:rsidR="00ED57CD" w:rsidRPr="006C214F" w:rsidRDefault="00ED57CD" w:rsidP="00ED57CD">
      <w:pPr>
        <w:pStyle w:val="Nadpis8"/>
        <w:spacing w:before="60" w:after="60" w:line="300" w:lineRule="auto"/>
        <w:jc w:val="both"/>
        <w:rPr>
          <w:rFonts w:ascii="Syntax LT CE Black" w:hAnsi="Syntax LT CE Black"/>
          <w:b/>
          <w:sz w:val="22"/>
          <w:szCs w:val="22"/>
          <w:u w:val="single"/>
        </w:rPr>
      </w:pPr>
      <w:r w:rsidRPr="00631B71">
        <w:rPr>
          <w:rFonts w:ascii="Syntax LT CE Black" w:hAnsi="Syntax LT CE Black"/>
          <w:b/>
          <w:sz w:val="22"/>
          <w:szCs w:val="22"/>
          <w:u w:val="single"/>
        </w:rPr>
        <w:t>Navazující magisterský studijní program „Veřejná správa“, podzim 201</w:t>
      </w:r>
      <w:r w:rsidR="00A67126">
        <w:rPr>
          <w:rFonts w:ascii="Syntax LT CE Black" w:hAnsi="Syntax LT CE Black"/>
          <w:b/>
          <w:sz w:val="22"/>
          <w:szCs w:val="22"/>
          <w:u w:val="single"/>
        </w:rPr>
        <w:t>5</w:t>
      </w:r>
      <w:r w:rsidRPr="00631B71">
        <w:rPr>
          <w:rFonts w:ascii="Syntax LT CE Black" w:hAnsi="Syntax LT CE Black"/>
          <w:b/>
          <w:sz w:val="22"/>
          <w:szCs w:val="22"/>
          <w:u w:val="single"/>
        </w:rPr>
        <w:t>, 1. semestr</w:t>
      </w:r>
      <w:r>
        <w:rPr>
          <w:rFonts w:ascii="Syntax LT CE Black" w:hAnsi="Syntax LT CE Black"/>
          <w:b/>
          <w:sz w:val="22"/>
          <w:szCs w:val="22"/>
          <w:u w:val="single"/>
        </w:rPr>
        <w:t xml:space="preserve"> </w:t>
      </w:r>
      <w:r w:rsidRPr="00ED57CD">
        <w:rPr>
          <w:b/>
          <w:i/>
        </w:rPr>
        <w:t xml:space="preserve">Navazující program celoživotního vzdělávání </w:t>
      </w:r>
      <w:r w:rsidR="00A67126">
        <w:rPr>
          <w:rFonts w:ascii="Syntax LT CE Black" w:hAnsi="Syntax LT CE Black"/>
          <w:b/>
          <w:i/>
          <w:sz w:val="22"/>
          <w:szCs w:val="22"/>
        </w:rPr>
        <w:t>„Veřejná správa", podzim 2015</w:t>
      </w:r>
      <w:bookmarkStart w:id="0" w:name="_GoBack"/>
      <w:bookmarkEnd w:id="0"/>
      <w:r w:rsidRPr="00ED57CD">
        <w:rPr>
          <w:rFonts w:ascii="Syntax LT CE Black" w:hAnsi="Syntax LT CE Black"/>
          <w:b/>
          <w:i/>
          <w:sz w:val="22"/>
          <w:szCs w:val="22"/>
        </w:rPr>
        <w:t>, 1. semestr</w:t>
      </w:r>
    </w:p>
    <w:p w:rsidR="00DD6F08" w:rsidRDefault="00DD6F08" w:rsidP="00985223">
      <w:pPr>
        <w:spacing w:before="60" w:after="60" w:line="300" w:lineRule="auto"/>
        <w:jc w:val="center"/>
        <w:rPr>
          <w:rFonts w:ascii="Syntax LT CE Black" w:hAnsi="Syntax LT CE Black"/>
          <w:sz w:val="40"/>
          <w:szCs w:val="40"/>
          <w:u w:val="single"/>
        </w:rPr>
      </w:pPr>
    </w:p>
    <w:p w:rsidR="00905200" w:rsidRDefault="0063473C" w:rsidP="00985223">
      <w:pPr>
        <w:spacing w:before="60" w:after="60" w:line="300" w:lineRule="auto"/>
        <w:jc w:val="center"/>
        <w:rPr>
          <w:rFonts w:ascii="Syntax LT CE Black" w:hAnsi="Syntax LT CE Black"/>
          <w:b/>
          <w:sz w:val="40"/>
          <w:szCs w:val="40"/>
          <w:u w:val="single"/>
        </w:rPr>
      </w:pPr>
      <w:r>
        <w:rPr>
          <w:rFonts w:ascii="Syntax LT CE Black" w:hAnsi="Syntax LT CE Black"/>
          <w:sz w:val="40"/>
          <w:szCs w:val="40"/>
          <w:u w:val="single"/>
        </w:rPr>
        <w:t>NP1</w:t>
      </w:r>
      <w:r w:rsidR="00905200" w:rsidRPr="00FA24F5">
        <w:rPr>
          <w:rFonts w:ascii="Syntax LT CE Black" w:hAnsi="Syntax LT CE Black"/>
          <w:sz w:val="40"/>
          <w:szCs w:val="40"/>
          <w:u w:val="single"/>
        </w:rPr>
        <w:t>0</w:t>
      </w:r>
      <w:r>
        <w:rPr>
          <w:rFonts w:ascii="Syntax LT CE Black" w:hAnsi="Syntax LT CE Black"/>
          <w:sz w:val="40"/>
          <w:szCs w:val="40"/>
          <w:u w:val="single"/>
        </w:rPr>
        <w:t>2</w:t>
      </w:r>
      <w:r w:rsidR="00905200" w:rsidRPr="00FA24F5">
        <w:rPr>
          <w:rFonts w:ascii="Syntax LT CE Black" w:hAnsi="Syntax LT CE Black"/>
          <w:sz w:val="40"/>
          <w:szCs w:val="40"/>
          <w:u w:val="single"/>
        </w:rPr>
        <w:t>Z</w:t>
      </w:r>
      <w:r>
        <w:rPr>
          <w:rFonts w:ascii="Syntax LT CE Black" w:hAnsi="Syntax LT CE Black"/>
          <w:sz w:val="40"/>
          <w:szCs w:val="40"/>
          <w:u w:val="single"/>
        </w:rPr>
        <w:t>k</w:t>
      </w:r>
      <w:r w:rsidR="00905200" w:rsidRPr="00FA24F5">
        <w:rPr>
          <w:rFonts w:ascii="Syntax LT CE Black" w:hAnsi="Syntax LT CE Black"/>
          <w:sz w:val="40"/>
          <w:szCs w:val="40"/>
          <w:u w:val="single"/>
        </w:rPr>
        <w:t xml:space="preserve"> </w:t>
      </w:r>
      <w:r>
        <w:rPr>
          <w:rFonts w:ascii="Syntax LT CE Black" w:hAnsi="Syntax LT CE Black"/>
          <w:b/>
          <w:sz w:val="40"/>
          <w:szCs w:val="40"/>
          <w:u w:val="single"/>
        </w:rPr>
        <w:t>Organizace veřejné správy</w:t>
      </w:r>
    </w:p>
    <w:p w:rsidR="00905200" w:rsidRPr="00322716" w:rsidRDefault="00905200" w:rsidP="00985223">
      <w:pPr>
        <w:spacing w:before="60" w:after="60" w:line="300" w:lineRule="auto"/>
        <w:jc w:val="center"/>
        <w:rPr>
          <w:rFonts w:ascii="Syntax LT CE" w:hAnsi="Syntax LT CE"/>
        </w:rPr>
      </w:pPr>
      <w:r w:rsidRPr="00322716">
        <w:rPr>
          <w:rFonts w:ascii="Syntax LT CE" w:hAnsi="Syntax LT CE"/>
        </w:rPr>
        <w:t>Garant: JUDr. S</w:t>
      </w:r>
      <w:r w:rsidR="0063473C" w:rsidRPr="00322716">
        <w:rPr>
          <w:rFonts w:ascii="Syntax LT CE" w:hAnsi="Syntax LT CE"/>
        </w:rPr>
        <w:t>tanislav KADEČKA</w:t>
      </w:r>
      <w:r w:rsidRPr="00322716">
        <w:rPr>
          <w:rFonts w:ascii="Syntax LT CE" w:hAnsi="Syntax LT CE"/>
        </w:rPr>
        <w:t>, Ph.D.</w:t>
      </w:r>
    </w:p>
    <w:p w:rsidR="00905200" w:rsidRPr="00C46515" w:rsidRDefault="00905200" w:rsidP="00985223">
      <w:pPr>
        <w:pStyle w:val="Nzev"/>
        <w:spacing w:before="60" w:after="60" w:line="300" w:lineRule="auto"/>
        <w:rPr>
          <w:rFonts w:ascii="Syntax LT CE" w:hAnsi="Syntax LT CE"/>
          <w:b/>
          <w:spacing w:val="30"/>
          <w:sz w:val="24"/>
          <w:szCs w:val="24"/>
          <w:u w:val="single"/>
        </w:rPr>
      </w:pPr>
    </w:p>
    <w:p w:rsidR="00905200" w:rsidRPr="00B43714" w:rsidRDefault="00B26BE5" w:rsidP="00985223">
      <w:pPr>
        <w:pStyle w:val="Nzev"/>
        <w:spacing w:before="60" w:after="60" w:line="300" w:lineRule="auto"/>
        <w:rPr>
          <w:rFonts w:ascii="Syntax LT CE Black" w:hAnsi="Syntax LT CE Black"/>
          <w:b/>
          <w:spacing w:val="30"/>
          <w:szCs w:val="40"/>
          <w:u w:val="single"/>
        </w:rPr>
      </w:pPr>
      <w:r>
        <w:rPr>
          <w:rFonts w:ascii="Syntax LT CE Black" w:hAnsi="Syntax LT CE Black"/>
          <w:b/>
          <w:spacing w:val="30"/>
          <w:szCs w:val="40"/>
          <w:u w:val="single"/>
        </w:rPr>
        <w:t>TEZE</w:t>
      </w:r>
      <w:r w:rsidR="00905200" w:rsidRPr="00B43714">
        <w:rPr>
          <w:rFonts w:ascii="Syntax LT CE Black" w:hAnsi="Syntax LT CE Black"/>
          <w:b/>
          <w:spacing w:val="30"/>
          <w:szCs w:val="40"/>
          <w:u w:val="single"/>
        </w:rPr>
        <w:t xml:space="preserve"> </w:t>
      </w:r>
      <w:r w:rsidR="0063473C" w:rsidRPr="00B43714">
        <w:rPr>
          <w:rFonts w:ascii="Syntax LT CE Black" w:hAnsi="Syntax LT CE Black"/>
          <w:b/>
          <w:spacing w:val="30"/>
          <w:szCs w:val="40"/>
          <w:u w:val="single"/>
        </w:rPr>
        <w:t>KOLEKTIVNÍCH KONZULTACÍ</w:t>
      </w:r>
    </w:p>
    <w:p w:rsidR="00ED57CD" w:rsidRDefault="00ED57CD" w:rsidP="00ED57CD">
      <w:pPr>
        <w:spacing w:before="60" w:after="60" w:line="300" w:lineRule="auto"/>
        <w:ind w:firstLine="0"/>
        <w:jc w:val="both"/>
        <w:rPr>
          <w:rFonts w:ascii="Syntax LT CE" w:hAnsi="Syntax LT CE"/>
          <w:b/>
          <w:sz w:val="21"/>
          <w:szCs w:val="21"/>
          <w:u w:val="single"/>
        </w:rPr>
      </w:pPr>
    </w:p>
    <w:p w:rsidR="00ED57CD" w:rsidRPr="00B14A8B" w:rsidRDefault="00ED57CD" w:rsidP="00ED57CD">
      <w:pPr>
        <w:spacing w:before="60" w:after="60" w:line="300" w:lineRule="auto"/>
        <w:ind w:firstLine="0"/>
        <w:jc w:val="both"/>
        <w:rPr>
          <w:rFonts w:ascii="Syntax LT CE" w:hAnsi="Syntax LT CE"/>
          <w:sz w:val="21"/>
          <w:szCs w:val="21"/>
        </w:rPr>
      </w:pPr>
      <w:r>
        <w:rPr>
          <w:rFonts w:ascii="Syntax LT CE" w:hAnsi="Syntax LT CE"/>
          <w:b/>
          <w:sz w:val="21"/>
          <w:szCs w:val="21"/>
          <w:u w:val="single"/>
        </w:rPr>
        <w:t>V</w:t>
      </w:r>
      <w:r w:rsidRPr="00B14A8B">
        <w:rPr>
          <w:rFonts w:ascii="Syntax LT CE" w:hAnsi="Syntax LT CE"/>
          <w:b/>
          <w:sz w:val="21"/>
          <w:szCs w:val="21"/>
          <w:u w:val="single"/>
        </w:rPr>
        <w:t>. kolektivní konzultace</w:t>
      </w:r>
      <w:r w:rsidRPr="00B14A8B">
        <w:rPr>
          <w:rFonts w:ascii="Syntax LT CE" w:hAnsi="Syntax LT CE"/>
          <w:b/>
          <w:sz w:val="21"/>
          <w:szCs w:val="21"/>
        </w:rPr>
        <w:t xml:space="preserve"> </w:t>
      </w:r>
      <w:r w:rsidRPr="0032541A">
        <w:t>(</w:t>
      </w:r>
      <w:r w:rsidR="0032541A" w:rsidRPr="0032541A">
        <w:t xml:space="preserve">JUDr. Petr </w:t>
      </w:r>
      <w:proofErr w:type="spellStart"/>
      <w:r w:rsidR="0032541A" w:rsidRPr="0032541A">
        <w:t>Havlan</w:t>
      </w:r>
      <w:proofErr w:type="spellEnd"/>
      <w:r w:rsidR="0032541A" w:rsidRPr="0032541A">
        <w:t>, CSc</w:t>
      </w:r>
      <w:r w:rsidR="00FB6D93">
        <w:t>.)</w:t>
      </w:r>
    </w:p>
    <w:p w:rsidR="0004492D" w:rsidRDefault="0004492D" w:rsidP="00AA1309">
      <w:pPr>
        <w:spacing w:before="60" w:after="60" w:line="300" w:lineRule="auto"/>
        <w:ind w:firstLine="0"/>
        <w:jc w:val="both"/>
        <w:rPr>
          <w:rFonts w:ascii="Arial" w:hAnsi="Arial" w:cs="Arial"/>
          <w:sz w:val="32"/>
          <w:szCs w:val="32"/>
        </w:rPr>
      </w:pPr>
    </w:p>
    <w:p w:rsidR="00AA1309" w:rsidRPr="009D50DC" w:rsidRDefault="00AA1309" w:rsidP="00AA1309">
      <w:pPr>
        <w:spacing w:before="60" w:after="60" w:line="300" w:lineRule="auto"/>
        <w:ind w:firstLine="0"/>
        <w:jc w:val="both"/>
        <w:rPr>
          <w:rFonts w:ascii="Syntax LT CE" w:hAnsi="Syntax LT CE" w:cs="Arial"/>
          <w:b/>
          <w:sz w:val="30"/>
          <w:szCs w:val="30"/>
        </w:rPr>
      </w:pPr>
      <w:r w:rsidRPr="009D50DC">
        <w:rPr>
          <w:rFonts w:ascii="Syntax LT CE" w:hAnsi="Syntax LT CE" w:cs="Arial"/>
          <w:b/>
          <w:sz w:val="30"/>
          <w:szCs w:val="30"/>
        </w:rPr>
        <w:t>Vláda, ministerstva a jiné ústřední správní úřady (ústřední orgány státní správy). Územní správní úřady (</w:t>
      </w:r>
      <w:r w:rsidR="009E1368" w:rsidRPr="009D50DC">
        <w:rPr>
          <w:rFonts w:ascii="Syntax LT CE" w:hAnsi="Syntax LT CE" w:cs="Arial"/>
          <w:b/>
          <w:sz w:val="30"/>
          <w:szCs w:val="30"/>
        </w:rPr>
        <w:t xml:space="preserve">tzv. </w:t>
      </w:r>
      <w:r w:rsidRPr="009D50DC">
        <w:rPr>
          <w:rFonts w:ascii="Syntax LT CE" w:hAnsi="Syntax LT CE" w:cs="Arial"/>
          <w:b/>
          <w:sz w:val="30"/>
          <w:szCs w:val="30"/>
        </w:rPr>
        <w:t>územně dekoncentrované orgány státní správy).</w:t>
      </w:r>
    </w:p>
    <w:p w:rsidR="0004492D" w:rsidRPr="009D50DC" w:rsidRDefault="0004492D" w:rsidP="00AA1309">
      <w:pPr>
        <w:spacing w:before="60" w:after="60" w:line="300" w:lineRule="auto"/>
        <w:ind w:firstLine="0"/>
        <w:jc w:val="both"/>
        <w:rPr>
          <w:rFonts w:ascii="Syntax LT CE" w:hAnsi="Syntax LT CE" w:cs="Arial"/>
          <w:b/>
          <w:i/>
          <w:sz w:val="28"/>
          <w:szCs w:val="28"/>
        </w:rPr>
      </w:pPr>
    </w:p>
    <w:p w:rsidR="009D50DC" w:rsidRPr="009D50DC" w:rsidRDefault="009D50DC" w:rsidP="009D50DC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b/>
          <w:i/>
          <w:sz w:val="22"/>
          <w:szCs w:val="22"/>
        </w:rPr>
        <w:t xml:space="preserve">1. Vláda, ministerstva a jiné ústřední správní úřady (ústřední orgány státní správy). 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b/>
          <w:snapToGrid w:val="0"/>
          <w:sz w:val="22"/>
          <w:szCs w:val="22"/>
        </w:rPr>
        <w:t>Vláda</w:t>
      </w: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je podle ústavní úpravy vrcholný orgán výkonné moci. Disponuje tzv. všeobecnou působností a v  tomto smyslu je </w:t>
      </w:r>
      <w:proofErr w:type="gramStart"/>
      <w:r w:rsidRPr="009D50DC">
        <w:rPr>
          <w:rFonts w:ascii="Syntax LT CE" w:hAnsi="Syntax LT CE" w:cs="Arial"/>
          <w:snapToGrid w:val="0"/>
          <w:sz w:val="22"/>
          <w:szCs w:val="22"/>
        </w:rPr>
        <w:t>také  vrcholným</w:t>
      </w:r>
      <w:proofErr w:type="gramEnd"/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koncepčním a řídícím orgánem výkonu státní  správy.  Vláda řídí, sjednocuje a kontroluje </w:t>
      </w:r>
      <w:proofErr w:type="gramStart"/>
      <w:r w:rsidRPr="009D50DC">
        <w:rPr>
          <w:rFonts w:ascii="Syntax LT CE" w:hAnsi="Syntax LT CE" w:cs="Arial"/>
          <w:snapToGrid w:val="0"/>
          <w:sz w:val="22"/>
          <w:szCs w:val="22"/>
        </w:rPr>
        <w:t>činnost  ministerstev</w:t>
      </w:r>
      <w:proofErr w:type="gramEnd"/>
      <w:r w:rsidRPr="009D50DC">
        <w:rPr>
          <w:rFonts w:ascii="Syntax LT CE" w:hAnsi="Syntax LT CE" w:cs="Arial"/>
          <w:snapToGrid w:val="0"/>
          <w:sz w:val="22"/>
          <w:szCs w:val="22"/>
        </w:rPr>
        <w:t>.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z w:val="22"/>
          <w:szCs w:val="22"/>
        </w:rPr>
        <w:t xml:space="preserve">Úkoly spojené s odborným, organizačním a technickým zabezpečením činnosti vlády České republiky a jejích orgánů plní </w:t>
      </w:r>
      <w:r w:rsidRPr="009D50DC">
        <w:rPr>
          <w:rFonts w:ascii="Syntax LT CE" w:hAnsi="Syntax LT CE" w:cs="Arial"/>
          <w:i/>
          <w:sz w:val="22"/>
          <w:szCs w:val="22"/>
        </w:rPr>
        <w:t>Úřad vlády České republiky</w:t>
      </w:r>
      <w:r w:rsidRPr="009D50DC">
        <w:rPr>
          <w:rFonts w:ascii="Syntax LT CE" w:hAnsi="Syntax LT CE" w:cs="Arial"/>
          <w:sz w:val="22"/>
          <w:szCs w:val="22"/>
        </w:rPr>
        <w:t xml:space="preserve">. Organizační jednotkou Úřadu vlády České republiky je </w:t>
      </w:r>
      <w:r w:rsidRPr="009D50DC">
        <w:rPr>
          <w:rFonts w:ascii="Syntax LT CE" w:hAnsi="Syntax LT CE" w:cs="Arial"/>
          <w:i/>
          <w:sz w:val="22"/>
          <w:szCs w:val="22"/>
        </w:rPr>
        <w:t>Generální ředitelství státní služby</w:t>
      </w:r>
      <w:r w:rsidRPr="009D50DC">
        <w:rPr>
          <w:rFonts w:ascii="Syntax LT CE" w:hAnsi="Syntax LT CE" w:cs="Arial"/>
          <w:sz w:val="22"/>
          <w:szCs w:val="22"/>
        </w:rPr>
        <w:t>.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z w:val="22"/>
          <w:szCs w:val="22"/>
        </w:rPr>
        <w:t xml:space="preserve">Vláda může zřídit jako svůj poradní orgán </w:t>
      </w:r>
      <w:r w:rsidRPr="009D50DC">
        <w:rPr>
          <w:rFonts w:ascii="Syntax LT CE" w:hAnsi="Syntax LT CE" w:cs="Arial"/>
          <w:i/>
          <w:sz w:val="22"/>
          <w:szCs w:val="22"/>
        </w:rPr>
        <w:t>Legislativní r</w:t>
      </w:r>
      <w:r w:rsidRPr="009D50DC">
        <w:rPr>
          <w:rFonts w:ascii="Syntax LT CE" w:hAnsi="Syntax LT CE" w:cs="Arial"/>
          <w:sz w:val="22"/>
          <w:szCs w:val="22"/>
        </w:rPr>
        <w:t>adu. V jejím čele stojí člen vlády.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>Vláda se skládá z předsedy, místopředsedů a jednotlivých ministrů vlády. Funkce člena vlády je neslučitelná s funkcí člena Ústavního soudu, mimo to člen vlády nesmí vykonávat ani další činnosti, jejichž povaha odporuje výkonu jeho funkce.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Právní postavení </w:t>
      </w:r>
      <w:r w:rsidRPr="009D50DC">
        <w:rPr>
          <w:rFonts w:ascii="Syntax LT CE" w:hAnsi="Syntax LT CE" w:cs="Arial"/>
          <w:b/>
          <w:snapToGrid w:val="0"/>
          <w:sz w:val="22"/>
          <w:szCs w:val="22"/>
        </w:rPr>
        <w:t>ústředních orgánů státní správy</w:t>
      </w: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je v současné době upraveno v návaznosti </w:t>
      </w:r>
      <w:proofErr w:type="gramStart"/>
      <w:r w:rsidRPr="009D50DC">
        <w:rPr>
          <w:rFonts w:ascii="Syntax LT CE" w:hAnsi="Syntax LT CE" w:cs="Arial"/>
          <w:snapToGrid w:val="0"/>
          <w:sz w:val="22"/>
          <w:szCs w:val="22"/>
        </w:rPr>
        <w:t>na úst. zák.</w:t>
      </w:r>
      <w:proofErr w:type="gramEnd"/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č. 1/1993 Sb., Ústava České republiky, zákonem ČNR č. 2/1969 Sb., o zřízení ministerstev a jiných ústředních orgánů státní správy České republiky, ve znění pozdějších předpisů. 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Pro jednotlivé úseky státní správy na ústřední úrovni působí </w:t>
      </w:r>
    </w:p>
    <w:p w:rsidR="009D50DC" w:rsidRPr="009D50DC" w:rsidRDefault="009D50DC" w:rsidP="009D50DC">
      <w:pPr>
        <w:tabs>
          <w:tab w:val="left" w:pos="0"/>
        </w:tabs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eastAsia="Arial" w:hAnsi="Syntax LT CE" w:cs="Arial"/>
          <w:snapToGrid w:val="0"/>
          <w:sz w:val="22"/>
          <w:szCs w:val="22"/>
        </w:rPr>
        <w:t>-</w:t>
      </w:r>
      <w:r>
        <w:rPr>
          <w:rFonts w:ascii="Syntax LT CE" w:eastAsia="Arial" w:hAnsi="Syntax LT CE" w:cs="Arial"/>
          <w:snapToGrid w:val="0"/>
          <w:sz w:val="22"/>
          <w:szCs w:val="22"/>
        </w:rPr>
        <w:tab/>
      </w:r>
      <w:r w:rsidRPr="009D50DC">
        <w:rPr>
          <w:rFonts w:ascii="Syntax LT CE" w:hAnsi="Syntax LT CE" w:cs="Arial"/>
          <w:b/>
          <w:snapToGrid w:val="0"/>
          <w:sz w:val="22"/>
          <w:szCs w:val="22"/>
        </w:rPr>
        <w:t>ministerstva</w:t>
      </w: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, a to jako ústřední orgány státní správy, resp. ústřední správní </w:t>
      </w:r>
      <w:proofErr w:type="gramStart"/>
      <w:r w:rsidRPr="009D50DC">
        <w:rPr>
          <w:rFonts w:ascii="Syntax LT CE" w:hAnsi="Syntax LT CE" w:cs="Arial"/>
          <w:snapToGrid w:val="0"/>
          <w:sz w:val="22"/>
          <w:szCs w:val="22"/>
        </w:rPr>
        <w:t>úřady,  v jejichž</w:t>
      </w:r>
      <w:proofErr w:type="gramEnd"/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čele stojí člen vlády, a</w:t>
      </w:r>
      <w:r w:rsidRPr="009D50DC">
        <w:rPr>
          <w:rFonts w:ascii="Syntax LT CE" w:hAnsi="Syntax LT CE" w:cs="Arial"/>
          <w:b/>
          <w:snapToGrid w:val="0"/>
          <w:sz w:val="22"/>
          <w:szCs w:val="22"/>
        </w:rPr>
        <w:t xml:space="preserve"> </w:t>
      </w:r>
    </w:p>
    <w:p w:rsidR="009D50DC" w:rsidRPr="009D50DC" w:rsidRDefault="009D50DC" w:rsidP="009D50DC">
      <w:pPr>
        <w:tabs>
          <w:tab w:val="left" w:pos="0"/>
        </w:tabs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eastAsia="Arial" w:hAnsi="Syntax LT CE" w:cs="Arial"/>
          <w:snapToGrid w:val="0"/>
          <w:sz w:val="22"/>
          <w:szCs w:val="22"/>
        </w:rPr>
        <w:lastRenderedPageBreak/>
        <w:t>-</w:t>
      </w:r>
      <w:r>
        <w:rPr>
          <w:rFonts w:ascii="Syntax LT CE" w:eastAsia="Arial" w:hAnsi="Syntax LT CE" w:cs="Arial"/>
          <w:snapToGrid w:val="0"/>
          <w:sz w:val="22"/>
          <w:szCs w:val="22"/>
        </w:rPr>
        <w:tab/>
      </w:r>
      <w:r w:rsidRPr="009D50DC">
        <w:rPr>
          <w:rFonts w:ascii="Syntax LT CE" w:hAnsi="Syntax LT CE" w:cs="Arial"/>
          <w:b/>
          <w:snapToGrid w:val="0"/>
          <w:sz w:val="22"/>
          <w:szCs w:val="22"/>
        </w:rPr>
        <w:t xml:space="preserve">jiné </w:t>
      </w:r>
      <w:r w:rsidRPr="009D50DC">
        <w:rPr>
          <w:rFonts w:ascii="Syntax LT CE" w:hAnsi="Syntax LT CE" w:cs="Arial"/>
          <w:snapToGrid w:val="0"/>
          <w:sz w:val="22"/>
          <w:szCs w:val="22"/>
        </w:rPr>
        <w:t>ústřední orgány státní správy, resp.</w:t>
      </w:r>
      <w:r w:rsidRPr="009D50DC">
        <w:rPr>
          <w:rFonts w:ascii="Syntax LT CE" w:hAnsi="Syntax LT CE" w:cs="Arial"/>
          <w:b/>
          <w:snapToGrid w:val="0"/>
          <w:sz w:val="22"/>
          <w:szCs w:val="22"/>
        </w:rPr>
        <w:t xml:space="preserve"> ústřední správní </w:t>
      </w:r>
      <w:proofErr w:type="gramStart"/>
      <w:r w:rsidRPr="009D50DC">
        <w:rPr>
          <w:rFonts w:ascii="Syntax LT CE" w:hAnsi="Syntax LT CE" w:cs="Arial"/>
          <w:b/>
          <w:snapToGrid w:val="0"/>
          <w:sz w:val="22"/>
          <w:szCs w:val="22"/>
        </w:rPr>
        <w:t>úřady</w:t>
      </w:r>
      <w:r w:rsidRPr="009D50DC">
        <w:rPr>
          <w:rFonts w:ascii="Syntax LT CE" w:hAnsi="Syntax LT CE" w:cs="Arial"/>
          <w:snapToGrid w:val="0"/>
          <w:sz w:val="22"/>
          <w:szCs w:val="22"/>
        </w:rPr>
        <w:t>,  v   jejichž</w:t>
      </w:r>
      <w:proofErr w:type="gramEnd"/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čele již člen vlády nestojí. 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>Podle současného právního stavu</w:t>
      </w:r>
      <w:r w:rsidRPr="009D50DC">
        <w:rPr>
          <w:rFonts w:ascii="Syntax LT CE" w:hAnsi="Syntax LT CE" w:cs="Arial"/>
          <w:b/>
          <w:snapToGrid w:val="0"/>
          <w:sz w:val="22"/>
          <w:szCs w:val="22"/>
        </w:rPr>
        <w:t xml:space="preserve"> v České republice</w:t>
      </w:r>
      <w:r w:rsidRPr="009D50DC">
        <w:rPr>
          <w:rFonts w:ascii="Syntax LT CE" w:hAnsi="Syntax LT CE" w:cs="Arial"/>
          <w:snapToGrid w:val="0"/>
          <w:position w:val="6"/>
          <w:sz w:val="22"/>
          <w:szCs w:val="22"/>
        </w:rPr>
        <w:t xml:space="preserve"> </w:t>
      </w:r>
      <w:r w:rsidRPr="009D50DC">
        <w:rPr>
          <w:rFonts w:ascii="Syntax LT CE" w:hAnsi="Syntax LT CE" w:cs="Arial"/>
          <w:snapToGrid w:val="0"/>
          <w:sz w:val="22"/>
          <w:szCs w:val="22"/>
        </w:rPr>
        <w:t>se u ústředních orgánů státní správy, r</w:t>
      </w:r>
      <w:r w:rsidR="00C1037E">
        <w:rPr>
          <w:rFonts w:ascii="Syntax LT CE" w:hAnsi="Syntax LT CE" w:cs="Arial"/>
          <w:snapToGrid w:val="0"/>
          <w:sz w:val="22"/>
          <w:szCs w:val="22"/>
        </w:rPr>
        <w:t xml:space="preserve">esp. správních </w:t>
      </w:r>
      <w:proofErr w:type="gramStart"/>
      <w:r w:rsidR="00C1037E">
        <w:rPr>
          <w:rFonts w:ascii="Syntax LT CE" w:hAnsi="Syntax LT CE" w:cs="Arial"/>
          <w:snapToGrid w:val="0"/>
          <w:sz w:val="22"/>
          <w:szCs w:val="22"/>
        </w:rPr>
        <w:t>úřadů,   jedná</w:t>
      </w:r>
      <w:proofErr w:type="gramEnd"/>
      <w:r w:rsidR="00C1037E">
        <w:rPr>
          <w:rFonts w:ascii="Syntax LT CE" w:hAnsi="Syntax LT CE" w:cs="Arial"/>
          <w:snapToGrid w:val="0"/>
          <w:sz w:val="22"/>
          <w:szCs w:val="22"/>
        </w:rPr>
        <w:t xml:space="preserve"> o</w:t>
      </w: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: </w:t>
      </w:r>
    </w:p>
    <w:p w:rsidR="009D50DC" w:rsidRPr="009D50DC" w:rsidRDefault="009D50DC" w:rsidP="009D50DC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b/>
          <w:snapToGrid w:val="0"/>
          <w:sz w:val="22"/>
          <w:szCs w:val="22"/>
        </w:rPr>
        <w:t xml:space="preserve">a) </w:t>
      </w:r>
      <w:proofErr w:type="gramStart"/>
      <w:r w:rsidRPr="009D50DC">
        <w:rPr>
          <w:rFonts w:ascii="Syntax LT CE" w:hAnsi="Syntax LT CE" w:cs="Arial"/>
          <w:b/>
          <w:snapToGrid w:val="0"/>
          <w:sz w:val="22"/>
          <w:szCs w:val="22"/>
        </w:rPr>
        <w:t xml:space="preserve">ministerstva, </w:t>
      </w:r>
      <w:r w:rsidR="00C1037E">
        <w:rPr>
          <w:rFonts w:ascii="Syntax LT CE" w:hAnsi="Syntax LT CE" w:cs="Arial"/>
          <w:snapToGrid w:val="0"/>
          <w:sz w:val="22"/>
          <w:szCs w:val="22"/>
        </w:rPr>
        <w:t xml:space="preserve"> v jejichž</w:t>
      </w:r>
      <w:proofErr w:type="gramEnd"/>
      <w:r w:rsidR="00C1037E">
        <w:rPr>
          <w:rFonts w:ascii="Syntax LT CE" w:hAnsi="Syntax LT CE" w:cs="Arial"/>
          <w:snapToGrid w:val="0"/>
          <w:sz w:val="22"/>
          <w:szCs w:val="22"/>
        </w:rPr>
        <w:t xml:space="preserve"> čele je člen vlády</w:t>
      </w:r>
      <w:r w:rsidRPr="009D50DC">
        <w:rPr>
          <w:rFonts w:ascii="Syntax LT CE" w:hAnsi="Syntax LT CE" w:cs="Arial"/>
          <w:snapToGrid w:val="0"/>
          <w:sz w:val="22"/>
          <w:szCs w:val="22"/>
        </w:rPr>
        <w:t>: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- Ministerstvo financí,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- Ministerstvo zahraničních věcí,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- Ministerstvo školství, mládeže a tělovýchovy,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- Ministerstvo kultury,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- Ministerstvo práce a sociálních věcí,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- Ministerstvo zdravotnictví,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- Ministerstvo spravedlnosti,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- Ministerstvo vnitra,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- Ministerstvo průmyslu a obchodu,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- Ministerstvo pro místní rozvoj,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- Ministerstvo zemědělství,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- Ministerstvo obrany,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- Ministerstvo dopravy,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- Ministerstvo životního prostředí,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</w:t>
      </w:r>
    </w:p>
    <w:p w:rsidR="009D50DC" w:rsidRPr="009D50DC" w:rsidRDefault="009D50DC" w:rsidP="009D50DC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b/>
          <w:snapToGrid w:val="0"/>
          <w:sz w:val="22"/>
          <w:szCs w:val="22"/>
        </w:rPr>
        <w:t>b) jiné, resp</w:t>
      </w:r>
      <w:r w:rsidR="00C1037E">
        <w:rPr>
          <w:rFonts w:ascii="Syntax LT CE" w:hAnsi="Syntax LT CE" w:cs="Arial"/>
          <w:b/>
          <w:snapToGrid w:val="0"/>
          <w:sz w:val="22"/>
          <w:szCs w:val="22"/>
        </w:rPr>
        <w:t xml:space="preserve">. další </w:t>
      </w:r>
      <w:proofErr w:type="gramStart"/>
      <w:r w:rsidR="00C1037E">
        <w:rPr>
          <w:rFonts w:ascii="Syntax LT CE" w:hAnsi="Syntax LT CE" w:cs="Arial"/>
          <w:b/>
          <w:snapToGrid w:val="0"/>
          <w:sz w:val="22"/>
          <w:szCs w:val="22"/>
        </w:rPr>
        <w:t>ústřední  správní</w:t>
      </w:r>
      <w:proofErr w:type="gramEnd"/>
      <w:r w:rsidR="00C1037E">
        <w:rPr>
          <w:rFonts w:ascii="Syntax LT CE" w:hAnsi="Syntax LT CE" w:cs="Arial"/>
          <w:b/>
          <w:snapToGrid w:val="0"/>
          <w:sz w:val="22"/>
          <w:szCs w:val="22"/>
        </w:rPr>
        <w:t xml:space="preserve"> úřady</w:t>
      </w:r>
      <w:r w:rsidRPr="009D50DC">
        <w:rPr>
          <w:rFonts w:ascii="Syntax LT CE" w:hAnsi="Syntax LT CE" w:cs="Arial"/>
          <w:b/>
          <w:snapToGrid w:val="0"/>
          <w:sz w:val="22"/>
          <w:szCs w:val="22"/>
        </w:rPr>
        <w:t>: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- Český statistický úřad,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- Český úřad zeměměřický a katastrální,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- Český báňský úřad,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- Úřad průmyslového vlastnictví,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- Úřad pro ochranu hospodářské soutěže,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- Správa státních hmotných rezerv,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- Státní úřad pro jadernou bezpečnost,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- Národní bezpečnostní úřad,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- Energetický regulační úřad, 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- Úřad vlády České republiky.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- Český telekomunikační úřad.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> 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Ministerstva a ostatní ústřední správní </w:t>
      </w:r>
      <w:proofErr w:type="gramStart"/>
      <w:r w:rsidRPr="009D50DC">
        <w:rPr>
          <w:rFonts w:ascii="Syntax LT CE" w:hAnsi="Syntax LT CE" w:cs="Arial"/>
          <w:snapToGrid w:val="0"/>
          <w:sz w:val="22"/>
          <w:szCs w:val="22"/>
        </w:rPr>
        <w:t>úřady  se</w:t>
      </w:r>
      <w:proofErr w:type="gramEnd"/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v</w:t>
      </w:r>
      <w:r w:rsidRPr="009D50DC">
        <w:rPr>
          <w:rFonts w:ascii="Syntax LT CE" w:hAnsi="Syntax LT CE" w:cs="Arial"/>
          <w:sz w:val="22"/>
          <w:szCs w:val="22"/>
        </w:rPr>
        <w:t>e veškeré své činnosti řídí ústavními a ostatními zákony a usneseními vlády.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z w:val="22"/>
          <w:szCs w:val="22"/>
        </w:rPr>
        <w:t>V </w:t>
      </w:r>
      <w:proofErr w:type="gramStart"/>
      <w:r w:rsidRPr="009D50DC">
        <w:rPr>
          <w:rFonts w:ascii="Syntax LT CE" w:hAnsi="Syntax LT CE" w:cs="Arial"/>
          <w:sz w:val="22"/>
          <w:szCs w:val="22"/>
        </w:rPr>
        <w:t>okruzích  své</w:t>
      </w:r>
      <w:proofErr w:type="gramEnd"/>
      <w:r w:rsidRPr="009D50DC">
        <w:rPr>
          <w:rFonts w:ascii="Syntax LT CE" w:hAnsi="Syntax LT CE" w:cs="Arial"/>
          <w:sz w:val="22"/>
          <w:szCs w:val="22"/>
        </w:rPr>
        <w:t xml:space="preserve"> působnosti plní  úkoly stanovené v zákonech a v jiných obecně závazných právních předpisech a úkoly vyplývající z členství České republiky v Evropské unii a v ostatních integračních seskupeních a mezinárodních organizacích, pokud jsou pro Českou republiku závazné. 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lastRenderedPageBreak/>
        <w:t>Posláním těchto orgánů je, v souvislosti s plněním jejich úkolů, mj. zpracovávat koncepce rozvoje svěřených odvětví a řešení stěžejních otázek, které předkládají vládě. Za svěřená odvětví předkládají vládě také podklady potřebné pro sestavení návrhů státních rozpočtů a pro přípravu jiných opatření širšího dosahu. Tyto orgány současně zaujímají stanoviska k návrhům, předkládaným vládě jinými ministerstvy a ostatními ústředními orgány státní správy, pokud se týkají okruhu jejich působnosti.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Dále připravují návrhy zákonů a jiných v úvahu přicházejících obecně závazných právních předpisů, na svých úsecích přijímají vlastní obecně závazné předpisy /vyhlášky/. </w:t>
      </w:r>
      <w:r w:rsidRPr="009D50DC">
        <w:rPr>
          <w:rFonts w:ascii="Syntax LT CE" w:hAnsi="Syntax LT CE" w:cs="Arial"/>
          <w:sz w:val="22"/>
          <w:szCs w:val="22"/>
        </w:rPr>
        <w:t xml:space="preserve">Navzájem si tyto orgány také vyměňují potřebné informace a podklady. Nižší orgány státní správy jim podávají zprávy a sdělují údaje, které si ministerstva a ostatní ústřední správní </w:t>
      </w:r>
      <w:proofErr w:type="gramStart"/>
      <w:r w:rsidRPr="009D50DC">
        <w:rPr>
          <w:rFonts w:ascii="Syntax LT CE" w:hAnsi="Syntax LT CE" w:cs="Arial"/>
          <w:sz w:val="22"/>
          <w:szCs w:val="22"/>
        </w:rPr>
        <w:t>úřady  vyžadují</w:t>
      </w:r>
      <w:proofErr w:type="gramEnd"/>
      <w:r w:rsidRPr="009D50DC">
        <w:rPr>
          <w:rFonts w:ascii="Syntax LT CE" w:hAnsi="Syntax LT CE" w:cs="Arial"/>
          <w:sz w:val="22"/>
          <w:szCs w:val="22"/>
        </w:rPr>
        <w:t xml:space="preserve"> v rozsahu nezbytně nutném pro plnění svých úkolů.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Diferenciace ministerstev a ostatních ústředních orgánů státní </w:t>
      </w:r>
      <w:proofErr w:type="gramStart"/>
      <w:r w:rsidRPr="009D50DC">
        <w:rPr>
          <w:rFonts w:ascii="Syntax LT CE" w:hAnsi="Syntax LT CE" w:cs="Arial"/>
          <w:snapToGrid w:val="0"/>
          <w:sz w:val="22"/>
          <w:szCs w:val="22"/>
        </w:rPr>
        <w:t>správy  souvisí</w:t>
      </w:r>
      <w:proofErr w:type="gramEnd"/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s jejich  </w:t>
      </w:r>
      <w:r w:rsidRPr="009D50DC">
        <w:rPr>
          <w:rFonts w:ascii="Syntax LT CE" w:hAnsi="Syntax LT CE" w:cs="Arial"/>
          <w:b/>
          <w:bCs/>
          <w:i/>
          <w:iCs/>
          <w:snapToGrid w:val="0"/>
          <w:sz w:val="22"/>
          <w:szCs w:val="22"/>
        </w:rPr>
        <w:t xml:space="preserve">diferencovaně vymezovanou působností </w:t>
      </w: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podle aktuálně platné právní úpravy. 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b/>
          <w:i/>
          <w:sz w:val="22"/>
          <w:szCs w:val="22"/>
        </w:rPr>
        <w:t> 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b/>
          <w:i/>
          <w:sz w:val="22"/>
          <w:szCs w:val="22"/>
        </w:rPr>
        <w:t> 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b/>
          <w:i/>
          <w:sz w:val="22"/>
          <w:szCs w:val="22"/>
        </w:rPr>
        <w:t>2. Územní správní úřady (tzv. územně dekoncentrované orgány státní správy).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Územně dekoncentrované orgány státní správy jsou </w:t>
      </w:r>
      <w:r w:rsidRPr="009D50DC">
        <w:rPr>
          <w:rFonts w:ascii="Syntax LT CE" w:hAnsi="Syntax LT CE" w:cs="Arial"/>
          <w:b/>
          <w:snapToGrid w:val="0"/>
          <w:sz w:val="22"/>
          <w:szCs w:val="22"/>
        </w:rPr>
        <w:t>specializované orgány</w:t>
      </w: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, </w:t>
      </w:r>
      <w:proofErr w:type="gramStart"/>
      <w:r w:rsidRPr="009D50DC">
        <w:rPr>
          <w:rFonts w:ascii="Syntax LT CE" w:hAnsi="Syntax LT CE" w:cs="Arial"/>
          <w:snapToGrid w:val="0"/>
          <w:sz w:val="22"/>
          <w:szCs w:val="22"/>
        </w:rPr>
        <w:t>které  působí</w:t>
      </w:r>
      <w:proofErr w:type="gramEnd"/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v jednotlivých územních jednotkách územní organizace státu na základě ustanovení zvláštních zákonů. Jde o</w:t>
      </w:r>
      <w:r w:rsidRPr="009D50DC">
        <w:rPr>
          <w:rFonts w:ascii="Syntax LT CE" w:hAnsi="Syntax LT CE" w:cs="Arial"/>
          <w:b/>
          <w:snapToGrid w:val="0"/>
          <w:sz w:val="22"/>
          <w:szCs w:val="22"/>
        </w:rPr>
        <w:t xml:space="preserve"> </w:t>
      </w:r>
      <w:proofErr w:type="gramStart"/>
      <w:r w:rsidRPr="009D50DC">
        <w:rPr>
          <w:rFonts w:ascii="Syntax LT CE" w:hAnsi="Syntax LT CE" w:cs="Arial"/>
          <w:snapToGrid w:val="0"/>
          <w:sz w:val="22"/>
          <w:szCs w:val="22"/>
        </w:rPr>
        <w:t>orgány  zpravidla</w:t>
      </w:r>
      <w:proofErr w:type="gramEnd"/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přímo odvozované od některých ústředních orgánů státní správy.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Tyto orgány </w:t>
      </w:r>
      <w:proofErr w:type="gramStart"/>
      <w:r w:rsidRPr="009D50DC">
        <w:rPr>
          <w:rFonts w:ascii="Syntax LT CE" w:hAnsi="Syntax LT CE" w:cs="Arial"/>
          <w:snapToGrid w:val="0"/>
          <w:sz w:val="22"/>
          <w:szCs w:val="22"/>
        </w:rPr>
        <w:t>se  také</w:t>
      </w:r>
      <w:proofErr w:type="gramEnd"/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specializují jen na některý úsek státní správy nebo část takového úseku, či jen některé činnosti, případně na zvláštní funkci výkonu státní správy /např. na inspekci/. Zřizují se v případech, kdy vzhledem k jejich úzce specializovaně pojaté působnosti by ji nebylo dobře možné vykonávat orgány obcí či krajů, jako orgány s všeobecnou </w:t>
      </w:r>
      <w:proofErr w:type="gramStart"/>
      <w:r w:rsidRPr="009D50DC">
        <w:rPr>
          <w:rFonts w:ascii="Syntax LT CE" w:hAnsi="Syntax LT CE" w:cs="Arial"/>
          <w:snapToGrid w:val="0"/>
          <w:sz w:val="22"/>
          <w:szCs w:val="22"/>
        </w:rPr>
        <w:t>působností,  a kdy</w:t>
      </w:r>
      <w:proofErr w:type="gramEnd"/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ji současně není možné vykonávat samotnými ústředními orgány státní správy v centru. Jejich územní působnost se přitom však vždy nekryje s územním členěním státu /kraje, okresy, obce/ a pokud se s ním kryje, nebývají zpravidla tyto orgány zřizovány na všech odpovídajících úrovních územního členění.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>V současné době se jedná zejména o</w:t>
      </w:r>
      <w:r w:rsidRPr="009D50DC">
        <w:rPr>
          <w:rFonts w:ascii="Syntax LT CE" w:hAnsi="Syntax LT CE" w:cs="Arial"/>
          <w:b/>
          <w:snapToGrid w:val="0"/>
          <w:sz w:val="22"/>
          <w:szCs w:val="22"/>
        </w:rPr>
        <w:t xml:space="preserve"> tyto</w:t>
      </w: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specializované</w:t>
      </w:r>
      <w:r w:rsidRPr="009D50DC">
        <w:rPr>
          <w:rFonts w:ascii="Syntax LT CE" w:hAnsi="Syntax LT CE" w:cs="Arial"/>
          <w:b/>
          <w:snapToGrid w:val="0"/>
          <w:sz w:val="22"/>
          <w:szCs w:val="22"/>
        </w:rPr>
        <w:t xml:space="preserve"> územní orgány</w:t>
      </w: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státní správy:</w:t>
      </w:r>
    </w:p>
    <w:p w:rsidR="009D50DC" w:rsidRPr="009D50DC" w:rsidRDefault="009D50DC" w:rsidP="009D50DC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>- krajská vojenská velitelství (zákon č. 585/2004 Sb.)</w:t>
      </w:r>
    </w:p>
    <w:p w:rsidR="009D50DC" w:rsidRPr="009D50DC" w:rsidRDefault="009D50DC" w:rsidP="009D50DC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- krajské ředitelství </w:t>
      </w:r>
      <w:proofErr w:type="gramStart"/>
      <w:r w:rsidRPr="009D50DC">
        <w:rPr>
          <w:rFonts w:ascii="Syntax LT CE" w:hAnsi="Syntax LT CE" w:cs="Arial"/>
          <w:snapToGrid w:val="0"/>
          <w:sz w:val="22"/>
          <w:szCs w:val="22"/>
        </w:rPr>
        <w:t>policie  (zákon</w:t>
      </w:r>
      <w:proofErr w:type="gramEnd"/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č. 273/2008 Sb.)</w:t>
      </w:r>
    </w:p>
    <w:p w:rsidR="009D50DC" w:rsidRPr="009D50DC" w:rsidRDefault="009D50DC" w:rsidP="009D50DC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>- zeměměřické a katastrální inspektoráty (7 obvodů), a katastrální úřady pro jednotlivé kraje (zákon č. 359/1992 Sb.)</w:t>
      </w:r>
    </w:p>
    <w:p w:rsidR="009D50DC" w:rsidRPr="009D50DC" w:rsidRDefault="009D50DC" w:rsidP="009D50DC">
      <w:pPr>
        <w:pStyle w:val="Zkladntextodsazen"/>
        <w:spacing w:before="60" w:after="60" w:line="300" w:lineRule="auto"/>
        <w:ind w:left="0" w:firstLine="0"/>
        <w:jc w:val="both"/>
        <w:rPr>
          <w:rFonts w:ascii="Syntax LT CE" w:hAnsi="Syntax LT CE" w:cs="Arial"/>
          <w:sz w:val="22"/>
          <w:szCs w:val="22"/>
        </w:rPr>
      </w:pPr>
      <w:r w:rsidRPr="009D50DC">
        <w:rPr>
          <w:rFonts w:ascii="Syntax LT CE" w:hAnsi="Syntax LT CE" w:cs="Arial"/>
          <w:sz w:val="22"/>
          <w:szCs w:val="22"/>
        </w:rPr>
        <w:t xml:space="preserve">- územní inspektoráty </w:t>
      </w:r>
    </w:p>
    <w:p w:rsidR="009D50DC" w:rsidRPr="009D50DC" w:rsidRDefault="009D50DC" w:rsidP="009D50DC">
      <w:pPr>
        <w:pStyle w:val="Zkladntextodsazen"/>
        <w:spacing w:before="60" w:after="60" w:line="300" w:lineRule="auto"/>
        <w:ind w:left="0" w:firstLine="0"/>
        <w:jc w:val="both"/>
        <w:rPr>
          <w:rFonts w:ascii="Syntax LT CE" w:hAnsi="Syntax LT CE" w:cs="Arial"/>
          <w:sz w:val="22"/>
          <w:szCs w:val="22"/>
        </w:rPr>
      </w:pPr>
      <w:r>
        <w:rPr>
          <w:rFonts w:ascii="Syntax LT CE" w:hAnsi="Syntax LT CE" w:cs="Arial"/>
          <w:sz w:val="22"/>
          <w:szCs w:val="22"/>
        </w:rPr>
        <w:tab/>
      </w:r>
      <w:r>
        <w:rPr>
          <w:rFonts w:ascii="Syntax LT CE" w:hAnsi="Syntax LT CE" w:cs="Arial"/>
          <w:sz w:val="22"/>
          <w:szCs w:val="22"/>
        </w:rPr>
        <w:tab/>
      </w:r>
      <w:r w:rsidRPr="009D50DC">
        <w:rPr>
          <w:rFonts w:ascii="Syntax LT CE" w:hAnsi="Syntax LT CE" w:cs="Arial"/>
          <w:sz w:val="22"/>
          <w:szCs w:val="22"/>
        </w:rPr>
        <w:t xml:space="preserve">- Státní energetické inspekce – v krajích (zákon č. 458/2000 Sb.),   </w:t>
      </w:r>
    </w:p>
    <w:p w:rsidR="009D50DC" w:rsidRPr="009D50DC" w:rsidRDefault="009D50DC" w:rsidP="009D50DC">
      <w:pPr>
        <w:pStyle w:val="Zkladntextodsazen"/>
        <w:spacing w:before="60" w:after="60" w:line="300" w:lineRule="auto"/>
        <w:ind w:left="0" w:firstLine="0"/>
        <w:jc w:val="both"/>
        <w:rPr>
          <w:rFonts w:ascii="Syntax LT CE" w:hAnsi="Syntax LT CE" w:cs="Arial"/>
          <w:sz w:val="22"/>
          <w:szCs w:val="22"/>
        </w:rPr>
      </w:pPr>
      <w:r>
        <w:rPr>
          <w:rFonts w:ascii="Syntax LT CE" w:hAnsi="Syntax LT CE" w:cs="Arial"/>
          <w:sz w:val="22"/>
          <w:szCs w:val="22"/>
        </w:rPr>
        <w:tab/>
      </w:r>
      <w:r>
        <w:rPr>
          <w:rFonts w:ascii="Syntax LT CE" w:hAnsi="Syntax LT CE" w:cs="Arial"/>
          <w:sz w:val="22"/>
          <w:szCs w:val="22"/>
        </w:rPr>
        <w:tab/>
      </w:r>
      <w:r w:rsidRPr="009D50DC">
        <w:rPr>
          <w:rFonts w:ascii="Syntax LT CE" w:hAnsi="Syntax LT CE" w:cs="Arial"/>
          <w:sz w:val="22"/>
          <w:szCs w:val="22"/>
        </w:rPr>
        <w:t xml:space="preserve">- Státní zemědělské a potravinářské inspekce – 7 obvodů (zákon č. 146/2002), </w:t>
      </w:r>
    </w:p>
    <w:p w:rsidR="009D50DC" w:rsidRPr="009D50DC" w:rsidRDefault="009D50DC" w:rsidP="009D50DC">
      <w:pPr>
        <w:pStyle w:val="Zkladntextodsazen"/>
        <w:spacing w:before="60" w:after="60" w:line="300" w:lineRule="auto"/>
        <w:ind w:left="0" w:firstLine="0"/>
        <w:jc w:val="both"/>
        <w:rPr>
          <w:rFonts w:ascii="Syntax LT CE" w:hAnsi="Syntax LT CE" w:cs="Arial"/>
          <w:sz w:val="22"/>
          <w:szCs w:val="22"/>
        </w:rPr>
      </w:pPr>
      <w:r>
        <w:rPr>
          <w:rFonts w:ascii="Syntax LT CE" w:hAnsi="Syntax LT CE" w:cs="Arial"/>
          <w:sz w:val="22"/>
          <w:szCs w:val="22"/>
        </w:rPr>
        <w:tab/>
      </w:r>
      <w:r>
        <w:rPr>
          <w:rFonts w:ascii="Syntax LT CE" w:hAnsi="Syntax LT CE" w:cs="Arial"/>
          <w:sz w:val="22"/>
          <w:szCs w:val="22"/>
        </w:rPr>
        <w:tab/>
      </w:r>
      <w:r w:rsidRPr="009D50DC">
        <w:rPr>
          <w:rFonts w:ascii="Syntax LT CE" w:hAnsi="Syntax LT CE" w:cs="Arial"/>
          <w:sz w:val="22"/>
          <w:szCs w:val="22"/>
        </w:rPr>
        <w:t>- Česká obchodní inspekce  - 7 obvodů (zákon č. 64/1986 Sb.)</w:t>
      </w:r>
    </w:p>
    <w:p w:rsidR="009D50DC" w:rsidRPr="009D50DC" w:rsidRDefault="009D50DC" w:rsidP="009D50DC">
      <w:pPr>
        <w:pStyle w:val="Zkladntextodsazen"/>
        <w:spacing w:before="60" w:after="60" w:line="300" w:lineRule="auto"/>
        <w:ind w:left="0" w:firstLine="0"/>
        <w:jc w:val="both"/>
        <w:rPr>
          <w:rFonts w:ascii="Syntax LT CE" w:hAnsi="Syntax LT CE" w:cs="Arial"/>
          <w:sz w:val="22"/>
          <w:szCs w:val="22"/>
        </w:rPr>
      </w:pPr>
      <w:r w:rsidRPr="009D50DC">
        <w:rPr>
          <w:rFonts w:ascii="Syntax LT CE" w:hAnsi="Syntax LT CE" w:cs="Arial"/>
          <w:sz w:val="22"/>
          <w:szCs w:val="22"/>
        </w:rPr>
        <w:t xml:space="preserve">- krajské veterinární správy (zákon č. 166/1999 Sb.) </w:t>
      </w:r>
    </w:p>
    <w:p w:rsidR="009D50DC" w:rsidRPr="009D50DC" w:rsidRDefault="009D50DC" w:rsidP="009D50DC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>- krajské hygienické stanice, s územními pracovišti (zákon č. 258/2000 Sb.),</w:t>
      </w:r>
    </w:p>
    <w:p w:rsidR="009D50DC" w:rsidRPr="009D50DC" w:rsidRDefault="009D50DC" w:rsidP="009B5D11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>- oblastní inspektoráty práce - 8 obvodů - navazují na Státní úřad inspekce práce (zákon č. 251/2005 Sb.),</w:t>
      </w:r>
    </w:p>
    <w:p w:rsidR="009D50DC" w:rsidRPr="009D50DC" w:rsidRDefault="009D50DC" w:rsidP="009B5D11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lastRenderedPageBreak/>
        <w:t>- obvodní báňské úřady – 9 obvodů - navazují na Český báňský úřad (zákon č. 61/1988 Sb.),</w:t>
      </w:r>
    </w:p>
    <w:p w:rsidR="003C6B70" w:rsidRPr="009D50DC" w:rsidRDefault="009D50DC" w:rsidP="009B5D11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- </w:t>
      </w:r>
      <w:r w:rsidR="006F6FA5" w:rsidRPr="006F6FA5">
        <w:rPr>
          <w:rFonts w:ascii="Syntax LT CE" w:hAnsi="Syntax LT CE"/>
          <w:sz w:val="22"/>
          <w:szCs w:val="22"/>
        </w:rPr>
        <w:t>Generální ředitelství cel, celní úřady (zákon č. 17/2012 Sb.),</w:t>
      </w:r>
    </w:p>
    <w:p w:rsidR="009D50DC" w:rsidRPr="009D50DC" w:rsidRDefault="009D50DC" w:rsidP="009B5D11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>- okresní správy sociálního zabezpečení (zákon č. 582/1991 Sb.),</w:t>
      </w:r>
    </w:p>
    <w:p w:rsidR="009D50DC" w:rsidRPr="009D50DC" w:rsidRDefault="009D50DC" w:rsidP="009B5D11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>- úřady práce - s okresní působností, s krajskou působností (zákon č. 435/2004 Sb.),</w:t>
      </w:r>
    </w:p>
    <w:p w:rsidR="009D50DC" w:rsidRPr="009D50DC" w:rsidRDefault="003C6B70" w:rsidP="009B5D11">
      <w:pPr>
        <w:spacing w:before="60" w:after="60" w:line="300" w:lineRule="auto"/>
        <w:ind w:firstLine="0"/>
        <w:jc w:val="both"/>
        <w:rPr>
          <w:rFonts w:ascii="Syntax LT CE" w:hAnsi="Syntax LT CE"/>
          <w:sz w:val="22"/>
          <w:szCs w:val="22"/>
        </w:rPr>
      </w:pPr>
      <w:r>
        <w:rPr>
          <w:rFonts w:ascii="Syntax LT CE" w:hAnsi="Syntax LT CE" w:cs="Arial"/>
          <w:snapToGrid w:val="0"/>
          <w:sz w:val="22"/>
          <w:szCs w:val="22"/>
        </w:rPr>
        <w:t xml:space="preserve">- </w:t>
      </w:r>
      <w:r w:rsidRPr="003C6B70">
        <w:rPr>
          <w:rFonts w:ascii="Syntax LT CE" w:hAnsi="Syntax LT CE" w:cs="Arial"/>
          <w:snapToGrid w:val="0"/>
          <w:sz w:val="22"/>
          <w:szCs w:val="22"/>
        </w:rPr>
        <w:t xml:space="preserve">generální finanční ředitelství, odvolací finanční ředitelství a finanční úřady (zákon č. 456/2011 </w:t>
      </w:r>
      <w:proofErr w:type="gramStart"/>
      <w:r w:rsidRPr="003C6B70">
        <w:rPr>
          <w:rFonts w:ascii="Syntax LT CE" w:hAnsi="Syntax LT CE" w:cs="Arial"/>
          <w:snapToGrid w:val="0"/>
          <w:sz w:val="22"/>
          <w:szCs w:val="22"/>
        </w:rPr>
        <w:t>Sb.) .</w:t>
      </w:r>
      <w:proofErr w:type="gramEnd"/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V  90. létech </w:t>
      </w:r>
      <w:proofErr w:type="gramStart"/>
      <w:r w:rsidRPr="009D50DC">
        <w:rPr>
          <w:rFonts w:ascii="Syntax LT CE" w:hAnsi="Syntax LT CE" w:cs="Arial"/>
          <w:snapToGrid w:val="0"/>
          <w:sz w:val="22"/>
          <w:szCs w:val="22"/>
        </w:rPr>
        <w:t>20.století</w:t>
      </w:r>
      <w:proofErr w:type="gramEnd"/>
      <w:r w:rsidRPr="009D50DC">
        <w:rPr>
          <w:rFonts w:ascii="Syntax LT CE" w:hAnsi="Syntax LT CE" w:cs="Arial"/>
          <w:snapToGrid w:val="0"/>
          <w:sz w:val="22"/>
          <w:szCs w:val="22"/>
        </w:rPr>
        <w:t xml:space="preserve">) se u nás projevovala poměrně silná tendence k vytváření dalších specializovaných územních orgánů státní správy a vyčleňování příslušných působností z působností dřívějších okresních úřadů. Po r. 2000 se postupně začala organizace slaďovat s územními obvody krajského samosprávného uspořádání. </w:t>
      </w:r>
    </w:p>
    <w:p w:rsidR="009D50DC" w:rsidRPr="009D50DC" w:rsidRDefault="009D50DC" w:rsidP="009D50DC">
      <w:pPr>
        <w:spacing w:before="60" w:after="60" w:line="300" w:lineRule="auto"/>
        <w:ind w:firstLine="720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 Opodstatnění existence specializovaných územních orgánů je nutno v souladu s jejich posláním hledat především v účelnosti a míře jejich speciálního zaměření. Územně dekoncentrované (specializované) orgány státní správy, tak jak jsou </w:t>
      </w:r>
      <w:proofErr w:type="gramStart"/>
      <w:r w:rsidRPr="009D50DC">
        <w:rPr>
          <w:rFonts w:ascii="Syntax LT CE" w:hAnsi="Syntax LT CE" w:cs="Arial"/>
          <w:snapToGrid w:val="0"/>
          <w:sz w:val="22"/>
          <w:szCs w:val="22"/>
        </w:rPr>
        <w:t>pojaty,  doplňují</w:t>
      </w:r>
      <w:proofErr w:type="gramEnd"/>
      <w:r w:rsidRPr="009D50DC">
        <w:rPr>
          <w:rFonts w:ascii="Syntax LT CE" w:hAnsi="Syntax LT CE" w:cs="Arial"/>
          <w:snapToGrid w:val="0"/>
          <w:sz w:val="22"/>
          <w:szCs w:val="22"/>
        </w:rPr>
        <w:t xml:space="preserve"> strukturu orgánů obcí a krajů  jako subjektů veřejné  správy  v územních obvodech, a společně s nimi tvoří ucelený systém územní správy.</w:t>
      </w:r>
    </w:p>
    <w:p w:rsidR="0004492D" w:rsidRPr="009D50DC" w:rsidRDefault="0004492D" w:rsidP="009D50DC">
      <w:pPr>
        <w:spacing w:before="60" w:after="60" w:line="300" w:lineRule="auto"/>
        <w:ind w:firstLine="720"/>
        <w:jc w:val="both"/>
        <w:rPr>
          <w:rFonts w:ascii="Syntax LT CE" w:hAnsi="Syntax LT CE"/>
          <w:snapToGrid w:val="0"/>
          <w:sz w:val="22"/>
          <w:szCs w:val="22"/>
        </w:rPr>
      </w:pPr>
    </w:p>
    <w:p w:rsidR="0004492D" w:rsidRPr="009D50DC" w:rsidRDefault="0004492D" w:rsidP="00985223">
      <w:pPr>
        <w:pStyle w:val="Nzev"/>
        <w:spacing w:before="60" w:after="60" w:line="300" w:lineRule="auto"/>
        <w:rPr>
          <w:rFonts w:ascii="Syntax LT CE" w:hAnsi="Syntax LT CE"/>
          <w:b/>
          <w:spacing w:val="30"/>
          <w:sz w:val="24"/>
          <w:szCs w:val="24"/>
          <w:u w:val="single"/>
        </w:rPr>
      </w:pPr>
    </w:p>
    <w:p w:rsidR="00B26BE5" w:rsidRPr="009D50DC" w:rsidRDefault="00B26BE5" w:rsidP="00985223">
      <w:pPr>
        <w:pStyle w:val="Nzev"/>
        <w:spacing w:before="60" w:after="60" w:line="300" w:lineRule="auto"/>
        <w:rPr>
          <w:rFonts w:ascii="Syntax LT CE" w:hAnsi="Syntax LT CE"/>
          <w:b/>
          <w:spacing w:val="30"/>
          <w:szCs w:val="40"/>
          <w:u w:val="single"/>
        </w:rPr>
      </w:pPr>
      <w:r w:rsidRPr="009D50DC">
        <w:rPr>
          <w:rFonts w:ascii="Syntax LT CE" w:hAnsi="Syntax LT CE"/>
          <w:b/>
          <w:spacing w:val="30"/>
          <w:szCs w:val="40"/>
          <w:u w:val="single"/>
        </w:rPr>
        <w:t>STUDIJNÍ PRAMENY</w:t>
      </w:r>
    </w:p>
    <w:p w:rsidR="00B26BE5" w:rsidRPr="009D50DC" w:rsidRDefault="00B26BE5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</w:p>
    <w:p w:rsidR="00B26BE5" w:rsidRPr="009D50DC" w:rsidRDefault="006219DC" w:rsidP="009D50DC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  <w:r w:rsidRPr="009D50DC">
        <w:rPr>
          <w:rFonts w:ascii="Syntax LT CE" w:hAnsi="Syntax LT CE"/>
          <w:b/>
          <w:sz w:val="22"/>
          <w:szCs w:val="22"/>
          <w:u w:val="single"/>
        </w:rPr>
        <w:t>S</w:t>
      </w:r>
      <w:r w:rsidR="00B26BE5" w:rsidRPr="009D50DC">
        <w:rPr>
          <w:rFonts w:ascii="Syntax LT CE" w:hAnsi="Syntax LT CE"/>
          <w:b/>
          <w:sz w:val="22"/>
          <w:szCs w:val="22"/>
          <w:u w:val="single"/>
        </w:rPr>
        <w:t>tudijní literatura</w:t>
      </w:r>
    </w:p>
    <w:p w:rsidR="00B26BE5" w:rsidRDefault="00B26BE5" w:rsidP="009D50DC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/>
          <w:sz w:val="22"/>
          <w:szCs w:val="22"/>
        </w:rPr>
        <w:t xml:space="preserve">Průcha, P.: </w:t>
      </w:r>
      <w:r w:rsidRPr="009D50DC">
        <w:rPr>
          <w:rFonts w:ascii="Syntax LT CE" w:hAnsi="Syntax LT CE"/>
          <w:i/>
          <w:sz w:val="22"/>
          <w:szCs w:val="22"/>
        </w:rPr>
        <w:t>Správní právo, obecná část.</w:t>
      </w:r>
      <w:r w:rsidR="0032541A">
        <w:rPr>
          <w:rFonts w:ascii="Syntax LT CE" w:hAnsi="Syntax LT CE"/>
          <w:sz w:val="22"/>
          <w:szCs w:val="22"/>
        </w:rPr>
        <w:t xml:space="preserve"> 8</w:t>
      </w:r>
      <w:r w:rsidRPr="009D50DC">
        <w:rPr>
          <w:rFonts w:ascii="Syntax LT CE" w:hAnsi="Syntax LT CE"/>
          <w:sz w:val="22"/>
          <w:szCs w:val="22"/>
        </w:rPr>
        <w:t xml:space="preserve">. vydání. </w:t>
      </w:r>
      <w:proofErr w:type="gramStart"/>
      <w:r w:rsidRPr="009D50DC">
        <w:rPr>
          <w:rFonts w:ascii="Syntax LT CE" w:hAnsi="Syntax LT CE"/>
          <w:sz w:val="22"/>
          <w:szCs w:val="22"/>
        </w:rPr>
        <w:t xml:space="preserve">Brno : </w:t>
      </w:r>
      <w:r w:rsidR="0032541A">
        <w:rPr>
          <w:rFonts w:ascii="Syntax LT CE" w:hAnsi="Syntax LT CE"/>
          <w:sz w:val="22"/>
          <w:szCs w:val="22"/>
        </w:rPr>
        <w:t>Doplněk</w:t>
      </w:r>
      <w:proofErr w:type="gramEnd"/>
      <w:r w:rsidR="0032541A">
        <w:rPr>
          <w:rFonts w:ascii="Syntax LT CE" w:hAnsi="Syntax LT CE"/>
          <w:sz w:val="22"/>
          <w:szCs w:val="22"/>
        </w:rPr>
        <w:t>, 2012</w:t>
      </w:r>
      <w:r w:rsidR="00985223" w:rsidRPr="009D50DC">
        <w:rPr>
          <w:rFonts w:ascii="Syntax LT CE" w:hAnsi="Syntax LT CE"/>
          <w:sz w:val="22"/>
          <w:szCs w:val="22"/>
        </w:rPr>
        <w:t>, s. 1</w:t>
      </w:r>
      <w:r w:rsidR="00AB3F13">
        <w:rPr>
          <w:rFonts w:ascii="Syntax LT CE" w:hAnsi="Syntax LT CE"/>
          <w:sz w:val="22"/>
          <w:szCs w:val="22"/>
        </w:rPr>
        <w:t>70</w:t>
      </w:r>
      <w:r w:rsidR="00985223" w:rsidRPr="009D50DC">
        <w:rPr>
          <w:rFonts w:ascii="Syntax LT CE" w:hAnsi="Syntax LT CE"/>
          <w:sz w:val="22"/>
          <w:szCs w:val="22"/>
        </w:rPr>
        <w:t xml:space="preserve"> – 1</w:t>
      </w:r>
      <w:r w:rsidR="00AB3F13">
        <w:rPr>
          <w:rFonts w:ascii="Syntax LT CE" w:hAnsi="Syntax LT CE"/>
          <w:sz w:val="22"/>
          <w:szCs w:val="22"/>
        </w:rPr>
        <w:t>80</w:t>
      </w:r>
      <w:r w:rsidR="009D50DC">
        <w:rPr>
          <w:rFonts w:ascii="Syntax LT CE" w:hAnsi="Syntax LT CE"/>
          <w:sz w:val="22"/>
          <w:szCs w:val="22"/>
        </w:rPr>
        <w:t>.</w:t>
      </w:r>
    </w:p>
    <w:p w:rsidR="009D50DC" w:rsidRDefault="009D50DC" w:rsidP="009D50DC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295F04">
        <w:rPr>
          <w:rFonts w:ascii="Syntax LT CE" w:hAnsi="Syntax LT CE"/>
          <w:sz w:val="22"/>
          <w:szCs w:val="22"/>
        </w:rPr>
        <w:t xml:space="preserve">Hendrych, D.: </w:t>
      </w:r>
      <w:r w:rsidRPr="00295F04">
        <w:rPr>
          <w:rFonts w:ascii="Syntax LT CE" w:hAnsi="Syntax LT CE"/>
          <w:i/>
          <w:sz w:val="22"/>
          <w:szCs w:val="22"/>
        </w:rPr>
        <w:t>Správní věda. Teorie veřejné správy.</w:t>
      </w:r>
      <w:r w:rsidRPr="00295F04">
        <w:rPr>
          <w:rFonts w:ascii="Syntax LT CE" w:hAnsi="Syntax LT CE"/>
          <w:sz w:val="22"/>
          <w:szCs w:val="22"/>
        </w:rPr>
        <w:t xml:space="preserve"> 3. vydání. </w:t>
      </w:r>
      <w:proofErr w:type="gramStart"/>
      <w:r w:rsidRPr="00295F04">
        <w:rPr>
          <w:rFonts w:ascii="Syntax LT CE" w:hAnsi="Syntax LT CE"/>
          <w:sz w:val="22"/>
          <w:szCs w:val="22"/>
        </w:rPr>
        <w:t xml:space="preserve">Praha : </w:t>
      </w:r>
      <w:proofErr w:type="spellStart"/>
      <w:r w:rsidRPr="00295F04">
        <w:rPr>
          <w:rFonts w:ascii="Syntax LT CE" w:hAnsi="Syntax LT CE"/>
          <w:sz w:val="22"/>
          <w:szCs w:val="22"/>
        </w:rPr>
        <w:t>Wolters</w:t>
      </w:r>
      <w:proofErr w:type="spellEnd"/>
      <w:proofErr w:type="gramEnd"/>
      <w:r w:rsidRPr="00295F04">
        <w:rPr>
          <w:rFonts w:ascii="Syntax LT CE" w:hAnsi="Syntax LT CE"/>
          <w:sz w:val="22"/>
          <w:szCs w:val="22"/>
        </w:rPr>
        <w:t xml:space="preserve"> </w:t>
      </w:r>
      <w:proofErr w:type="spellStart"/>
      <w:r w:rsidRPr="00295F04">
        <w:rPr>
          <w:rFonts w:ascii="Syntax LT CE" w:hAnsi="Syntax LT CE"/>
          <w:sz w:val="22"/>
          <w:szCs w:val="22"/>
        </w:rPr>
        <w:t>Kluwer</w:t>
      </w:r>
      <w:proofErr w:type="spellEnd"/>
      <w:r>
        <w:rPr>
          <w:rFonts w:ascii="Syntax LT CE" w:hAnsi="Syntax LT CE"/>
          <w:sz w:val="22"/>
          <w:szCs w:val="22"/>
        </w:rPr>
        <w:t>, 2009, s. 141</w:t>
      </w:r>
      <w:r w:rsidRPr="00295F04">
        <w:rPr>
          <w:rFonts w:ascii="Syntax LT CE" w:hAnsi="Syntax LT CE"/>
          <w:sz w:val="22"/>
          <w:szCs w:val="22"/>
        </w:rPr>
        <w:t xml:space="preserve"> – </w:t>
      </w:r>
      <w:r>
        <w:rPr>
          <w:rFonts w:ascii="Syntax LT CE" w:hAnsi="Syntax LT CE"/>
          <w:sz w:val="22"/>
          <w:szCs w:val="22"/>
        </w:rPr>
        <w:t>148.</w:t>
      </w:r>
    </w:p>
    <w:p w:rsidR="00FB6D93" w:rsidRPr="00FB6D93" w:rsidRDefault="00FB6D93" w:rsidP="00FB6D93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295F04">
        <w:rPr>
          <w:rFonts w:ascii="Syntax LT CE" w:hAnsi="Syntax LT CE"/>
          <w:sz w:val="22"/>
          <w:szCs w:val="22"/>
        </w:rPr>
        <w:t xml:space="preserve">Hendrych, D.: </w:t>
      </w:r>
      <w:r w:rsidRPr="00295F04">
        <w:rPr>
          <w:rFonts w:ascii="Syntax LT CE" w:hAnsi="Syntax LT CE"/>
          <w:i/>
          <w:sz w:val="22"/>
          <w:szCs w:val="22"/>
        </w:rPr>
        <w:t>Správní věda. Teorie veřejné správy.</w:t>
      </w:r>
      <w:r>
        <w:rPr>
          <w:rFonts w:ascii="Syntax LT CE" w:hAnsi="Syntax LT CE"/>
          <w:sz w:val="22"/>
          <w:szCs w:val="22"/>
        </w:rPr>
        <w:t xml:space="preserve"> 4</w:t>
      </w:r>
      <w:r w:rsidRPr="00295F04">
        <w:rPr>
          <w:rFonts w:ascii="Syntax LT CE" w:hAnsi="Syntax LT CE"/>
          <w:sz w:val="22"/>
          <w:szCs w:val="22"/>
        </w:rPr>
        <w:t xml:space="preserve">. vydání. </w:t>
      </w:r>
      <w:proofErr w:type="gramStart"/>
      <w:r w:rsidRPr="00295F04">
        <w:rPr>
          <w:rFonts w:ascii="Syntax LT CE" w:hAnsi="Syntax LT CE"/>
          <w:sz w:val="22"/>
          <w:szCs w:val="22"/>
        </w:rPr>
        <w:t xml:space="preserve">Praha : </w:t>
      </w:r>
      <w:proofErr w:type="spellStart"/>
      <w:r w:rsidRPr="00295F04">
        <w:rPr>
          <w:rFonts w:ascii="Syntax LT CE" w:hAnsi="Syntax LT CE"/>
          <w:sz w:val="22"/>
          <w:szCs w:val="22"/>
        </w:rPr>
        <w:t>Wolters</w:t>
      </w:r>
      <w:proofErr w:type="spellEnd"/>
      <w:proofErr w:type="gramEnd"/>
      <w:r w:rsidRPr="00295F04">
        <w:rPr>
          <w:rFonts w:ascii="Syntax LT CE" w:hAnsi="Syntax LT CE"/>
          <w:sz w:val="22"/>
          <w:szCs w:val="22"/>
        </w:rPr>
        <w:t xml:space="preserve"> </w:t>
      </w:r>
      <w:proofErr w:type="spellStart"/>
      <w:r w:rsidRPr="00295F04">
        <w:rPr>
          <w:rFonts w:ascii="Syntax LT CE" w:hAnsi="Syntax LT CE"/>
          <w:sz w:val="22"/>
          <w:szCs w:val="22"/>
        </w:rPr>
        <w:t>Kluwer</w:t>
      </w:r>
      <w:proofErr w:type="spellEnd"/>
      <w:r>
        <w:rPr>
          <w:rFonts w:ascii="Syntax LT CE" w:hAnsi="Syntax LT CE"/>
          <w:sz w:val="22"/>
          <w:szCs w:val="22"/>
        </w:rPr>
        <w:t>, 2014.</w:t>
      </w:r>
    </w:p>
    <w:p w:rsidR="00B26BE5" w:rsidRDefault="00B26BE5" w:rsidP="009D50DC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proofErr w:type="spellStart"/>
      <w:r w:rsidRPr="009D50DC">
        <w:rPr>
          <w:rFonts w:ascii="Syntax LT CE" w:hAnsi="Syntax LT CE"/>
          <w:sz w:val="22"/>
          <w:szCs w:val="22"/>
        </w:rPr>
        <w:t>Horzinková</w:t>
      </w:r>
      <w:proofErr w:type="spellEnd"/>
      <w:r w:rsidRPr="009D50DC">
        <w:rPr>
          <w:rFonts w:ascii="Syntax LT CE" w:hAnsi="Syntax LT CE"/>
          <w:sz w:val="22"/>
          <w:szCs w:val="22"/>
        </w:rPr>
        <w:t xml:space="preserve">, E. – Novotný, V.: </w:t>
      </w:r>
      <w:r w:rsidRPr="009D50DC">
        <w:rPr>
          <w:rFonts w:ascii="Syntax LT CE" w:hAnsi="Syntax LT CE"/>
          <w:i/>
          <w:iCs/>
          <w:sz w:val="22"/>
          <w:szCs w:val="22"/>
        </w:rPr>
        <w:t>Základy organizace veřejné správy v ČR</w:t>
      </w:r>
      <w:r w:rsidRPr="009D50DC">
        <w:rPr>
          <w:rFonts w:ascii="Syntax LT CE" w:hAnsi="Syntax LT CE"/>
          <w:sz w:val="22"/>
          <w:szCs w:val="22"/>
        </w:rPr>
        <w:t xml:space="preserve">. 2. </w:t>
      </w:r>
      <w:proofErr w:type="spellStart"/>
      <w:r w:rsidRPr="009D50DC">
        <w:rPr>
          <w:rFonts w:ascii="Syntax LT CE" w:hAnsi="Syntax LT CE"/>
          <w:sz w:val="22"/>
          <w:szCs w:val="22"/>
        </w:rPr>
        <w:t>upr</w:t>
      </w:r>
      <w:proofErr w:type="spellEnd"/>
      <w:r w:rsidRPr="009D50DC">
        <w:rPr>
          <w:rFonts w:ascii="Syntax LT CE" w:hAnsi="Syntax LT CE"/>
          <w:sz w:val="22"/>
          <w:szCs w:val="22"/>
        </w:rPr>
        <w:t xml:space="preserve">. vyd. </w:t>
      </w:r>
      <w:proofErr w:type="gramStart"/>
      <w:r w:rsidRPr="009D50DC">
        <w:rPr>
          <w:rFonts w:ascii="Syntax LT CE" w:hAnsi="Syntax LT CE"/>
          <w:sz w:val="22"/>
          <w:szCs w:val="22"/>
        </w:rPr>
        <w:t>Plzeň : Vydavatelství</w:t>
      </w:r>
      <w:proofErr w:type="gramEnd"/>
      <w:r w:rsidRPr="009D50DC">
        <w:rPr>
          <w:rFonts w:ascii="Syntax LT CE" w:hAnsi="Syntax LT CE"/>
          <w:sz w:val="22"/>
          <w:szCs w:val="22"/>
        </w:rPr>
        <w:t xml:space="preserve"> a nakladatelství Aleš Čeněk, 2010</w:t>
      </w:r>
      <w:r w:rsidR="009D50DC" w:rsidRPr="00295F04">
        <w:rPr>
          <w:rFonts w:ascii="Syntax LT CE" w:hAnsi="Syntax LT CE"/>
          <w:sz w:val="22"/>
          <w:szCs w:val="22"/>
        </w:rPr>
        <w:t>, s. 34 –</w:t>
      </w:r>
      <w:r w:rsidR="009D50DC">
        <w:rPr>
          <w:rFonts w:ascii="Syntax LT CE" w:hAnsi="Syntax LT CE"/>
          <w:sz w:val="22"/>
          <w:szCs w:val="22"/>
        </w:rPr>
        <w:t xml:space="preserve"> 44</w:t>
      </w:r>
      <w:r w:rsidR="009D50DC" w:rsidRPr="00295F04">
        <w:rPr>
          <w:rFonts w:ascii="Syntax LT CE" w:hAnsi="Syntax LT CE"/>
          <w:sz w:val="22"/>
          <w:szCs w:val="22"/>
        </w:rPr>
        <w:t>,</w:t>
      </w:r>
      <w:r w:rsidR="009D50DC">
        <w:rPr>
          <w:rFonts w:ascii="Syntax LT CE" w:hAnsi="Syntax LT CE"/>
          <w:sz w:val="22"/>
          <w:szCs w:val="22"/>
        </w:rPr>
        <w:t xml:space="preserve"> 54 – 64</w:t>
      </w:r>
      <w:r w:rsidRPr="009D50DC">
        <w:rPr>
          <w:rFonts w:ascii="Syntax LT CE" w:hAnsi="Syntax LT CE"/>
          <w:sz w:val="22"/>
          <w:szCs w:val="22"/>
        </w:rPr>
        <w:t>.</w:t>
      </w:r>
    </w:p>
    <w:p w:rsidR="00FB6D93" w:rsidRPr="00FB6D93" w:rsidRDefault="00FB6D93" w:rsidP="00FB6D93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proofErr w:type="spellStart"/>
      <w:r w:rsidRPr="009D50DC">
        <w:rPr>
          <w:rFonts w:ascii="Syntax LT CE" w:hAnsi="Syntax LT CE"/>
          <w:sz w:val="22"/>
          <w:szCs w:val="22"/>
        </w:rPr>
        <w:t>Horzinková</w:t>
      </w:r>
      <w:proofErr w:type="spellEnd"/>
      <w:r w:rsidRPr="009D50DC">
        <w:rPr>
          <w:rFonts w:ascii="Syntax LT CE" w:hAnsi="Syntax LT CE"/>
          <w:sz w:val="22"/>
          <w:szCs w:val="22"/>
        </w:rPr>
        <w:t xml:space="preserve">, E. – Novotný, V.: </w:t>
      </w:r>
      <w:r w:rsidRPr="009D50DC">
        <w:rPr>
          <w:rFonts w:ascii="Syntax LT CE" w:hAnsi="Syntax LT CE"/>
          <w:i/>
          <w:iCs/>
          <w:sz w:val="22"/>
          <w:szCs w:val="22"/>
        </w:rPr>
        <w:t>Základy organizace veřejné správy v ČR</w:t>
      </w:r>
      <w:r>
        <w:rPr>
          <w:rFonts w:ascii="Syntax LT CE" w:hAnsi="Syntax LT CE"/>
          <w:sz w:val="22"/>
          <w:szCs w:val="22"/>
        </w:rPr>
        <w:t>. 3</w:t>
      </w:r>
      <w:r w:rsidRPr="009D50DC">
        <w:rPr>
          <w:rFonts w:ascii="Syntax LT CE" w:hAnsi="Syntax LT CE"/>
          <w:sz w:val="22"/>
          <w:szCs w:val="22"/>
        </w:rPr>
        <w:t xml:space="preserve">. </w:t>
      </w:r>
      <w:proofErr w:type="spellStart"/>
      <w:r w:rsidRPr="009D50DC">
        <w:rPr>
          <w:rFonts w:ascii="Syntax LT CE" w:hAnsi="Syntax LT CE"/>
          <w:sz w:val="22"/>
          <w:szCs w:val="22"/>
        </w:rPr>
        <w:t>upr</w:t>
      </w:r>
      <w:proofErr w:type="spellEnd"/>
      <w:r w:rsidRPr="009D50DC">
        <w:rPr>
          <w:rFonts w:ascii="Syntax LT CE" w:hAnsi="Syntax LT CE"/>
          <w:sz w:val="22"/>
          <w:szCs w:val="22"/>
        </w:rPr>
        <w:t xml:space="preserve">. vyd. </w:t>
      </w:r>
      <w:proofErr w:type="gramStart"/>
      <w:r w:rsidRPr="009D50DC">
        <w:rPr>
          <w:rFonts w:ascii="Syntax LT CE" w:hAnsi="Syntax LT CE"/>
          <w:sz w:val="22"/>
          <w:szCs w:val="22"/>
        </w:rPr>
        <w:t>Plzeň : Vydavatelství</w:t>
      </w:r>
      <w:proofErr w:type="gramEnd"/>
      <w:r w:rsidRPr="009D50DC">
        <w:rPr>
          <w:rFonts w:ascii="Syntax LT CE" w:hAnsi="Syntax LT CE"/>
          <w:sz w:val="22"/>
          <w:szCs w:val="22"/>
        </w:rPr>
        <w:t xml:space="preserve"> a nakladatelství Aleš Čeněk, </w:t>
      </w:r>
      <w:r>
        <w:rPr>
          <w:rFonts w:ascii="Syntax LT CE" w:hAnsi="Syntax LT CE"/>
          <w:sz w:val="22"/>
          <w:szCs w:val="22"/>
        </w:rPr>
        <w:t>2013.</w:t>
      </w:r>
    </w:p>
    <w:p w:rsidR="00B26BE5" w:rsidRPr="009D50DC" w:rsidRDefault="00B26BE5" w:rsidP="009D50DC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/>
          <w:sz w:val="22"/>
          <w:szCs w:val="22"/>
        </w:rPr>
        <w:t xml:space="preserve">Hendrych, D.: </w:t>
      </w:r>
      <w:r w:rsidRPr="009D50DC">
        <w:rPr>
          <w:rFonts w:ascii="Syntax LT CE" w:hAnsi="Syntax LT CE"/>
          <w:i/>
          <w:sz w:val="22"/>
          <w:szCs w:val="22"/>
        </w:rPr>
        <w:t>Správní právo. Obecná část.</w:t>
      </w:r>
      <w:r w:rsidR="0032541A">
        <w:rPr>
          <w:rFonts w:ascii="Syntax LT CE" w:hAnsi="Syntax LT CE"/>
          <w:sz w:val="22"/>
          <w:szCs w:val="22"/>
        </w:rPr>
        <w:t xml:space="preserve"> 8</w:t>
      </w:r>
      <w:r w:rsidRPr="009D50DC">
        <w:rPr>
          <w:rFonts w:ascii="Syntax LT CE" w:hAnsi="Syntax LT CE"/>
          <w:sz w:val="22"/>
          <w:szCs w:val="22"/>
        </w:rPr>
        <w:t xml:space="preserve">. </w:t>
      </w:r>
      <w:r w:rsidR="0032541A">
        <w:rPr>
          <w:rFonts w:ascii="Syntax LT CE" w:hAnsi="Syntax LT CE"/>
          <w:sz w:val="22"/>
          <w:szCs w:val="22"/>
        </w:rPr>
        <w:t xml:space="preserve">vydání. </w:t>
      </w:r>
      <w:proofErr w:type="gramStart"/>
      <w:r w:rsidR="0032541A">
        <w:rPr>
          <w:rFonts w:ascii="Syntax LT CE" w:hAnsi="Syntax LT CE"/>
          <w:sz w:val="22"/>
          <w:szCs w:val="22"/>
        </w:rPr>
        <w:t>Praha : C.</w:t>
      </w:r>
      <w:proofErr w:type="gramEnd"/>
      <w:r w:rsidR="0032541A">
        <w:rPr>
          <w:rFonts w:ascii="Syntax LT CE" w:hAnsi="Syntax LT CE"/>
          <w:sz w:val="22"/>
          <w:szCs w:val="22"/>
        </w:rPr>
        <w:t xml:space="preserve"> H. Beck, 2012</w:t>
      </w:r>
      <w:r w:rsidR="00AB3F13">
        <w:rPr>
          <w:rFonts w:ascii="Syntax LT CE" w:hAnsi="Syntax LT CE"/>
          <w:sz w:val="22"/>
          <w:szCs w:val="22"/>
        </w:rPr>
        <w:t>, s. 118 – 127</w:t>
      </w:r>
      <w:r w:rsidRPr="009D50DC">
        <w:rPr>
          <w:rFonts w:ascii="Syntax LT CE" w:hAnsi="Syntax LT CE"/>
          <w:sz w:val="22"/>
          <w:szCs w:val="22"/>
        </w:rPr>
        <w:t>.</w:t>
      </w:r>
    </w:p>
    <w:p w:rsidR="00985223" w:rsidRDefault="00985223" w:rsidP="009D50DC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/>
          <w:sz w:val="22"/>
          <w:szCs w:val="22"/>
        </w:rPr>
        <w:t xml:space="preserve">Sládeček, V.: </w:t>
      </w:r>
      <w:r w:rsidRPr="009D50DC">
        <w:rPr>
          <w:rFonts w:ascii="Syntax LT CE" w:hAnsi="Syntax LT CE"/>
          <w:i/>
          <w:sz w:val="22"/>
          <w:szCs w:val="22"/>
        </w:rPr>
        <w:t xml:space="preserve">Obecné správní právo. </w:t>
      </w:r>
      <w:r w:rsidRPr="009D50DC">
        <w:rPr>
          <w:rFonts w:ascii="Syntax LT CE" w:hAnsi="Syntax LT CE"/>
          <w:sz w:val="22"/>
          <w:szCs w:val="22"/>
        </w:rPr>
        <w:t xml:space="preserve">2. vydání. </w:t>
      </w:r>
      <w:proofErr w:type="gramStart"/>
      <w:r w:rsidRPr="009D50DC">
        <w:rPr>
          <w:rFonts w:ascii="Syntax LT CE" w:hAnsi="Syntax LT CE"/>
          <w:sz w:val="22"/>
          <w:szCs w:val="22"/>
        </w:rPr>
        <w:t xml:space="preserve">Praha : </w:t>
      </w:r>
      <w:proofErr w:type="spellStart"/>
      <w:r w:rsidRPr="009D50DC">
        <w:rPr>
          <w:rFonts w:ascii="Syntax LT CE" w:hAnsi="Syntax LT CE"/>
          <w:sz w:val="22"/>
          <w:szCs w:val="22"/>
        </w:rPr>
        <w:t>Wolters</w:t>
      </w:r>
      <w:proofErr w:type="spellEnd"/>
      <w:proofErr w:type="gramEnd"/>
      <w:r w:rsidRPr="009D50DC">
        <w:rPr>
          <w:rFonts w:ascii="Syntax LT CE" w:hAnsi="Syntax LT CE"/>
          <w:sz w:val="22"/>
          <w:szCs w:val="22"/>
        </w:rPr>
        <w:t xml:space="preserve"> </w:t>
      </w:r>
      <w:proofErr w:type="spellStart"/>
      <w:r w:rsidRPr="009D50DC">
        <w:rPr>
          <w:rFonts w:ascii="Syntax LT CE" w:hAnsi="Syntax LT CE"/>
          <w:sz w:val="22"/>
          <w:szCs w:val="22"/>
        </w:rPr>
        <w:t>Kluwer</w:t>
      </w:r>
      <w:proofErr w:type="spellEnd"/>
      <w:r w:rsidRPr="009D50DC">
        <w:rPr>
          <w:rFonts w:ascii="Syntax LT CE" w:hAnsi="Syntax LT CE"/>
          <w:sz w:val="22"/>
          <w:szCs w:val="22"/>
        </w:rPr>
        <w:t>, 2009, s. 2</w:t>
      </w:r>
      <w:r w:rsidR="00357536" w:rsidRPr="009D50DC">
        <w:rPr>
          <w:rFonts w:ascii="Syntax LT CE" w:hAnsi="Syntax LT CE"/>
          <w:sz w:val="22"/>
          <w:szCs w:val="22"/>
        </w:rPr>
        <w:t>33</w:t>
      </w:r>
      <w:r w:rsidRPr="009D50DC">
        <w:rPr>
          <w:rFonts w:ascii="Syntax LT CE" w:hAnsi="Syntax LT CE"/>
          <w:sz w:val="22"/>
          <w:szCs w:val="22"/>
        </w:rPr>
        <w:t xml:space="preserve"> – 2</w:t>
      </w:r>
      <w:r w:rsidR="006219DC" w:rsidRPr="009D50DC">
        <w:rPr>
          <w:rFonts w:ascii="Syntax LT CE" w:hAnsi="Syntax LT CE"/>
          <w:sz w:val="22"/>
          <w:szCs w:val="22"/>
        </w:rPr>
        <w:t>70</w:t>
      </w:r>
      <w:r w:rsidRPr="009D50DC">
        <w:rPr>
          <w:rFonts w:ascii="Syntax LT CE" w:hAnsi="Syntax LT CE"/>
          <w:sz w:val="22"/>
          <w:szCs w:val="22"/>
        </w:rPr>
        <w:t>.</w:t>
      </w:r>
    </w:p>
    <w:p w:rsidR="00FB6D93" w:rsidRPr="00FB6D93" w:rsidRDefault="00FB6D93" w:rsidP="00FB6D93">
      <w:pPr>
        <w:numPr>
          <w:ilvl w:val="0"/>
          <w:numId w:val="15"/>
        </w:numPr>
        <w:spacing w:before="60" w:after="60" w:line="300" w:lineRule="auto"/>
        <w:jc w:val="both"/>
        <w:rPr>
          <w:rFonts w:ascii="Syntax LT CE" w:hAnsi="Syntax LT CE"/>
          <w:sz w:val="22"/>
          <w:szCs w:val="22"/>
        </w:rPr>
      </w:pPr>
      <w:r w:rsidRPr="009D50DC">
        <w:rPr>
          <w:rFonts w:ascii="Syntax LT CE" w:hAnsi="Syntax LT CE"/>
          <w:sz w:val="22"/>
          <w:szCs w:val="22"/>
        </w:rPr>
        <w:t xml:space="preserve">Sládeček, V.: </w:t>
      </w:r>
      <w:r w:rsidRPr="009D50DC">
        <w:rPr>
          <w:rFonts w:ascii="Syntax LT CE" w:hAnsi="Syntax LT CE"/>
          <w:i/>
          <w:sz w:val="22"/>
          <w:szCs w:val="22"/>
        </w:rPr>
        <w:t xml:space="preserve">Obecné správní právo. </w:t>
      </w:r>
      <w:r>
        <w:rPr>
          <w:rFonts w:ascii="Syntax LT CE" w:hAnsi="Syntax LT CE"/>
          <w:sz w:val="22"/>
          <w:szCs w:val="22"/>
        </w:rPr>
        <w:t>3</w:t>
      </w:r>
      <w:r w:rsidRPr="009D50DC">
        <w:rPr>
          <w:rFonts w:ascii="Syntax LT CE" w:hAnsi="Syntax LT CE"/>
          <w:sz w:val="22"/>
          <w:szCs w:val="22"/>
        </w:rPr>
        <w:t xml:space="preserve">. vydání. </w:t>
      </w:r>
      <w:proofErr w:type="gramStart"/>
      <w:r w:rsidRPr="009D50DC">
        <w:rPr>
          <w:rFonts w:ascii="Syntax LT CE" w:hAnsi="Syntax LT CE"/>
          <w:sz w:val="22"/>
          <w:szCs w:val="22"/>
        </w:rPr>
        <w:t xml:space="preserve">Praha : </w:t>
      </w:r>
      <w:proofErr w:type="spellStart"/>
      <w:r w:rsidRPr="009D50DC">
        <w:rPr>
          <w:rFonts w:ascii="Syntax LT CE" w:hAnsi="Syntax LT CE"/>
          <w:sz w:val="22"/>
          <w:szCs w:val="22"/>
        </w:rPr>
        <w:t>Wolters</w:t>
      </w:r>
      <w:proofErr w:type="spellEnd"/>
      <w:proofErr w:type="gramEnd"/>
      <w:r w:rsidRPr="009D50DC">
        <w:rPr>
          <w:rFonts w:ascii="Syntax LT CE" w:hAnsi="Syntax LT CE"/>
          <w:sz w:val="22"/>
          <w:szCs w:val="22"/>
        </w:rPr>
        <w:t xml:space="preserve"> </w:t>
      </w:r>
      <w:proofErr w:type="spellStart"/>
      <w:r w:rsidRPr="009D50DC">
        <w:rPr>
          <w:rFonts w:ascii="Syntax LT CE" w:hAnsi="Syntax LT CE"/>
          <w:sz w:val="22"/>
          <w:szCs w:val="22"/>
        </w:rPr>
        <w:t>Kluwer</w:t>
      </w:r>
      <w:proofErr w:type="spellEnd"/>
      <w:r w:rsidRPr="009D50DC">
        <w:rPr>
          <w:rFonts w:ascii="Syntax LT CE" w:hAnsi="Syntax LT CE"/>
          <w:sz w:val="22"/>
          <w:szCs w:val="22"/>
        </w:rPr>
        <w:t xml:space="preserve">, </w:t>
      </w:r>
      <w:r>
        <w:rPr>
          <w:rFonts w:ascii="Syntax LT CE" w:hAnsi="Syntax LT CE"/>
          <w:sz w:val="22"/>
          <w:szCs w:val="22"/>
        </w:rPr>
        <w:t>2013</w:t>
      </w:r>
      <w:r w:rsidRPr="009D50DC">
        <w:rPr>
          <w:rFonts w:ascii="Syntax LT CE" w:hAnsi="Syntax LT CE"/>
          <w:sz w:val="22"/>
          <w:szCs w:val="22"/>
        </w:rPr>
        <w:t>.</w:t>
      </w:r>
    </w:p>
    <w:p w:rsidR="00357536" w:rsidRPr="009D50DC" w:rsidRDefault="00357536" w:rsidP="00985223">
      <w:pPr>
        <w:pStyle w:val="Nzev"/>
        <w:spacing w:before="60" w:after="60" w:line="300" w:lineRule="auto"/>
        <w:rPr>
          <w:rFonts w:ascii="Syntax LT CE" w:hAnsi="Syntax LT CE"/>
          <w:b/>
          <w:spacing w:val="30"/>
          <w:sz w:val="24"/>
          <w:szCs w:val="24"/>
          <w:u w:val="single"/>
        </w:rPr>
      </w:pPr>
    </w:p>
    <w:p w:rsidR="006219DC" w:rsidRPr="009D50DC" w:rsidRDefault="006219DC" w:rsidP="00985223">
      <w:pPr>
        <w:pStyle w:val="Nzev"/>
        <w:spacing w:before="60" w:after="60" w:line="300" w:lineRule="auto"/>
        <w:rPr>
          <w:rFonts w:ascii="Syntax LT CE" w:hAnsi="Syntax LT CE"/>
          <w:b/>
          <w:spacing w:val="30"/>
          <w:sz w:val="22"/>
          <w:szCs w:val="22"/>
          <w:u w:val="single"/>
        </w:rPr>
      </w:pPr>
    </w:p>
    <w:p w:rsidR="00322716" w:rsidRPr="009D50DC" w:rsidRDefault="00322716" w:rsidP="00985223">
      <w:pPr>
        <w:pStyle w:val="Nzev"/>
        <w:spacing w:before="60" w:after="60" w:line="300" w:lineRule="auto"/>
        <w:rPr>
          <w:rFonts w:ascii="Syntax LT CE" w:hAnsi="Syntax LT CE"/>
          <w:b/>
          <w:spacing w:val="30"/>
          <w:szCs w:val="40"/>
          <w:u w:val="single"/>
        </w:rPr>
      </w:pPr>
      <w:r w:rsidRPr="009D50DC">
        <w:rPr>
          <w:rFonts w:ascii="Syntax LT CE" w:hAnsi="Syntax LT CE"/>
          <w:b/>
          <w:spacing w:val="30"/>
          <w:szCs w:val="40"/>
          <w:u w:val="single"/>
        </w:rPr>
        <w:t>KONTROLNÍ OTÁZKY</w:t>
      </w:r>
    </w:p>
    <w:p w:rsidR="00322716" w:rsidRPr="009D50DC" w:rsidRDefault="00322716" w:rsidP="00985223">
      <w:pPr>
        <w:tabs>
          <w:tab w:val="clear" w:pos="340"/>
        </w:tabs>
        <w:spacing w:before="60" w:after="60" w:line="300" w:lineRule="auto"/>
        <w:ind w:firstLine="0"/>
        <w:jc w:val="both"/>
        <w:rPr>
          <w:rFonts w:ascii="Syntax LT CE" w:hAnsi="Syntax LT CE"/>
          <w:b/>
          <w:sz w:val="22"/>
          <w:szCs w:val="22"/>
          <w:u w:val="single"/>
        </w:rPr>
      </w:pPr>
    </w:p>
    <w:p w:rsidR="00B90459" w:rsidRDefault="00B90459" w:rsidP="00985223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napToGrid w:val="0"/>
          <w:sz w:val="22"/>
          <w:szCs w:val="22"/>
        </w:rPr>
      </w:pPr>
      <w:r>
        <w:rPr>
          <w:rFonts w:ascii="Syntax LT CE" w:hAnsi="Syntax LT CE"/>
          <w:i/>
          <w:snapToGrid w:val="0"/>
          <w:sz w:val="22"/>
          <w:szCs w:val="22"/>
        </w:rPr>
        <w:t>Charakterizujte vládu v souvislosti s probíraným tématem.</w:t>
      </w:r>
    </w:p>
    <w:p w:rsidR="006219DC" w:rsidRPr="009D50DC" w:rsidRDefault="006219DC" w:rsidP="00985223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napToGrid w:val="0"/>
          <w:sz w:val="22"/>
          <w:szCs w:val="22"/>
        </w:rPr>
      </w:pPr>
      <w:r w:rsidRPr="009D50DC">
        <w:rPr>
          <w:rFonts w:ascii="Syntax LT CE" w:hAnsi="Syntax LT CE"/>
          <w:i/>
          <w:snapToGrid w:val="0"/>
          <w:sz w:val="22"/>
          <w:szCs w:val="22"/>
        </w:rPr>
        <w:t>Jak je tvořena a co zahrnuje soustava ústředních orgánů státní správy?</w:t>
      </w:r>
    </w:p>
    <w:p w:rsidR="006219DC" w:rsidRPr="009D50DC" w:rsidRDefault="006219DC" w:rsidP="00985223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napToGrid w:val="0"/>
          <w:sz w:val="22"/>
          <w:szCs w:val="22"/>
        </w:rPr>
      </w:pPr>
      <w:r w:rsidRPr="009D50DC">
        <w:rPr>
          <w:rFonts w:ascii="Syntax LT CE" w:hAnsi="Syntax LT CE"/>
          <w:i/>
          <w:snapToGrid w:val="0"/>
          <w:sz w:val="22"/>
          <w:szCs w:val="22"/>
        </w:rPr>
        <w:lastRenderedPageBreak/>
        <w:t>Charakterizujte postavení ministerstev a uveďte jejich aktuální výčet.</w:t>
      </w:r>
    </w:p>
    <w:p w:rsidR="00760924" w:rsidRPr="009D50DC" w:rsidRDefault="006219DC" w:rsidP="00985223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napToGrid w:val="0"/>
          <w:sz w:val="22"/>
          <w:szCs w:val="22"/>
        </w:rPr>
      </w:pPr>
      <w:r w:rsidRPr="009D50DC">
        <w:rPr>
          <w:rFonts w:ascii="Syntax LT CE" w:hAnsi="Syntax LT CE"/>
          <w:i/>
          <w:snapToGrid w:val="0"/>
          <w:sz w:val="22"/>
          <w:szCs w:val="22"/>
        </w:rPr>
        <w:t>Charakterizujte postavení tzv. dalš</w:t>
      </w:r>
      <w:r w:rsidR="00B90459">
        <w:rPr>
          <w:rFonts w:ascii="Syntax LT CE" w:hAnsi="Syntax LT CE"/>
          <w:i/>
          <w:snapToGrid w:val="0"/>
          <w:sz w:val="22"/>
          <w:szCs w:val="22"/>
        </w:rPr>
        <w:t xml:space="preserve">ích ústředních správních úřadů </w:t>
      </w:r>
      <w:r w:rsidRPr="009D50DC">
        <w:rPr>
          <w:rFonts w:ascii="Syntax LT CE" w:hAnsi="Syntax LT CE"/>
          <w:i/>
          <w:snapToGrid w:val="0"/>
          <w:sz w:val="22"/>
          <w:szCs w:val="22"/>
        </w:rPr>
        <w:t xml:space="preserve">a uveďte </w:t>
      </w:r>
      <w:r w:rsidR="00760924" w:rsidRPr="009D50DC">
        <w:rPr>
          <w:rFonts w:ascii="Syntax LT CE" w:hAnsi="Syntax LT CE"/>
          <w:i/>
          <w:snapToGrid w:val="0"/>
          <w:sz w:val="22"/>
          <w:szCs w:val="22"/>
        </w:rPr>
        <w:t>jejich výčet</w:t>
      </w:r>
      <w:r w:rsidR="00B90459">
        <w:rPr>
          <w:rFonts w:ascii="Syntax LT CE" w:hAnsi="Syntax LT CE"/>
          <w:i/>
          <w:snapToGrid w:val="0"/>
          <w:sz w:val="22"/>
          <w:szCs w:val="22"/>
        </w:rPr>
        <w:t>.</w:t>
      </w:r>
    </w:p>
    <w:p w:rsidR="006219DC" w:rsidRPr="009D50DC" w:rsidRDefault="006219DC" w:rsidP="00985223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napToGrid w:val="0"/>
          <w:sz w:val="22"/>
          <w:szCs w:val="22"/>
        </w:rPr>
      </w:pPr>
      <w:r w:rsidRPr="009D50DC">
        <w:rPr>
          <w:rFonts w:ascii="Syntax LT CE" w:hAnsi="Syntax LT CE"/>
          <w:i/>
          <w:snapToGrid w:val="0"/>
          <w:sz w:val="22"/>
          <w:szCs w:val="22"/>
        </w:rPr>
        <w:t xml:space="preserve">Jaké jsou společné úkoly ministerstev a </w:t>
      </w:r>
      <w:r w:rsidR="00760924" w:rsidRPr="009D50DC">
        <w:rPr>
          <w:rFonts w:ascii="Syntax LT CE" w:hAnsi="Syntax LT CE"/>
          <w:i/>
          <w:snapToGrid w:val="0"/>
          <w:sz w:val="22"/>
          <w:szCs w:val="22"/>
        </w:rPr>
        <w:t xml:space="preserve">tzv. </w:t>
      </w:r>
      <w:proofErr w:type="gramStart"/>
      <w:r w:rsidR="00760924" w:rsidRPr="009D50DC">
        <w:rPr>
          <w:rFonts w:ascii="Syntax LT CE" w:hAnsi="Syntax LT CE"/>
          <w:i/>
          <w:snapToGrid w:val="0"/>
          <w:sz w:val="22"/>
          <w:szCs w:val="22"/>
        </w:rPr>
        <w:t xml:space="preserve">dalších </w:t>
      </w:r>
      <w:r w:rsidRPr="009D50DC">
        <w:rPr>
          <w:rFonts w:ascii="Syntax LT CE" w:hAnsi="Syntax LT CE"/>
          <w:i/>
          <w:snapToGrid w:val="0"/>
          <w:sz w:val="22"/>
          <w:szCs w:val="22"/>
        </w:rPr>
        <w:t xml:space="preserve"> ústředních</w:t>
      </w:r>
      <w:proofErr w:type="gramEnd"/>
      <w:r w:rsidRPr="009D50DC">
        <w:rPr>
          <w:rFonts w:ascii="Syntax LT CE" w:hAnsi="Syntax LT CE"/>
          <w:i/>
          <w:snapToGrid w:val="0"/>
          <w:sz w:val="22"/>
          <w:szCs w:val="22"/>
        </w:rPr>
        <w:t xml:space="preserve"> správních úřadů? </w:t>
      </w:r>
    </w:p>
    <w:p w:rsidR="00760924" w:rsidRPr="009D50DC" w:rsidRDefault="00760924" w:rsidP="00985223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napToGrid w:val="0"/>
          <w:sz w:val="22"/>
          <w:szCs w:val="22"/>
        </w:rPr>
      </w:pPr>
      <w:proofErr w:type="spellStart"/>
      <w:r w:rsidRPr="009D50DC">
        <w:rPr>
          <w:rFonts w:ascii="Syntax LT CE" w:hAnsi="Syntax LT CE"/>
          <w:i/>
          <w:snapToGrid w:val="0"/>
          <w:sz w:val="22"/>
          <w:szCs w:val="22"/>
        </w:rPr>
        <w:t>Příkladmo</w:t>
      </w:r>
      <w:proofErr w:type="spellEnd"/>
      <w:r w:rsidRPr="009D50DC">
        <w:rPr>
          <w:rFonts w:ascii="Syntax LT CE" w:hAnsi="Syntax LT CE"/>
          <w:i/>
          <w:snapToGrid w:val="0"/>
          <w:sz w:val="22"/>
          <w:szCs w:val="22"/>
        </w:rPr>
        <w:t xml:space="preserve"> uveďte kompetenční zaměření jednotlivých ministerstev a tzv. </w:t>
      </w:r>
      <w:proofErr w:type="gramStart"/>
      <w:r w:rsidRPr="009D50DC">
        <w:rPr>
          <w:rFonts w:ascii="Syntax LT CE" w:hAnsi="Syntax LT CE"/>
          <w:i/>
          <w:snapToGrid w:val="0"/>
          <w:sz w:val="22"/>
          <w:szCs w:val="22"/>
        </w:rPr>
        <w:t>dalších  ústředních</w:t>
      </w:r>
      <w:proofErr w:type="gramEnd"/>
      <w:r w:rsidRPr="009D50DC">
        <w:rPr>
          <w:rFonts w:ascii="Syntax LT CE" w:hAnsi="Syntax LT CE"/>
          <w:i/>
          <w:snapToGrid w:val="0"/>
          <w:sz w:val="22"/>
          <w:szCs w:val="22"/>
        </w:rPr>
        <w:t xml:space="preserve"> správních úřadů.</w:t>
      </w:r>
    </w:p>
    <w:p w:rsidR="00760924" w:rsidRPr="009D50DC" w:rsidRDefault="00760924" w:rsidP="00985223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napToGrid w:val="0"/>
          <w:sz w:val="22"/>
          <w:szCs w:val="22"/>
        </w:rPr>
      </w:pPr>
      <w:r w:rsidRPr="009D50DC">
        <w:rPr>
          <w:rFonts w:ascii="Syntax LT CE" w:hAnsi="Syntax LT CE"/>
          <w:i/>
          <w:snapToGrid w:val="0"/>
          <w:sz w:val="22"/>
          <w:szCs w:val="22"/>
        </w:rPr>
        <w:t xml:space="preserve">Charakterizujte organizaci tzv. územně dekoncentrovaných orgánů státní správy a uveďte výčet nejvýznamnějších z nich. </w:t>
      </w:r>
    </w:p>
    <w:p w:rsidR="00760924" w:rsidRDefault="00760924" w:rsidP="00985223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napToGrid w:val="0"/>
          <w:sz w:val="22"/>
          <w:szCs w:val="22"/>
        </w:rPr>
      </w:pPr>
      <w:proofErr w:type="spellStart"/>
      <w:r w:rsidRPr="009D50DC">
        <w:rPr>
          <w:rFonts w:ascii="Syntax LT CE" w:hAnsi="Syntax LT CE"/>
          <w:i/>
          <w:snapToGrid w:val="0"/>
          <w:sz w:val="22"/>
          <w:szCs w:val="22"/>
        </w:rPr>
        <w:t>Příkladmo</w:t>
      </w:r>
      <w:proofErr w:type="spellEnd"/>
      <w:r w:rsidRPr="009D50DC">
        <w:rPr>
          <w:rFonts w:ascii="Syntax LT CE" w:hAnsi="Syntax LT CE"/>
          <w:i/>
          <w:snapToGrid w:val="0"/>
          <w:sz w:val="22"/>
          <w:szCs w:val="22"/>
        </w:rPr>
        <w:t xml:space="preserve"> uveďte kompetenční zaměření vybraných územně nekoncentrovaných orgánů státní správy.</w:t>
      </w:r>
    </w:p>
    <w:p w:rsidR="009B5D11" w:rsidRPr="00B90459" w:rsidRDefault="009B5D11" w:rsidP="00B90459">
      <w:pPr>
        <w:numPr>
          <w:ilvl w:val="0"/>
          <w:numId w:val="26"/>
        </w:numPr>
        <w:tabs>
          <w:tab w:val="clear" w:pos="360"/>
        </w:tabs>
        <w:spacing w:before="60" w:after="60" w:line="300" w:lineRule="auto"/>
        <w:jc w:val="both"/>
        <w:rPr>
          <w:rFonts w:ascii="Syntax LT CE" w:hAnsi="Syntax LT CE"/>
          <w:i/>
          <w:snapToGrid w:val="0"/>
          <w:sz w:val="22"/>
          <w:szCs w:val="22"/>
        </w:rPr>
      </w:pPr>
      <w:r w:rsidRPr="004307D3">
        <w:rPr>
          <w:rFonts w:ascii="Syntax LT CE" w:hAnsi="Syntax LT CE"/>
          <w:i/>
          <w:snapToGrid w:val="0"/>
          <w:sz w:val="22"/>
          <w:szCs w:val="22"/>
        </w:rPr>
        <w:t>Jaký je rozdíl mezi ústředním správním úřadem a územním správním úřadem?</w:t>
      </w:r>
    </w:p>
    <w:sectPr w:rsidR="009B5D11" w:rsidRPr="00B90459" w:rsidSect="006E1F1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304" w:right="1134" w:bottom="1531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F4B" w:rsidRDefault="000A7F4B">
      <w:r>
        <w:separator/>
      </w:r>
    </w:p>
  </w:endnote>
  <w:endnote w:type="continuationSeparator" w:id="0">
    <w:p w:rsidR="000A7F4B" w:rsidRDefault="000A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ntax LT CE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9B" w:csb1="00000000"/>
  </w:font>
  <w:font w:name="FrutigerCE-LightItalic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ntax LT CE Black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4BF" w:rsidRDefault="00FB6D93">
    <w:pPr>
      <w:pStyle w:val="Zpat"/>
    </w:pPr>
    <w:r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47" name="obrázek 47" descr="PF_hlapa_DOT_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PF_hlapa_DOT_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24BF">
      <w:t xml:space="preserve">str. </w:t>
    </w:r>
    <w:r w:rsidR="00E47ECF">
      <w:rPr>
        <w:rStyle w:val="slostrnky"/>
      </w:rPr>
      <w:fldChar w:fldCharType="begin"/>
    </w:r>
    <w:r w:rsidR="007624BF">
      <w:rPr>
        <w:rStyle w:val="slostrnky"/>
      </w:rPr>
      <w:instrText xml:space="preserve"> PAGE </w:instrText>
    </w:r>
    <w:r w:rsidR="00E47ECF">
      <w:rPr>
        <w:rStyle w:val="slostrnky"/>
      </w:rPr>
      <w:fldChar w:fldCharType="separate"/>
    </w:r>
    <w:r w:rsidR="00A67126">
      <w:rPr>
        <w:rStyle w:val="slostrnky"/>
        <w:noProof/>
      </w:rPr>
      <w:t>5</w:t>
    </w:r>
    <w:r w:rsidR="00E47ECF">
      <w:rPr>
        <w:rStyle w:val="slostrnky"/>
      </w:rPr>
      <w:fldChar w:fldCharType="end"/>
    </w:r>
    <w:r w:rsidR="007624BF">
      <w:rPr>
        <w:rStyle w:val="slostrnky"/>
      </w:rPr>
      <w:t>/</w:t>
    </w:r>
    <w:r w:rsidR="00E47ECF">
      <w:rPr>
        <w:rStyle w:val="slostrnky"/>
      </w:rPr>
      <w:fldChar w:fldCharType="begin"/>
    </w:r>
    <w:r w:rsidR="007624BF">
      <w:rPr>
        <w:rStyle w:val="slostrnky"/>
      </w:rPr>
      <w:instrText xml:space="preserve"> NUMPAGES </w:instrText>
    </w:r>
    <w:r w:rsidR="00E47ECF">
      <w:rPr>
        <w:rStyle w:val="slostrnky"/>
      </w:rPr>
      <w:fldChar w:fldCharType="separate"/>
    </w:r>
    <w:r w:rsidR="00A67126">
      <w:rPr>
        <w:rStyle w:val="slostrnky"/>
        <w:noProof/>
      </w:rPr>
      <w:t>5</w:t>
    </w:r>
    <w:r w:rsidR="00E47ECF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4BF" w:rsidRDefault="00FB6D93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62850" cy="828675"/>
          <wp:effectExtent l="0" t="0" r="0" b="9525"/>
          <wp:wrapNone/>
          <wp:docPr id="50" name="obrázek 50" descr="PF_hlapa_D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PF_hlapa_D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24BF">
      <w:t xml:space="preserve">str. </w:t>
    </w:r>
    <w:r w:rsidR="00E47ECF">
      <w:rPr>
        <w:rStyle w:val="slostrnky"/>
      </w:rPr>
      <w:fldChar w:fldCharType="begin"/>
    </w:r>
    <w:r w:rsidR="007624BF">
      <w:rPr>
        <w:rStyle w:val="slostrnky"/>
      </w:rPr>
      <w:instrText xml:space="preserve"> PAGE </w:instrText>
    </w:r>
    <w:r w:rsidR="00E47ECF">
      <w:rPr>
        <w:rStyle w:val="slostrnky"/>
      </w:rPr>
      <w:fldChar w:fldCharType="separate"/>
    </w:r>
    <w:r w:rsidR="00A67126">
      <w:rPr>
        <w:rStyle w:val="slostrnky"/>
        <w:noProof/>
      </w:rPr>
      <w:t>1</w:t>
    </w:r>
    <w:r w:rsidR="00E47ECF">
      <w:rPr>
        <w:rStyle w:val="slostrnky"/>
      </w:rPr>
      <w:fldChar w:fldCharType="end"/>
    </w:r>
    <w:r w:rsidR="007624BF">
      <w:rPr>
        <w:rStyle w:val="slostrnky"/>
      </w:rPr>
      <w:t>/</w:t>
    </w:r>
    <w:r w:rsidR="00E47ECF">
      <w:rPr>
        <w:rStyle w:val="slostrnky"/>
      </w:rPr>
      <w:fldChar w:fldCharType="begin"/>
    </w:r>
    <w:r w:rsidR="007624BF">
      <w:rPr>
        <w:rStyle w:val="slostrnky"/>
      </w:rPr>
      <w:instrText xml:space="preserve"> NUMPAGES </w:instrText>
    </w:r>
    <w:r w:rsidR="00E47ECF">
      <w:rPr>
        <w:rStyle w:val="slostrnky"/>
      </w:rPr>
      <w:fldChar w:fldCharType="separate"/>
    </w:r>
    <w:r w:rsidR="00A67126">
      <w:rPr>
        <w:rStyle w:val="slostrnky"/>
        <w:noProof/>
      </w:rPr>
      <w:t>5</w:t>
    </w:r>
    <w:r w:rsidR="00E47ECF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F4B" w:rsidRDefault="000A7F4B">
      <w:r>
        <w:separator/>
      </w:r>
    </w:p>
  </w:footnote>
  <w:footnote w:type="continuationSeparator" w:id="0">
    <w:p w:rsidR="000A7F4B" w:rsidRDefault="000A7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4BF" w:rsidRDefault="00FB6D93">
    <w:pPr>
      <w:pStyle w:val="Zhlav"/>
    </w:pPr>
    <w:r>
      <w:rPr>
        <w:noProof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46" name="obrázek 46" descr="PF_hlapa_DOT_2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PF_hlapa_DOT_2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4BF" w:rsidRDefault="00FB6D93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981200"/>
          <wp:effectExtent l="0" t="0" r="0" b="0"/>
          <wp:wrapNone/>
          <wp:docPr id="56" name="obrázek 56" descr="PF_hlapa_DOT_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PF_hlapa_DOT_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98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01ECB"/>
    <w:multiLevelType w:val="hybridMultilevel"/>
    <w:tmpl w:val="506EDFE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836434"/>
    <w:multiLevelType w:val="hybridMultilevel"/>
    <w:tmpl w:val="DA685C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A840A8C"/>
    <w:multiLevelType w:val="hybridMultilevel"/>
    <w:tmpl w:val="88A4A42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47BC1"/>
    <w:multiLevelType w:val="hybridMultilevel"/>
    <w:tmpl w:val="CCF6B5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B75AF"/>
    <w:multiLevelType w:val="multilevel"/>
    <w:tmpl w:val="3BBC1F90"/>
    <w:lvl w:ilvl="0">
      <w:start w:val="1"/>
      <w:numFmt w:val="bullet"/>
      <w:lvlText w:val=""/>
      <w:lvlJc w:val="left"/>
      <w:pPr>
        <w:tabs>
          <w:tab w:val="num" w:pos="-768"/>
        </w:tabs>
        <w:ind w:left="-7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48"/>
        </w:tabs>
        <w:ind w:left="-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72"/>
        </w:tabs>
        <w:ind w:left="6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392"/>
        </w:tabs>
        <w:ind w:left="13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F92A5B"/>
    <w:multiLevelType w:val="hybridMultilevel"/>
    <w:tmpl w:val="4BC2B1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86166E"/>
    <w:multiLevelType w:val="hybridMultilevel"/>
    <w:tmpl w:val="4F0C09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1F62CCC"/>
    <w:multiLevelType w:val="multilevel"/>
    <w:tmpl w:val="F5DED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ntax LT CE" w:eastAsia="Times New Roman" w:hAnsi="Syntax LT CE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8" w15:restartNumberingAfterBreak="0">
    <w:nsid w:val="56C91400"/>
    <w:multiLevelType w:val="hybridMultilevel"/>
    <w:tmpl w:val="EC94A25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9" w15:restartNumberingAfterBreak="0">
    <w:nsid w:val="57CA1E7E"/>
    <w:multiLevelType w:val="hybridMultilevel"/>
    <w:tmpl w:val="FF2A7B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FrutigerCE-LightItalic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3B5937"/>
    <w:multiLevelType w:val="hybridMultilevel"/>
    <w:tmpl w:val="B2E0F33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55996"/>
    <w:multiLevelType w:val="hybridMultilevel"/>
    <w:tmpl w:val="2E18DE18"/>
    <w:lvl w:ilvl="0" w:tplc="1A382ADA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Syntax LT CE" w:eastAsia="Times New Roman" w:hAnsi="Syntax LT C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518C9"/>
    <w:multiLevelType w:val="hybridMultilevel"/>
    <w:tmpl w:val="07FCAB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92120"/>
    <w:multiLevelType w:val="hybridMultilevel"/>
    <w:tmpl w:val="171AB4BA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8D2334"/>
    <w:multiLevelType w:val="hybridMultilevel"/>
    <w:tmpl w:val="32F67ADA"/>
    <w:lvl w:ilvl="0" w:tplc="9C96BA78">
      <w:start w:val="2"/>
      <w:numFmt w:val="bullet"/>
      <w:lvlText w:val="-"/>
      <w:lvlJc w:val="left"/>
      <w:pPr>
        <w:tabs>
          <w:tab w:val="num" w:pos="1255"/>
        </w:tabs>
        <w:ind w:left="1255" w:hanging="555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70D20192"/>
    <w:multiLevelType w:val="hybridMultilevel"/>
    <w:tmpl w:val="F5DEDC56"/>
    <w:lvl w:ilvl="0" w:tplc="1A382A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ntax LT CE" w:eastAsia="Times New Roman" w:hAnsi="Syntax LT C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6" w15:restartNumberingAfterBreak="0">
    <w:nsid w:val="71B9129C"/>
    <w:multiLevelType w:val="hybridMultilevel"/>
    <w:tmpl w:val="53B0FC5C"/>
    <w:lvl w:ilvl="0" w:tplc="1A382ADA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Syntax LT CE" w:eastAsia="Times New Roman" w:hAnsi="Syntax LT C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7" w15:restartNumberingAfterBreak="0">
    <w:nsid w:val="793E0566"/>
    <w:multiLevelType w:val="hybridMultilevel"/>
    <w:tmpl w:val="A3CEAA5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3006B5"/>
    <w:multiLevelType w:val="hybridMultilevel"/>
    <w:tmpl w:val="0178B9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9"/>
  </w:num>
  <w:num w:numId="12">
    <w:abstractNumId w:val="22"/>
  </w:num>
  <w:num w:numId="13">
    <w:abstractNumId w:val="15"/>
  </w:num>
  <w:num w:numId="14">
    <w:abstractNumId w:val="13"/>
  </w:num>
  <w:num w:numId="15">
    <w:abstractNumId w:val="20"/>
  </w:num>
  <w:num w:numId="16">
    <w:abstractNumId w:val="27"/>
  </w:num>
  <w:num w:numId="17">
    <w:abstractNumId w:val="10"/>
  </w:num>
  <w:num w:numId="18">
    <w:abstractNumId w:val="11"/>
  </w:num>
  <w:num w:numId="19">
    <w:abstractNumId w:val="12"/>
  </w:num>
  <w:num w:numId="20">
    <w:abstractNumId w:val="14"/>
  </w:num>
  <w:num w:numId="21">
    <w:abstractNumId w:val="19"/>
  </w:num>
  <w:num w:numId="22">
    <w:abstractNumId w:val="23"/>
  </w:num>
  <w:num w:numId="23">
    <w:abstractNumId w:val="26"/>
  </w:num>
  <w:num w:numId="24">
    <w:abstractNumId w:val="21"/>
  </w:num>
  <w:num w:numId="25">
    <w:abstractNumId w:val="28"/>
  </w:num>
  <w:num w:numId="26">
    <w:abstractNumId w:val="16"/>
  </w:num>
  <w:num w:numId="27">
    <w:abstractNumId w:val="25"/>
  </w:num>
  <w:num w:numId="28">
    <w:abstractNumId w:val="17"/>
  </w:num>
  <w:num w:numId="29">
    <w:abstractNumId w:val="1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00"/>
    <w:rsid w:val="00005DD1"/>
    <w:rsid w:val="0004492D"/>
    <w:rsid w:val="000524ED"/>
    <w:rsid w:val="0008135A"/>
    <w:rsid w:val="00095397"/>
    <w:rsid w:val="000A7F4B"/>
    <w:rsid w:val="000B3AC7"/>
    <w:rsid w:val="000B5C0C"/>
    <w:rsid w:val="001257B3"/>
    <w:rsid w:val="00131AA4"/>
    <w:rsid w:val="00157F75"/>
    <w:rsid w:val="001600D1"/>
    <w:rsid w:val="00187F98"/>
    <w:rsid w:val="00191D4E"/>
    <w:rsid w:val="0019348F"/>
    <w:rsid w:val="001A15BC"/>
    <w:rsid w:val="002718E5"/>
    <w:rsid w:val="00280066"/>
    <w:rsid w:val="00286B6D"/>
    <w:rsid w:val="002C28A1"/>
    <w:rsid w:val="002C46B2"/>
    <w:rsid w:val="002E3674"/>
    <w:rsid w:val="00320A2F"/>
    <w:rsid w:val="00322716"/>
    <w:rsid w:val="0032541A"/>
    <w:rsid w:val="00357536"/>
    <w:rsid w:val="0037622B"/>
    <w:rsid w:val="0038038A"/>
    <w:rsid w:val="0038152E"/>
    <w:rsid w:val="003B28BF"/>
    <w:rsid w:val="003C3308"/>
    <w:rsid w:val="003C6B70"/>
    <w:rsid w:val="004048EB"/>
    <w:rsid w:val="004401C2"/>
    <w:rsid w:val="00484B20"/>
    <w:rsid w:val="00492EBC"/>
    <w:rsid w:val="005117CF"/>
    <w:rsid w:val="00513789"/>
    <w:rsid w:val="00520BE1"/>
    <w:rsid w:val="00537805"/>
    <w:rsid w:val="00544137"/>
    <w:rsid w:val="00556A9C"/>
    <w:rsid w:val="00565306"/>
    <w:rsid w:val="00587E9B"/>
    <w:rsid w:val="005A1686"/>
    <w:rsid w:val="005A1855"/>
    <w:rsid w:val="005A3FC6"/>
    <w:rsid w:val="005F1C5F"/>
    <w:rsid w:val="006219DC"/>
    <w:rsid w:val="00625385"/>
    <w:rsid w:val="0063473C"/>
    <w:rsid w:val="0064578B"/>
    <w:rsid w:val="00691161"/>
    <w:rsid w:val="006976F2"/>
    <w:rsid w:val="006A2130"/>
    <w:rsid w:val="006B436E"/>
    <w:rsid w:val="006E1F19"/>
    <w:rsid w:val="006E5C16"/>
    <w:rsid w:val="006F6FA5"/>
    <w:rsid w:val="00731CA0"/>
    <w:rsid w:val="00734A38"/>
    <w:rsid w:val="00735926"/>
    <w:rsid w:val="00754671"/>
    <w:rsid w:val="00760924"/>
    <w:rsid w:val="007624BF"/>
    <w:rsid w:val="00764199"/>
    <w:rsid w:val="007963E9"/>
    <w:rsid w:val="007C17A6"/>
    <w:rsid w:val="00817338"/>
    <w:rsid w:val="00832AFE"/>
    <w:rsid w:val="00855D41"/>
    <w:rsid w:val="008624CB"/>
    <w:rsid w:val="00866F16"/>
    <w:rsid w:val="008677B2"/>
    <w:rsid w:val="0087431A"/>
    <w:rsid w:val="00881E9D"/>
    <w:rsid w:val="00893EA6"/>
    <w:rsid w:val="008C6A63"/>
    <w:rsid w:val="008D3503"/>
    <w:rsid w:val="008E1FC5"/>
    <w:rsid w:val="00905200"/>
    <w:rsid w:val="00910F13"/>
    <w:rsid w:val="009151D1"/>
    <w:rsid w:val="009414C7"/>
    <w:rsid w:val="00985223"/>
    <w:rsid w:val="009943CD"/>
    <w:rsid w:val="009A4395"/>
    <w:rsid w:val="009B5D11"/>
    <w:rsid w:val="009C1214"/>
    <w:rsid w:val="009C597A"/>
    <w:rsid w:val="009D50DC"/>
    <w:rsid w:val="009E1368"/>
    <w:rsid w:val="00A32D7E"/>
    <w:rsid w:val="00A51F1D"/>
    <w:rsid w:val="00A639F3"/>
    <w:rsid w:val="00A67126"/>
    <w:rsid w:val="00A75B64"/>
    <w:rsid w:val="00A77C3B"/>
    <w:rsid w:val="00AA1309"/>
    <w:rsid w:val="00AA186D"/>
    <w:rsid w:val="00AA42B9"/>
    <w:rsid w:val="00AB3F13"/>
    <w:rsid w:val="00AD58D2"/>
    <w:rsid w:val="00B26BE5"/>
    <w:rsid w:val="00B36ABA"/>
    <w:rsid w:val="00B37363"/>
    <w:rsid w:val="00B374F0"/>
    <w:rsid w:val="00B43714"/>
    <w:rsid w:val="00B66DE4"/>
    <w:rsid w:val="00B84FD9"/>
    <w:rsid w:val="00B85D8B"/>
    <w:rsid w:val="00B90459"/>
    <w:rsid w:val="00B930B7"/>
    <w:rsid w:val="00BD0278"/>
    <w:rsid w:val="00BE4138"/>
    <w:rsid w:val="00BE539F"/>
    <w:rsid w:val="00C1037E"/>
    <w:rsid w:val="00C153DB"/>
    <w:rsid w:val="00C16180"/>
    <w:rsid w:val="00C24BB0"/>
    <w:rsid w:val="00C34C14"/>
    <w:rsid w:val="00C40781"/>
    <w:rsid w:val="00C41548"/>
    <w:rsid w:val="00C44C03"/>
    <w:rsid w:val="00C45ED1"/>
    <w:rsid w:val="00C46515"/>
    <w:rsid w:val="00C74332"/>
    <w:rsid w:val="00C80218"/>
    <w:rsid w:val="00C82F7E"/>
    <w:rsid w:val="00C87330"/>
    <w:rsid w:val="00C90D64"/>
    <w:rsid w:val="00CC75A1"/>
    <w:rsid w:val="00CE44BA"/>
    <w:rsid w:val="00CF4B2B"/>
    <w:rsid w:val="00D17427"/>
    <w:rsid w:val="00D3366F"/>
    <w:rsid w:val="00D5397B"/>
    <w:rsid w:val="00D5588A"/>
    <w:rsid w:val="00D739BA"/>
    <w:rsid w:val="00D75D52"/>
    <w:rsid w:val="00DA50B8"/>
    <w:rsid w:val="00DB3184"/>
    <w:rsid w:val="00DD6F08"/>
    <w:rsid w:val="00E30696"/>
    <w:rsid w:val="00E370D5"/>
    <w:rsid w:val="00E47ECF"/>
    <w:rsid w:val="00E503FD"/>
    <w:rsid w:val="00E53B4F"/>
    <w:rsid w:val="00E60C88"/>
    <w:rsid w:val="00E77A62"/>
    <w:rsid w:val="00E842F3"/>
    <w:rsid w:val="00EA5AA5"/>
    <w:rsid w:val="00EA7F41"/>
    <w:rsid w:val="00ED57CD"/>
    <w:rsid w:val="00EE6BB4"/>
    <w:rsid w:val="00F02FEB"/>
    <w:rsid w:val="00F17FF1"/>
    <w:rsid w:val="00F27DA0"/>
    <w:rsid w:val="00F30B51"/>
    <w:rsid w:val="00F708EB"/>
    <w:rsid w:val="00FB6D93"/>
    <w:rsid w:val="00FC67DB"/>
    <w:rsid w:val="00FC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1A6CBD5-593D-40F3-84C0-7D065D7D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7338"/>
    <w:pPr>
      <w:tabs>
        <w:tab w:val="left" w:pos="340"/>
      </w:tabs>
      <w:spacing w:before="280"/>
      <w:ind w:firstLine="34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817338"/>
    <w:pPr>
      <w:keepNext/>
      <w:spacing w:before="560" w:after="120"/>
      <w:ind w:firstLine="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rsid w:val="00817338"/>
    <w:pPr>
      <w:keepNext/>
      <w:spacing w:before="240" w:after="60"/>
      <w:ind w:firstLine="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rsid w:val="00817338"/>
    <w:pPr>
      <w:keepNext/>
      <w:spacing w:before="240" w:after="60"/>
      <w:ind w:firstLine="0"/>
      <w:outlineLvl w:val="2"/>
    </w:pPr>
    <w:rPr>
      <w:rFonts w:cs="Arial"/>
      <w:b/>
      <w:bCs/>
      <w:caps/>
      <w:szCs w:val="26"/>
    </w:rPr>
  </w:style>
  <w:style w:type="paragraph" w:styleId="Nadpis8">
    <w:name w:val="heading 8"/>
    <w:basedOn w:val="Normln"/>
    <w:next w:val="Normln"/>
    <w:qFormat/>
    <w:rsid w:val="00905200"/>
    <w:pPr>
      <w:keepNext/>
      <w:tabs>
        <w:tab w:val="clear" w:pos="340"/>
      </w:tabs>
      <w:spacing w:before="0"/>
      <w:ind w:firstLine="0"/>
      <w:jc w:val="center"/>
      <w:outlineLvl w:val="7"/>
    </w:pPr>
    <w:rPr>
      <w:rFonts w:ascii="Book Antiqua" w:hAnsi="Book Antiqua"/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17338"/>
    <w:pPr>
      <w:tabs>
        <w:tab w:val="center" w:pos="4536"/>
        <w:tab w:val="right" w:pos="9072"/>
      </w:tabs>
      <w:spacing w:before="0"/>
      <w:ind w:firstLine="0"/>
    </w:pPr>
  </w:style>
  <w:style w:type="paragraph" w:styleId="Zpat">
    <w:name w:val="footer"/>
    <w:basedOn w:val="Normln"/>
    <w:rsid w:val="00817338"/>
    <w:pPr>
      <w:tabs>
        <w:tab w:val="right" w:pos="9639"/>
      </w:tabs>
      <w:spacing w:before="0"/>
      <w:ind w:firstLine="0"/>
      <w:jc w:val="right"/>
    </w:pPr>
    <w:rPr>
      <w:sz w:val="16"/>
    </w:rPr>
  </w:style>
  <w:style w:type="character" w:styleId="slostrnky">
    <w:name w:val="page number"/>
    <w:basedOn w:val="Standardnpsmoodstavce"/>
    <w:rsid w:val="00817338"/>
    <w:rPr>
      <w:b/>
    </w:rPr>
  </w:style>
  <w:style w:type="character" w:customStyle="1" w:styleId="Podpis-funkce">
    <w:name w:val="Podpis - funkce"/>
    <w:basedOn w:val="Standardnpsmoodstav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rsid w:val="00817338"/>
    <w:pPr>
      <w:spacing w:after="560"/>
      <w:ind w:firstLine="0"/>
    </w:pPr>
  </w:style>
  <w:style w:type="paragraph" w:styleId="Datum">
    <w:name w:val="Date"/>
    <w:basedOn w:val="Normln"/>
    <w:next w:val="Normln"/>
    <w:rsid w:val="00735926"/>
    <w:pPr>
      <w:spacing w:before="0"/>
      <w:ind w:left="6804" w:firstLine="0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 w:firstLine="0"/>
    </w:pPr>
  </w:style>
  <w:style w:type="paragraph" w:styleId="Adresanaoblku">
    <w:name w:val="envelope address"/>
    <w:basedOn w:val="Normln"/>
    <w:rsid w:val="00817338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rsid w:val="00817338"/>
    <w:pPr>
      <w:spacing w:before="0"/>
      <w:ind w:firstLine="0"/>
    </w:pPr>
  </w:style>
  <w:style w:type="paragraph" w:customStyle="1" w:styleId="Normlnbezodsazen">
    <w:name w:val="Normální bez odsazení"/>
    <w:basedOn w:val="Normln"/>
    <w:rsid w:val="00817338"/>
    <w:pPr>
      <w:ind w:firstLine="0"/>
    </w:pPr>
  </w:style>
  <w:style w:type="paragraph" w:styleId="slovanseznam">
    <w:name w:val="List Number"/>
    <w:basedOn w:val="Normln"/>
    <w:rsid w:val="00817338"/>
    <w:pPr>
      <w:numPr>
        <w:numId w:val="1"/>
      </w:numPr>
      <w:tabs>
        <w:tab w:val="clear" w:pos="340"/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rsid w:val="00817338"/>
    <w:pPr>
      <w:spacing w:before="120"/>
      <w:ind w:firstLine="0"/>
    </w:pPr>
    <w:rPr>
      <w:i/>
      <w:sz w:val="20"/>
      <w:szCs w:val="20"/>
    </w:rPr>
  </w:style>
  <w:style w:type="paragraph" w:styleId="Zkladntext">
    <w:name w:val="Body Text"/>
    <w:basedOn w:val="Normln"/>
    <w:rsid w:val="00905200"/>
    <w:pPr>
      <w:tabs>
        <w:tab w:val="clear" w:pos="340"/>
      </w:tabs>
      <w:spacing w:before="0"/>
      <w:ind w:firstLine="0"/>
      <w:jc w:val="both"/>
    </w:pPr>
    <w:rPr>
      <w:snapToGrid w:val="0"/>
      <w:szCs w:val="20"/>
    </w:rPr>
  </w:style>
  <w:style w:type="paragraph" w:styleId="Zkladntext2">
    <w:name w:val="Body Text 2"/>
    <w:basedOn w:val="Normln"/>
    <w:rsid w:val="00905200"/>
    <w:pPr>
      <w:tabs>
        <w:tab w:val="clear" w:pos="340"/>
      </w:tabs>
      <w:spacing w:before="0"/>
      <w:ind w:firstLine="0"/>
      <w:jc w:val="right"/>
    </w:pPr>
    <w:rPr>
      <w:i/>
      <w:snapToGrid w:val="0"/>
      <w:szCs w:val="20"/>
    </w:rPr>
  </w:style>
  <w:style w:type="paragraph" w:styleId="Nzev">
    <w:name w:val="Title"/>
    <w:basedOn w:val="Normln"/>
    <w:qFormat/>
    <w:rsid w:val="00905200"/>
    <w:pPr>
      <w:tabs>
        <w:tab w:val="clear" w:pos="340"/>
      </w:tabs>
      <w:spacing w:before="0"/>
      <w:ind w:firstLine="0"/>
      <w:jc w:val="center"/>
    </w:pPr>
    <w:rPr>
      <w:spacing w:val="20"/>
      <w:sz w:val="40"/>
      <w:szCs w:val="20"/>
    </w:rPr>
  </w:style>
  <w:style w:type="character" w:styleId="Hypertextovodkaz">
    <w:name w:val="Hyperlink"/>
    <w:basedOn w:val="Standardnpsmoodstavce"/>
    <w:rsid w:val="00881E9D"/>
    <w:rPr>
      <w:color w:val="0000FF"/>
      <w:u w:val="single"/>
    </w:rPr>
  </w:style>
  <w:style w:type="paragraph" w:styleId="Textpoznpodarou">
    <w:name w:val="footnote text"/>
    <w:basedOn w:val="Normln"/>
    <w:semiHidden/>
    <w:rsid w:val="000524ED"/>
    <w:pPr>
      <w:tabs>
        <w:tab w:val="clear" w:pos="340"/>
      </w:tabs>
      <w:spacing w:before="0"/>
      <w:ind w:firstLine="0"/>
    </w:pPr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0524ED"/>
    <w:rPr>
      <w:vertAlign w:val="superscript"/>
    </w:rPr>
  </w:style>
  <w:style w:type="paragraph" w:styleId="Prosttext">
    <w:name w:val="Plain Text"/>
    <w:basedOn w:val="Normln"/>
    <w:rsid w:val="000524ED"/>
    <w:pPr>
      <w:tabs>
        <w:tab w:val="clear" w:pos="340"/>
      </w:tabs>
      <w:spacing w:before="0"/>
      <w:ind w:firstLine="0"/>
    </w:pPr>
    <w:rPr>
      <w:rFonts w:ascii="Courier New" w:hAnsi="Courier New" w:cs="Courier New"/>
      <w:sz w:val="20"/>
      <w:szCs w:val="20"/>
    </w:rPr>
  </w:style>
  <w:style w:type="paragraph" w:styleId="Zkladntextodsazen">
    <w:name w:val="Body Text Indent"/>
    <w:basedOn w:val="Normln"/>
    <w:rsid w:val="0004492D"/>
    <w:pPr>
      <w:spacing w:after="120"/>
      <w:ind w:left="283"/>
    </w:pPr>
  </w:style>
  <w:style w:type="character" w:customStyle="1" w:styleId="apple-style-span">
    <w:name w:val="apple-style-span"/>
    <w:basedOn w:val="Standardnpsmoodstavce"/>
    <w:rsid w:val="00DD6F08"/>
  </w:style>
  <w:style w:type="character" w:styleId="Siln">
    <w:name w:val="Strong"/>
    <w:basedOn w:val="Standardnpsmoodstavce"/>
    <w:uiPriority w:val="22"/>
    <w:qFormat/>
    <w:rsid w:val="00DD6F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tedra%20SVSP%20PrF%20MU\PF_hlapa_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PF_hlapa_CZ</Template>
  <TotalTime>1</TotalTime>
  <Pages>5</Pages>
  <Words>1317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dokumentu</vt:lpstr>
    </vt:vector>
  </TitlesOfParts>
  <Company>EXACTDESIGN</Company>
  <LinksUpToDate>false</LinksUpToDate>
  <CharactersWithSpaces>9074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</dc:title>
  <dc:creator>8807</dc:creator>
  <cp:lastModifiedBy>Marek Vrbík</cp:lastModifiedBy>
  <cp:revision>3</cp:revision>
  <cp:lastPrinted>2010-10-06T08:47:00Z</cp:lastPrinted>
  <dcterms:created xsi:type="dcterms:W3CDTF">2014-11-07T18:20:00Z</dcterms:created>
  <dcterms:modified xsi:type="dcterms:W3CDTF">2015-09-07T19:25:00Z</dcterms:modified>
</cp:coreProperties>
</file>