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37534B">
      <w:r>
        <w:t xml:space="preserve">Seminář </w:t>
      </w:r>
      <w:proofErr w:type="gramStart"/>
      <w:r>
        <w:t>č.5</w:t>
      </w:r>
      <w:proofErr w:type="gramEnd"/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Význam času v soukromém právu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Druhy lhůt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Rozdíl mezi lhůtou a dobou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Podstata kombinovaných lhůt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Jaká je obecná promlčecí lhůty  v OZ?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Jaká je povaha (subjektivní x objektivní) obecné promlčecí lhůty v OZ?</w:t>
      </w:r>
    </w:p>
    <w:p w:rsidR="003800CB" w:rsidRDefault="003800CB" w:rsidP="0037534B">
      <w:pPr>
        <w:pStyle w:val="Odstavecseseznamem"/>
        <w:numPr>
          <w:ilvl w:val="0"/>
          <w:numId w:val="1"/>
        </w:numPr>
      </w:pPr>
      <w:r>
        <w:t>Překážky v běhu promlčecích lhůt</w:t>
      </w:r>
      <w:bookmarkStart w:id="0" w:name="_GoBack"/>
      <w:bookmarkEnd w:id="0"/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>Účinnost právního jednání (důvody, kdy právní jednání ještě není účinné)</w:t>
      </w:r>
    </w:p>
    <w:p w:rsidR="0037534B" w:rsidRDefault="0037534B" w:rsidP="0037534B">
      <w:pPr>
        <w:pStyle w:val="Odstavecseseznamem"/>
        <w:numPr>
          <w:ilvl w:val="0"/>
          <w:numId w:val="1"/>
        </w:numPr>
      </w:pPr>
      <w:r>
        <w:t xml:space="preserve">Druhy účinnosti právního jednání (obligační x </w:t>
      </w:r>
      <w:proofErr w:type="spellStart"/>
      <w:r>
        <w:t>věcněprávní</w:t>
      </w:r>
      <w:proofErr w:type="spellEnd"/>
      <w:r>
        <w:t>)</w:t>
      </w:r>
    </w:p>
    <w:p w:rsidR="0037534B" w:rsidRDefault="0037534B" w:rsidP="0037534B"/>
    <w:p w:rsidR="0037534B" w:rsidRDefault="0037534B" w:rsidP="0037534B">
      <w:pPr>
        <w:pStyle w:val="Odstavecseseznamem"/>
      </w:pPr>
    </w:p>
    <w:p w:rsidR="0037534B" w:rsidRDefault="0037534B" w:rsidP="0037534B">
      <w:r>
        <w:t>Příklad:</w:t>
      </w:r>
    </w:p>
    <w:p w:rsidR="0037534B" w:rsidRDefault="0037534B" w:rsidP="0037534B">
      <w:r>
        <w:t xml:space="preserve">Dne </w:t>
      </w:r>
      <w:proofErr w:type="gramStart"/>
      <w:r>
        <w:t>10.5. 2015</w:t>
      </w:r>
      <w:proofErr w:type="gramEnd"/>
      <w:r>
        <w:t xml:space="preserve"> došlo k poškození auta pana X při vloupání do auta.  Dne </w:t>
      </w:r>
      <w:proofErr w:type="gramStart"/>
      <w:r>
        <w:t>10.2.2016</w:t>
      </w:r>
      <w:proofErr w:type="gramEnd"/>
      <w:r>
        <w:t xml:space="preserve"> Policie ČR oznámila panu X, kdo škodu způsobil, výše škody už byla panu X známa také. Pan X podal žalobu na škůdce dne </w:t>
      </w:r>
      <w:proofErr w:type="gramStart"/>
      <w:r>
        <w:t>10.10. 2019</w:t>
      </w:r>
      <w:proofErr w:type="gramEnd"/>
      <w:r>
        <w:t>. Posuďte, zda došlo či ne k promlčení jeho práva.</w:t>
      </w:r>
    </w:p>
    <w:p w:rsidR="0037534B" w:rsidRDefault="0037534B" w:rsidP="0037534B">
      <w:r>
        <w:t>Kdyby při dané loupeži došlo také k ublížení na zdraví pana X, posuďte, zda by se otázka promlčení práva na náhradu újmy nějak změnila..?</w:t>
      </w:r>
    </w:p>
    <w:p w:rsidR="0037534B" w:rsidRDefault="0037534B" w:rsidP="0037534B"/>
    <w:sectPr w:rsidR="0037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E2B"/>
    <w:multiLevelType w:val="hybridMultilevel"/>
    <w:tmpl w:val="3168D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4B"/>
    <w:rsid w:val="0037534B"/>
    <w:rsid w:val="003800CB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2018"/>
  <w15:chartTrackingRefBased/>
  <w15:docId w15:val="{2365744B-CBC7-4A62-AE91-5A07793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2019-10-23T09:55:00Z</dcterms:created>
  <dcterms:modified xsi:type="dcterms:W3CDTF">2019-10-23T09:55:00Z</dcterms:modified>
</cp:coreProperties>
</file>