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03" w:rsidRPr="005408FD" w:rsidRDefault="003E205E" w:rsidP="005408FD">
      <w:pPr>
        <w:spacing w:before="120" w:after="240"/>
        <w:rPr>
          <w:rFonts w:ascii="Times New Roman" w:hAnsi="Times New Roman" w:cs="Times New Roman"/>
          <w:sz w:val="40"/>
          <w:szCs w:val="40"/>
        </w:rPr>
      </w:pPr>
      <w:r w:rsidRPr="005408FD">
        <w:rPr>
          <w:rFonts w:ascii="Times New Roman" w:hAnsi="Times New Roman" w:cs="Times New Roman"/>
          <w:sz w:val="40"/>
          <w:szCs w:val="40"/>
        </w:rPr>
        <w:t>Organizační pokyny</w:t>
      </w:r>
    </w:p>
    <w:p w:rsidR="00F9374E" w:rsidRPr="0099018C" w:rsidRDefault="00951D82" w:rsidP="004A14A0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A. </w:t>
      </w:r>
      <w:r w:rsidR="00044114">
        <w:rPr>
          <w:rFonts w:ascii="Times New Roman" w:hAnsi="Times New Roman" w:cs="Times New Roman"/>
          <w:b/>
          <w:sz w:val="28"/>
        </w:rPr>
        <w:t>Témata seminářů</w:t>
      </w:r>
    </w:p>
    <w:p w:rsidR="00490403" w:rsidRPr="00FB6745" w:rsidRDefault="00951D82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F35D3C">
        <w:rPr>
          <w:rFonts w:ascii="Times New Roman" w:hAnsi="Times New Roman" w:cs="Times New Roman"/>
        </w:rPr>
        <w:t>Úvodní seminář (sdělení podmínek udělení zápočtu, opakování)</w:t>
      </w:r>
    </w:p>
    <w:p w:rsidR="00102AD9" w:rsidRPr="00102AD9" w:rsidRDefault="00951D82" w:rsidP="004A14A0">
      <w:pPr>
        <w:spacing w:before="120" w:after="240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  <w:r>
        <w:rPr>
          <w:rFonts w:ascii="Times New Roman" w:hAnsi="Times New Roman" w:cs="Times New Roman"/>
        </w:rPr>
        <w:t xml:space="preserve">2) </w:t>
      </w:r>
      <w:r w:rsidR="00F35D3C">
        <w:rPr>
          <w:rFonts w:ascii="Times New Roman" w:hAnsi="Times New Roman" w:cs="Times New Roman"/>
        </w:rPr>
        <w:t>Věc v právním smyslu</w:t>
      </w:r>
    </w:p>
    <w:p w:rsidR="00A83E0F" w:rsidRDefault="004904D4" w:rsidP="004A14A0">
      <w:pPr>
        <w:spacing w:before="120" w:after="2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</w:rPr>
        <w:t>3</w:t>
      </w:r>
      <w:r w:rsidR="00F9374E">
        <w:rPr>
          <w:rFonts w:ascii="Times New Roman" w:hAnsi="Times New Roman" w:cs="Times New Roman"/>
        </w:rPr>
        <w:t>)</w:t>
      </w:r>
      <w:r w:rsidR="00A47DA3">
        <w:rPr>
          <w:rFonts w:ascii="Times New Roman" w:hAnsi="Times New Roman" w:cs="Times New Roman"/>
        </w:rPr>
        <w:t xml:space="preserve"> </w:t>
      </w:r>
      <w:r w:rsidR="00833C8E">
        <w:rPr>
          <w:rFonts w:ascii="Times New Roman" w:hAnsi="Times New Roman" w:cs="Times New Roman"/>
        </w:rPr>
        <w:t>Právní skutečnosti</w:t>
      </w:r>
      <w:r w:rsidR="00E52A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64381">
        <w:rPr>
          <w:rFonts w:ascii="Times New Roman" w:hAnsi="Times New Roman" w:cs="Times New Roman"/>
        </w:rPr>
        <w:t>pojem a výklad právního jednání</w:t>
      </w:r>
    </w:p>
    <w:p w:rsidR="005B5413" w:rsidRDefault="00EA245D" w:rsidP="004A14A0">
      <w:pPr>
        <w:spacing w:before="120"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</w:t>
      </w:r>
      <w:r w:rsidR="00076C11">
        <w:rPr>
          <w:rFonts w:ascii="Times New Roman" w:hAnsi="Times New Roman" w:cs="Times New Roman"/>
        </w:rPr>
        <w:t xml:space="preserve">) </w:t>
      </w:r>
      <w:r w:rsidR="00857127">
        <w:rPr>
          <w:rFonts w:ascii="Times New Roman" w:hAnsi="Times New Roman" w:cs="Times New Roman"/>
        </w:rPr>
        <w:t>N</w:t>
      </w:r>
      <w:r w:rsidR="007463C1">
        <w:rPr>
          <w:rFonts w:ascii="Times New Roman" w:hAnsi="Times New Roman" w:cs="Times New Roman"/>
        </w:rPr>
        <w:t>ásledky vad</w:t>
      </w:r>
      <w:r w:rsidR="00DE6661">
        <w:rPr>
          <w:rFonts w:ascii="Times New Roman" w:hAnsi="Times New Roman" w:cs="Times New Roman"/>
        </w:rPr>
        <w:t xml:space="preserve"> právního jednání I.</w:t>
      </w:r>
    </w:p>
    <w:p w:rsidR="00163465" w:rsidRDefault="00EA245D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54B84">
        <w:rPr>
          <w:rFonts w:ascii="Times New Roman" w:hAnsi="Times New Roman" w:cs="Times New Roman"/>
        </w:rPr>
        <w:t xml:space="preserve">) </w:t>
      </w:r>
      <w:r w:rsidR="00857127">
        <w:rPr>
          <w:rFonts w:ascii="Times New Roman" w:hAnsi="Times New Roman" w:cs="Times New Roman"/>
        </w:rPr>
        <w:t>N</w:t>
      </w:r>
      <w:r w:rsidR="00DE6661">
        <w:rPr>
          <w:rFonts w:ascii="Times New Roman" w:hAnsi="Times New Roman" w:cs="Times New Roman"/>
        </w:rPr>
        <w:t>ásledky vad právního jednání II.</w:t>
      </w:r>
    </w:p>
    <w:p w:rsidR="00854B84" w:rsidRPr="00D7742C" w:rsidRDefault="00163465" w:rsidP="004A14A0">
      <w:pPr>
        <w:spacing w:before="120" w:after="24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6)</w:t>
      </w:r>
      <w:r w:rsidR="00BB32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Uzavírání smluv, ochran</w:t>
      </w:r>
      <w:r w:rsidR="009255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spotřebitele</w:t>
      </w:r>
    </w:p>
    <w:p w:rsidR="004C4002" w:rsidRDefault="00163465" w:rsidP="004A14A0">
      <w:pPr>
        <w:spacing w:before="120" w:after="240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>7</w:t>
      </w:r>
      <w:r w:rsidR="00423E0E">
        <w:rPr>
          <w:rFonts w:ascii="Times New Roman" w:hAnsi="Times New Roman" w:cs="Times New Roman"/>
        </w:rPr>
        <w:t xml:space="preserve">) </w:t>
      </w:r>
      <w:r w:rsidR="00631E33">
        <w:rPr>
          <w:rFonts w:ascii="Times New Roman" w:hAnsi="Times New Roman" w:cs="Times New Roman"/>
        </w:rPr>
        <w:t>Čas jako právní skutečnost, promlčení</w:t>
      </w:r>
    </w:p>
    <w:p w:rsidR="00381219" w:rsidRDefault="004C4002" w:rsidP="004A14A0">
      <w:pPr>
        <w:spacing w:before="120" w:after="240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 xml:space="preserve">8) </w:t>
      </w:r>
      <w:r w:rsidR="00F77F49">
        <w:rPr>
          <w:rFonts w:ascii="Times New Roman" w:hAnsi="Times New Roman" w:cs="Times New Roman"/>
        </w:rPr>
        <w:t>Věcná práva</w:t>
      </w:r>
      <w:r w:rsidR="00FF57C1">
        <w:rPr>
          <w:rFonts w:ascii="Times New Roman" w:hAnsi="Times New Roman" w:cs="Times New Roman"/>
        </w:rPr>
        <w:t>, vlastnické právo</w:t>
      </w:r>
      <w:r w:rsidR="009255B1">
        <w:rPr>
          <w:rFonts w:ascii="Times New Roman" w:hAnsi="Times New Roman" w:cs="Times New Roman"/>
        </w:rPr>
        <w:t xml:space="preserve"> a</w:t>
      </w:r>
      <w:r w:rsidR="00FF57C1">
        <w:rPr>
          <w:rFonts w:ascii="Times New Roman" w:hAnsi="Times New Roman" w:cs="Times New Roman"/>
        </w:rPr>
        <w:t xml:space="preserve"> držba</w:t>
      </w:r>
      <w:r>
        <w:rPr>
          <w:rFonts w:ascii="Times New Roman" w:hAnsi="Times New Roman" w:cs="Times New Roman"/>
        </w:rPr>
        <w:t xml:space="preserve"> </w:t>
      </w:r>
    </w:p>
    <w:p w:rsidR="007F51AA" w:rsidRDefault="00FF57C1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F51AA">
        <w:rPr>
          <w:rFonts w:ascii="Times New Roman" w:hAnsi="Times New Roman" w:cs="Times New Roman"/>
        </w:rPr>
        <w:t xml:space="preserve">) </w:t>
      </w:r>
      <w:r w:rsidR="002536D9">
        <w:rPr>
          <w:rFonts w:ascii="Times New Roman" w:hAnsi="Times New Roman" w:cs="Times New Roman"/>
        </w:rPr>
        <w:t>Nabývání vlastnického práva</w:t>
      </w:r>
    </w:p>
    <w:p w:rsidR="00FF57C1" w:rsidRDefault="00FF57C1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Spoluvlastnictví</w:t>
      </w:r>
    </w:p>
    <w:p w:rsidR="003D3316" w:rsidRDefault="003D3316" w:rsidP="004A14A0">
      <w:pPr>
        <w:spacing w:before="120" w:after="240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>11) Věcná práva k věci cizí, zástavní právo</w:t>
      </w:r>
    </w:p>
    <w:p w:rsidR="00C23D97" w:rsidRDefault="00CB5EB3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E70B4" w:rsidRPr="00293A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7640D">
        <w:rPr>
          <w:rFonts w:ascii="Times New Roman" w:hAnsi="Times New Roman" w:cs="Times New Roman"/>
        </w:rPr>
        <w:t>Závěrečný seminář (</w:t>
      </w:r>
      <w:r w:rsidR="000A306E">
        <w:rPr>
          <w:rFonts w:ascii="Times New Roman" w:hAnsi="Times New Roman" w:cs="Times New Roman"/>
        </w:rPr>
        <w:t xml:space="preserve">udělení zápočtu, </w:t>
      </w:r>
      <w:r w:rsidR="00C43335">
        <w:rPr>
          <w:rFonts w:ascii="Times New Roman" w:hAnsi="Times New Roman" w:cs="Times New Roman"/>
        </w:rPr>
        <w:t>uzavření látky</w:t>
      </w:r>
      <w:r w:rsidR="000A306E">
        <w:rPr>
          <w:rFonts w:ascii="Times New Roman" w:hAnsi="Times New Roman" w:cs="Times New Roman"/>
        </w:rPr>
        <w:t>)</w:t>
      </w:r>
    </w:p>
    <w:p w:rsidR="00641AA6" w:rsidRPr="00641AA6" w:rsidRDefault="00641AA6" w:rsidP="004A14A0">
      <w:pPr>
        <w:spacing w:before="120" w:after="240"/>
        <w:jc w:val="both"/>
        <w:rPr>
          <w:rFonts w:ascii="Times New Roman" w:hAnsi="Times New Roman" w:cs="Times New Roman"/>
        </w:rPr>
      </w:pPr>
    </w:p>
    <w:p w:rsidR="00F9374E" w:rsidRPr="0099018C" w:rsidRDefault="00F9374E" w:rsidP="004A14A0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B. </w:t>
      </w:r>
      <w:r w:rsidR="002D0E0E">
        <w:rPr>
          <w:rFonts w:ascii="Times New Roman" w:hAnsi="Times New Roman" w:cs="Times New Roman"/>
          <w:b/>
          <w:sz w:val="28"/>
        </w:rPr>
        <w:t>Podmínky udělení zápočtu</w:t>
      </w:r>
    </w:p>
    <w:p w:rsidR="00787DBD" w:rsidRPr="001345A8" w:rsidRDefault="006059A7" w:rsidP="002D0E0E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75B3B">
        <w:rPr>
          <w:rFonts w:ascii="Times New Roman" w:hAnsi="Times New Roman" w:cs="Times New Roman"/>
        </w:rPr>
        <w:t>P</w:t>
      </w:r>
      <w:r w:rsidR="002D0E0E" w:rsidRPr="001345A8">
        <w:rPr>
          <w:rFonts w:ascii="Times New Roman" w:hAnsi="Times New Roman" w:cs="Times New Roman"/>
        </w:rPr>
        <w:t xml:space="preserve">řipravená </w:t>
      </w:r>
      <w:r w:rsidR="00A22F32">
        <w:rPr>
          <w:rFonts w:ascii="Times New Roman" w:hAnsi="Times New Roman" w:cs="Times New Roman"/>
        </w:rPr>
        <w:t xml:space="preserve">a aktivní </w:t>
      </w:r>
      <w:r w:rsidR="002D0E0E" w:rsidRPr="001345A8">
        <w:rPr>
          <w:rFonts w:ascii="Times New Roman" w:hAnsi="Times New Roman" w:cs="Times New Roman"/>
        </w:rPr>
        <w:t>účast</w:t>
      </w:r>
      <w:r w:rsidR="009719CD" w:rsidRPr="001345A8">
        <w:rPr>
          <w:rFonts w:ascii="Times New Roman" w:hAnsi="Times New Roman" w:cs="Times New Roman"/>
        </w:rPr>
        <w:t xml:space="preserve"> </w:t>
      </w:r>
      <w:r w:rsidR="00BE5CBF" w:rsidRPr="001345A8">
        <w:rPr>
          <w:rFonts w:ascii="Times New Roman" w:hAnsi="Times New Roman" w:cs="Times New Roman"/>
        </w:rPr>
        <w:t>na seminářích</w:t>
      </w:r>
      <w:r w:rsidR="00727A92">
        <w:rPr>
          <w:rFonts w:ascii="Times New Roman" w:hAnsi="Times New Roman" w:cs="Times New Roman"/>
        </w:rPr>
        <w:t xml:space="preserve">. </w:t>
      </w:r>
      <w:r w:rsidR="00CC5D59">
        <w:rPr>
          <w:rFonts w:ascii="Times New Roman" w:hAnsi="Times New Roman" w:cs="Times New Roman"/>
        </w:rPr>
        <w:t>Student přicház</w:t>
      </w:r>
      <w:r w:rsidR="005B42C2">
        <w:rPr>
          <w:rFonts w:ascii="Times New Roman" w:hAnsi="Times New Roman" w:cs="Times New Roman"/>
        </w:rPr>
        <w:t>í</w:t>
      </w:r>
      <w:r w:rsidR="00CC5D59">
        <w:rPr>
          <w:rFonts w:ascii="Times New Roman" w:hAnsi="Times New Roman" w:cs="Times New Roman"/>
        </w:rPr>
        <w:t xml:space="preserve"> na seminář vybaven</w:t>
      </w:r>
      <w:r w:rsidR="005B42C2">
        <w:rPr>
          <w:rFonts w:ascii="Times New Roman" w:hAnsi="Times New Roman" w:cs="Times New Roman"/>
        </w:rPr>
        <w:t>ý</w:t>
      </w:r>
      <w:r w:rsidR="00CC5D59">
        <w:rPr>
          <w:rFonts w:ascii="Times New Roman" w:hAnsi="Times New Roman" w:cs="Times New Roman"/>
        </w:rPr>
        <w:t xml:space="preserve"> </w:t>
      </w:r>
      <w:r w:rsidR="00CD488E">
        <w:rPr>
          <w:rFonts w:ascii="Times New Roman" w:hAnsi="Times New Roman" w:cs="Times New Roman"/>
        </w:rPr>
        <w:t>zákonem č. 89/2012</w:t>
      </w:r>
      <w:r w:rsidR="00723BCA">
        <w:rPr>
          <w:rFonts w:ascii="Times New Roman" w:hAnsi="Times New Roman" w:cs="Times New Roman"/>
        </w:rPr>
        <w:t> </w:t>
      </w:r>
      <w:r w:rsidR="00CD488E">
        <w:rPr>
          <w:rFonts w:ascii="Times New Roman" w:hAnsi="Times New Roman" w:cs="Times New Roman"/>
        </w:rPr>
        <w:t>Sb.,</w:t>
      </w:r>
      <w:r w:rsidR="001060DE">
        <w:rPr>
          <w:rFonts w:ascii="Times New Roman" w:hAnsi="Times New Roman" w:cs="Times New Roman"/>
        </w:rPr>
        <w:t xml:space="preserve"> občanským zákoníkem, a s vypracovaným</w:t>
      </w:r>
      <w:r w:rsidR="0023412B">
        <w:rPr>
          <w:rFonts w:ascii="Times New Roman" w:hAnsi="Times New Roman" w:cs="Times New Roman"/>
        </w:rPr>
        <w:t>i</w:t>
      </w:r>
      <w:r w:rsidR="001060DE">
        <w:rPr>
          <w:rFonts w:ascii="Times New Roman" w:hAnsi="Times New Roman" w:cs="Times New Roman"/>
        </w:rPr>
        <w:t xml:space="preserve"> praktickými příklady, které byly na</w:t>
      </w:r>
      <w:r w:rsidR="005B42C2">
        <w:rPr>
          <w:rFonts w:ascii="Times New Roman" w:hAnsi="Times New Roman" w:cs="Times New Roman"/>
        </w:rPr>
        <w:t> </w:t>
      </w:r>
      <w:r w:rsidR="001060DE">
        <w:rPr>
          <w:rFonts w:ascii="Times New Roman" w:hAnsi="Times New Roman" w:cs="Times New Roman"/>
        </w:rPr>
        <w:t xml:space="preserve">seminář zadány </w:t>
      </w:r>
      <w:r w:rsidR="00A90CCC">
        <w:rPr>
          <w:rFonts w:ascii="Times New Roman" w:hAnsi="Times New Roman" w:cs="Times New Roman"/>
        </w:rPr>
        <w:t>prostřednictvím</w:t>
      </w:r>
      <w:r w:rsidR="00E278F2">
        <w:rPr>
          <w:rFonts w:ascii="Times New Roman" w:hAnsi="Times New Roman" w:cs="Times New Roman"/>
        </w:rPr>
        <w:t xml:space="preserve"> informační</w:t>
      </w:r>
      <w:r w:rsidR="00A90CCC">
        <w:rPr>
          <w:rFonts w:ascii="Times New Roman" w:hAnsi="Times New Roman" w:cs="Times New Roman"/>
        </w:rPr>
        <w:t>ho</w:t>
      </w:r>
      <w:r w:rsidR="00E278F2">
        <w:rPr>
          <w:rFonts w:ascii="Times New Roman" w:hAnsi="Times New Roman" w:cs="Times New Roman"/>
        </w:rPr>
        <w:t xml:space="preserve"> systému</w:t>
      </w:r>
      <w:r w:rsidR="0023412B">
        <w:rPr>
          <w:rFonts w:ascii="Times New Roman" w:hAnsi="Times New Roman" w:cs="Times New Roman"/>
        </w:rPr>
        <w:t xml:space="preserve"> (na teoretické okruhy, které jsou rovněž součástí zadání, student písemně neodpovídá)</w:t>
      </w:r>
      <w:r w:rsidR="00FF4588">
        <w:rPr>
          <w:rFonts w:ascii="Times New Roman" w:hAnsi="Times New Roman" w:cs="Times New Roman"/>
        </w:rPr>
        <w:t xml:space="preserve">. </w:t>
      </w:r>
      <w:r w:rsidR="00733EB7">
        <w:rPr>
          <w:rFonts w:ascii="Times New Roman" w:hAnsi="Times New Roman" w:cs="Times New Roman"/>
        </w:rPr>
        <w:t>Vypracované p</w:t>
      </w:r>
      <w:r w:rsidR="00FF4588">
        <w:rPr>
          <w:rFonts w:ascii="Times New Roman" w:hAnsi="Times New Roman" w:cs="Times New Roman"/>
        </w:rPr>
        <w:t xml:space="preserve">říklady student </w:t>
      </w:r>
      <w:r w:rsidR="005F4141">
        <w:rPr>
          <w:rFonts w:ascii="Times New Roman" w:hAnsi="Times New Roman" w:cs="Times New Roman"/>
        </w:rPr>
        <w:t xml:space="preserve">rovněž </w:t>
      </w:r>
      <w:r w:rsidR="00636349">
        <w:rPr>
          <w:rFonts w:ascii="Times New Roman" w:hAnsi="Times New Roman" w:cs="Times New Roman"/>
        </w:rPr>
        <w:t>nahr</w:t>
      </w:r>
      <w:r w:rsidR="00617A22">
        <w:rPr>
          <w:rFonts w:ascii="Times New Roman" w:hAnsi="Times New Roman" w:cs="Times New Roman"/>
        </w:rPr>
        <w:t>ává</w:t>
      </w:r>
      <w:r w:rsidR="005F4141">
        <w:rPr>
          <w:rFonts w:ascii="Times New Roman" w:hAnsi="Times New Roman" w:cs="Times New Roman"/>
        </w:rPr>
        <w:t xml:space="preserve"> do</w:t>
      </w:r>
      <w:r w:rsidR="00636349">
        <w:rPr>
          <w:rFonts w:ascii="Times New Roman" w:hAnsi="Times New Roman" w:cs="Times New Roman"/>
        </w:rPr>
        <w:t> </w:t>
      </w:r>
      <w:r w:rsidR="005F4141">
        <w:rPr>
          <w:rFonts w:ascii="Times New Roman" w:hAnsi="Times New Roman" w:cs="Times New Roman"/>
        </w:rPr>
        <w:t xml:space="preserve">příslušné </w:t>
      </w:r>
      <w:proofErr w:type="spellStart"/>
      <w:r w:rsidR="005F4141">
        <w:rPr>
          <w:rFonts w:ascii="Times New Roman" w:hAnsi="Times New Roman" w:cs="Times New Roman"/>
        </w:rPr>
        <w:t>odevzdává</w:t>
      </w:r>
      <w:r w:rsidR="00E77B82">
        <w:rPr>
          <w:rFonts w:ascii="Times New Roman" w:hAnsi="Times New Roman" w:cs="Times New Roman"/>
        </w:rPr>
        <w:t>r</w:t>
      </w:r>
      <w:r w:rsidR="005F4141">
        <w:rPr>
          <w:rFonts w:ascii="Times New Roman" w:hAnsi="Times New Roman" w:cs="Times New Roman"/>
        </w:rPr>
        <w:t>ny</w:t>
      </w:r>
      <w:proofErr w:type="spellEnd"/>
      <w:r w:rsidR="005F4141">
        <w:rPr>
          <w:rFonts w:ascii="Times New Roman" w:hAnsi="Times New Roman" w:cs="Times New Roman"/>
        </w:rPr>
        <w:t xml:space="preserve"> (</w:t>
      </w:r>
      <w:r w:rsidR="00211B37">
        <w:rPr>
          <w:rFonts w:ascii="Times New Roman" w:hAnsi="Times New Roman" w:cs="Times New Roman"/>
        </w:rPr>
        <w:t>podle čísla seminární skupiny, do které je student přihlášený, a pořadí semináře, na</w:t>
      </w:r>
      <w:r w:rsidR="00F26202">
        <w:rPr>
          <w:rFonts w:ascii="Times New Roman" w:hAnsi="Times New Roman" w:cs="Times New Roman"/>
        </w:rPr>
        <w:t> </w:t>
      </w:r>
      <w:r w:rsidR="00211B37">
        <w:rPr>
          <w:rFonts w:ascii="Times New Roman" w:hAnsi="Times New Roman" w:cs="Times New Roman"/>
        </w:rPr>
        <w:t xml:space="preserve">který </w:t>
      </w:r>
      <w:r w:rsidR="00636349">
        <w:rPr>
          <w:rFonts w:ascii="Times New Roman" w:hAnsi="Times New Roman" w:cs="Times New Roman"/>
        </w:rPr>
        <w:t>příklady</w:t>
      </w:r>
      <w:r w:rsidR="00211B37">
        <w:rPr>
          <w:rFonts w:ascii="Times New Roman" w:hAnsi="Times New Roman" w:cs="Times New Roman"/>
        </w:rPr>
        <w:t xml:space="preserve"> náleží</w:t>
      </w:r>
      <w:r w:rsidR="005F4141">
        <w:rPr>
          <w:rFonts w:ascii="Times New Roman" w:hAnsi="Times New Roman" w:cs="Times New Roman"/>
        </w:rPr>
        <w:t xml:space="preserve">) </w:t>
      </w:r>
      <w:r w:rsidR="00EC53CF">
        <w:rPr>
          <w:rFonts w:ascii="Times New Roman" w:hAnsi="Times New Roman" w:cs="Times New Roman"/>
        </w:rPr>
        <w:t>nejpozději do začátku semináře</w:t>
      </w:r>
      <w:r w:rsidR="00F26202">
        <w:rPr>
          <w:rFonts w:ascii="Times New Roman" w:hAnsi="Times New Roman" w:cs="Times New Roman"/>
        </w:rPr>
        <w:t xml:space="preserve">; potom se </w:t>
      </w:r>
      <w:proofErr w:type="spellStart"/>
      <w:r w:rsidR="00F26202">
        <w:rPr>
          <w:rFonts w:ascii="Times New Roman" w:hAnsi="Times New Roman" w:cs="Times New Roman"/>
        </w:rPr>
        <w:t>odevzdává</w:t>
      </w:r>
      <w:r w:rsidR="005B42C2">
        <w:rPr>
          <w:rFonts w:ascii="Times New Roman" w:hAnsi="Times New Roman" w:cs="Times New Roman"/>
        </w:rPr>
        <w:t>r</w:t>
      </w:r>
      <w:r w:rsidR="00F26202">
        <w:rPr>
          <w:rFonts w:ascii="Times New Roman" w:hAnsi="Times New Roman" w:cs="Times New Roman"/>
        </w:rPr>
        <w:t>na</w:t>
      </w:r>
      <w:proofErr w:type="spellEnd"/>
      <w:r w:rsidR="00F26202">
        <w:rPr>
          <w:rFonts w:ascii="Times New Roman" w:hAnsi="Times New Roman" w:cs="Times New Roman"/>
        </w:rPr>
        <w:t xml:space="preserve"> zavírá. </w:t>
      </w:r>
      <w:r w:rsidR="009639B8">
        <w:rPr>
          <w:rFonts w:ascii="Times New Roman" w:hAnsi="Times New Roman" w:cs="Times New Roman"/>
        </w:rPr>
        <w:t>Na</w:t>
      </w:r>
      <w:r w:rsidR="00516FBE">
        <w:rPr>
          <w:rFonts w:ascii="Times New Roman" w:hAnsi="Times New Roman" w:cs="Times New Roman"/>
        </w:rPr>
        <w:t> </w:t>
      </w:r>
      <w:r w:rsidR="009639B8">
        <w:rPr>
          <w:rFonts w:ascii="Times New Roman" w:hAnsi="Times New Roman" w:cs="Times New Roman"/>
        </w:rPr>
        <w:t>semináři prezentuje student znalost vypracovaných příkladů a orientaci v</w:t>
      </w:r>
      <w:r w:rsidR="00516FBE">
        <w:rPr>
          <w:rFonts w:ascii="Times New Roman" w:hAnsi="Times New Roman" w:cs="Times New Roman"/>
        </w:rPr>
        <w:t> </w:t>
      </w:r>
      <w:r w:rsidR="009639B8">
        <w:rPr>
          <w:rFonts w:ascii="Times New Roman" w:hAnsi="Times New Roman" w:cs="Times New Roman"/>
        </w:rPr>
        <w:t>látce</w:t>
      </w:r>
      <w:r w:rsidR="00516FBE">
        <w:rPr>
          <w:rFonts w:ascii="Times New Roman" w:hAnsi="Times New Roman" w:cs="Times New Roman"/>
        </w:rPr>
        <w:t xml:space="preserve"> dle teoretických okruhů vymezených v zadání</w:t>
      </w:r>
      <w:r w:rsidR="009639B8">
        <w:rPr>
          <w:rFonts w:ascii="Times New Roman" w:hAnsi="Times New Roman" w:cs="Times New Roman"/>
        </w:rPr>
        <w:t>.</w:t>
      </w:r>
      <w:r w:rsidR="00D125CD">
        <w:rPr>
          <w:rFonts w:ascii="Times New Roman" w:hAnsi="Times New Roman" w:cs="Times New Roman"/>
        </w:rPr>
        <w:t xml:space="preserve"> </w:t>
      </w:r>
      <w:r w:rsidR="00857B04">
        <w:rPr>
          <w:rFonts w:ascii="Times New Roman" w:hAnsi="Times New Roman" w:cs="Times New Roman"/>
        </w:rPr>
        <w:t>Toleruje se</w:t>
      </w:r>
      <w:r w:rsidR="00DD71C6">
        <w:rPr>
          <w:rFonts w:ascii="Times New Roman" w:hAnsi="Times New Roman" w:cs="Times New Roman"/>
        </w:rPr>
        <w:t xml:space="preserve"> pouze</w:t>
      </w:r>
      <w:r w:rsidR="00857B04">
        <w:rPr>
          <w:rFonts w:ascii="Times New Roman" w:hAnsi="Times New Roman" w:cs="Times New Roman"/>
        </w:rPr>
        <w:t xml:space="preserve"> jedna omluvená nebo neomluvená neúčast.</w:t>
      </w:r>
    </w:p>
    <w:p w:rsidR="00F9374E" w:rsidRDefault="00130FC6" w:rsidP="002D0E0E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87DBD" w:rsidRPr="001345A8">
        <w:rPr>
          <w:rFonts w:ascii="Times New Roman" w:hAnsi="Times New Roman" w:cs="Times New Roman"/>
        </w:rPr>
        <w:t>Ús</w:t>
      </w:r>
      <w:r w:rsidR="00175B3B">
        <w:rPr>
          <w:rFonts w:ascii="Times New Roman" w:hAnsi="Times New Roman" w:cs="Times New Roman"/>
        </w:rPr>
        <w:t>pěšné napsání průbě</w:t>
      </w:r>
      <w:r w:rsidR="007333E8">
        <w:rPr>
          <w:rFonts w:ascii="Times New Roman" w:hAnsi="Times New Roman" w:cs="Times New Roman"/>
        </w:rPr>
        <w:t>ž</w:t>
      </w:r>
      <w:r w:rsidR="00175B3B">
        <w:rPr>
          <w:rFonts w:ascii="Times New Roman" w:hAnsi="Times New Roman" w:cs="Times New Roman"/>
        </w:rPr>
        <w:t xml:space="preserve">ných </w:t>
      </w:r>
      <w:r w:rsidR="007333E8">
        <w:rPr>
          <w:rFonts w:ascii="Times New Roman" w:hAnsi="Times New Roman" w:cs="Times New Roman"/>
        </w:rPr>
        <w:t>opakovacích</w:t>
      </w:r>
      <w:r w:rsidR="00175B3B">
        <w:rPr>
          <w:rFonts w:ascii="Times New Roman" w:hAnsi="Times New Roman" w:cs="Times New Roman"/>
        </w:rPr>
        <w:t xml:space="preserve"> testů</w:t>
      </w:r>
      <w:r w:rsidR="008A22A6">
        <w:rPr>
          <w:rFonts w:ascii="Times New Roman" w:hAnsi="Times New Roman" w:cs="Times New Roman"/>
        </w:rPr>
        <w:t xml:space="preserve">. V průběhu seminární výuky budou studenti psát dva přepadové testy (uzavřené odpovědi, za nesprávnou odpověď se odečítá 1 bod). </w:t>
      </w:r>
      <w:r w:rsidR="00947425">
        <w:rPr>
          <w:rFonts w:ascii="Times New Roman" w:hAnsi="Times New Roman" w:cs="Times New Roman"/>
        </w:rPr>
        <w:t>Vyžaduje</w:t>
      </w:r>
      <w:r w:rsidR="00D00A82">
        <w:rPr>
          <w:rFonts w:ascii="Times New Roman" w:hAnsi="Times New Roman" w:cs="Times New Roman"/>
        </w:rPr>
        <w:t xml:space="preserve"> se úspěšnost </w:t>
      </w:r>
      <w:r w:rsidR="00947425">
        <w:rPr>
          <w:rFonts w:ascii="Times New Roman" w:hAnsi="Times New Roman" w:cs="Times New Roman"/>
        </w:rPr>
        <w:t xml:space="preserve">alespoň </w:t>
      </w:r>
      <w:r w:rsidR="00D00A82">
        <w:rPr>
          <w:rFonts w:ascii="Times New Roman" w:hAnsi="Times New Roman" w:cs="Times New Roman"/>
        </w:rPr>
        <w:t xml:space="preserve">25 % z každého </w:t>
      </w:r>
      <w:r w:rsidR="00D35068">
        <w:rPr>
          <w:rFonts w:ascii="Times New Roman" w:hAnsi="Times New Roman" w:cs="Times New Roman"/>
        </w:rPr>
        <w:t xml:space="preserve">testu a </w:t>
      </w:r>
      <w:r w:rsidR="000E6F4F">
        <w:rPr>
          <w:rFonts w:ascii="Times New Roman" w:hAnsi="Times New Roman" w:cs="Times New Roman"/>
        </w:rPr>
        <w:t>celková úspěšnost</w:t>
      </w:r>
      <w:r w:rsidR="00F90A66">
        <w:rPr>
          <w:rFonts w:ascii="Times New Roman" w:hAnsi="Times New Roman" w:cs="Times New Roman"/>
        </w:rPr>
        <w:t xml:space="preserve"> (z obou testů dohromady)</w:t>
      </w:r>
      <w:r w:rsidR="000E6F4F">
        <w:rPr>
          <w:rFonts w:ascii="Times New Roman" w:hAnsi="Times New Roman" w:cs="Times New Roman"/>
        </w:rPr>
        <w:t xml:space="preserve"> alespoň</w:t>
      </w:r>
      <w:r w:rsidR="00373F63">
        <w:rPr>
          <w:rFonts w:ascii="Times New Roman" w:hAnsi="Times New Roman" w:cs="Times New Roman"/>
        </w:rPr>
        <w:t> </w:t>
      </w:r>
      <w:bookmarkStart w:id="0" w:name="_GoBack"/>
      <w:bookmarkEnd w:id="0"/>
      <w:r w:rsidR="000E6F4F">
        <w:rPr>
          <w:rFonts w:ascii="Times New Roman" w:hAnsi="Times New Roman" w:cs="Times New Roman"/>
        </w:rPr>
        <w:t>50</w:t>
      </w:r>
      <w:r w:rsidR="00A6753E">
        <w:rPr>
          <w:rFonts w:ascii="Times New Roman" w:hAnsi="Times New Roman" w:cs="Times New Roman"/>
        </w:rPr>
        <w:t> </w:t>
      </w:r>
      <w:r w:rsidR="000E6F4F">
        <w:rPr>
          <w:rFonts w:ascii="Times New Roman" w:hAnsi="Times New Roman" w:cs="Times New Roman"/>
        </w:rPr>
        <w:t xml:space="preserve">%. Při psaní testu může student používat </w:t>
      </w:r>
      <w:r w:rsidR="009B5249">
        <w:rPr>
          <w:rFonts w:ascii="Times New Roman" w:hAnsi="Times New Roman" w:cs="Times New Roman"/>
        </w:rPr>
        <w:t>(</w:t>
      </w:r>
      <w:r w:rsidR="000E6F4F">
        <w:rPr>
          <w:rFonts w:ascii="Times New Roman" w:hAnsi="Times New Roman" w:cs="Times New Roman"/>
        </w:rPr>
        <w:t>pouze) nekomentované právní předpisy.</w:t>
      </w:r>
    </w:p>
    <w:p w:rsidR="009B5249" w:rsidRPr="001345A8" w:rsidRDefault="00D225D1" w:rsidP="002D0E0E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Úspěšné napsání společného zá</w:t>
      </w:r>
      <w:r w:rsidR="00FC780A">
        <w:rPr>
          <w:rFonts w:ascii="Times New Roman" w:hAnsi="Times New Roman" w:cs="Times New Roman"/>
        </w:rPr>
        <w:t>počtového testu pro celý ročník (dle informačního systému).</w:t>
      </w:r>
    </w:p>
    <w:p w:rsidR="003568D9" w:rsidRPr="00641AA6" w:rsidRDefault="001604A7" w:rsidP="004A14A0">
      <w:pPr>
        <w:spacing w:before="120" w:after="24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/>
      </w:r>
    </w:p>
    <w:p w:rsidR="009417F6" w:rsidRPr="0099018C" w:rsidRDefault="00A74399" w:rsidP="001604A7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lastRenderedPageBreak/>
        <w:t xml:space="preserve">Oddíl </w:t>
      </w:r>
      <w:r w:rsidR="005E1CA3">
        <w:rPr>
          <w:rFonts w:ascii="Times New Roman" w:hAnsi="Times New Roman" w:cs="Times New Roman"/>
          <w:b/>
          <w:sz w:val="28"/>
        </w:rPr>
        <w:t>C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 w:rsidR="005E1CA3">
        <w:rPr>
          <w:rFonts w:ascii="Times New Roman" w:hAnsi="Times New Roman" w:cs="Times New Roman"/>
          <w:b/>
          <w:sz w:val="28"/>
        </w:rPr>
        <w:t>Povinná literatura</w:t>
      </w:r>
    </w:p>
    <w:p w:rsidR="00EE4D85" w:rsidRPr="00056827" w:rsidRDefault="00EE4D85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Dvořák, J, Švestka J., </w:t>
      </w:r>
      <w:proofErr w:type="spellStart"/>
      <w:r w:rsidR="00056827">
        <w:rPr>
          <w:rFonts w:ascii="Times New Roman" w:hAnsi="Times New Roman" w:cs="Times New Roman"/>
          <w:i/>
        </w:rPr>
        <w:t>Zuklínová</w:t>
      </w:r>
      <w:proofErr w:type="spellEnd"/>
      <w:r w:rsidR="00056827">
        <w:rPr>
          <w:rFonts w:ascii="Times New Roman" w:hAnsi="Times New Roman" w:cs="Times New Roman"/>
          <w:i/>
        </w:rPr>
        <w:t xml:space="preserve"> M. a kol. </w:t>
      </w:r>
      <w:r w:rsidR="00EB1126">
        <w:rPr>
          <w:rFonts w:ascii="Times New Roman" w:hAnsi="Times New Roman" w:cs="Times New Roman"/>
        </w:rPr>
        <w:t xml:space="preserve">Občanské právo hmotné 1. </w:t>
      </w:r>
      <w:r w:rsidR="00C429A5">
        <w:rPr>
          <w:rFonts w:ascii="Times New Roman" w:hAnsi="Times New Roman" w:cs="Times New Roman"/>
        </w:rPr>
        <w:t xml:space="preserve">Obecná část. 2. vydání. </w:t>
      </w:r>
      <w:r w:rsidR="001509C8">
        <w:rPr>
          <w:rFonts w:ascii="Times New Roman" w:hAnsi="Times New Roman" w:cs="Times New Roman"/>
        </w:rPr>
        <w:t xml:space="preserve">Praha: Wolters Kluwer, 2016. </w:t>
      </w:r>
    </w:p>
    <w:p w:rsidR="00B1417C" w:rsidRPr="007208D3" w:rsidRDefault="00F467CD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Dvořák, </w:t>
      </w:r>
      <w:r w:rsidR="007208D3">
        <w:rPr>
          <w:rFonts w:ascii="Times New Roman" w:hAnsi="Times New Roman" w:cs="Times New Roman"/>
          <w:i/>
        </w:rPr>
        <w:t xml:space="preserve">J., Švestka J. a kol. </w:t>
      </w:r>
      <w:r w:rsidR="007208D3">
        <w:rPr>
          <w:rFonts w:ascii="Times New Roman" w:hAnsi="Times New Roman" w:cs="Times New Roman"/>
        </w:rPr>
        <w:t>Občanské právo hmotné</w:t>
      </w:r>
      <w:r w:rsidR="00F74FA7">
        <w:rPr>
          <w:rFonts w:ascii="Times New Roman" w:hAnsi="Times New Roman" w:cs="Times New Roman"/>
        </w:rPr>
        <w:t xml:space="preserve"> 3. Věcná práva. </w:t>
      </w:r>
      <w:r w:rsidR="000E76E3">
        <w:rPr>
          <w:rFonts w:ascii="Times New Roman" w:hAnsi="Times New Roman" w:cs="Times New Roman"/>
        </w:rPr>
        <w:t>Praha: Wolters Kluwer, 2015.</w:t>
      </w:r>
    </w:p>
    <w:p w:rsidR="008E3D51" w:rsidRPr="005408FD" w:rsidRDefault="005408FD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Spáčil, J. a kol. </w:t>
      </w:r>
      <w:r>
        <w:rPr>
          <w:rFonts w:ascii="Times New Roman" w:hAnsi="Times New Roman" w:cs="Times New Roman"/>
        </w:rPr>
        <w:t xml:space="preserve">Věcná práva. </w:t>
      </w:r>
      <w:r w:rsidRPr="005408FD">
        <w:rPr>
          <w:rFonts w:ascii="Times New Roman" w:hAnsi="Times New Roman" w:cs="Times New Roman"/>
        </w:rPr>
        <w:t>Věcná práva, katastr nemovitostí, správa cizího majetku</w:t>
      </w:r>
      <w:r>
        <w:rPr>
          <w:rFonts w:ascii="Times New Roman" w:hAnsi="Times New Roman" w:cs="Times New Roman"/>
        </w:rPr>
        <w:t>. Praha: C. H. Beck, 2018.</w:t>
      </w:r>
    </w:p>
    <w:p w:rsidR="00490403" w:rsidRDefault="00490403" w:rsidP="004A14A0">
      <w:pPr>
        <w:spacing w:before="120" w:after="240"/>
        <w:jc w:val="both"/>
      </w:pPr>
    </w:p>
    <w:sectPr w:rsidR="00490403" w:rsidSect="0051237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403"/>
    <w:rsid w:val="0000094C"/>
    <w:rsid w:val="0000104A"/>
    <w:rsid w:val="000018C1"/>
    <w:rsid w:val="0000592E"/>
    <w:rsid w:val="00016E88"/>
    <w:rsid w:val="000204D4"/>
    <w:rsid w:val="00034669"/>
    <w:rsid w:val="00035A32"/>
    <w:rsid w:val="00044114"/>
    <w:rsid w:val="00046BC5"/>
    <w:rsid w:val="00055CB3"/>
    <w:rsid w:val="00056827"/>
    <w:rsid w:val="00062BCF"/>
    <w:rsid w:val="0007328A"/>
    <w:rsid w:val="00076C11"/>
    <w:rsid w:val="00087D6C"/>
    <w:rsid w:val="000919F9"/>
    <w:rsid w:val="0009616C"/>
    <w:rsid w:val="000A1676"/>
    <w:rsid w:val="000A306E"/>
    <w:rsid w:val="000A362A"/>
    <w:rsid w:val="000B1C73"/>
    <w:rsid w:val="000B1D16"/>
    <w:rsid w:val="000B70C9"/>
    <w:rsid w:val="000C2B70"/>
    <w:rsid w:val="000C32CF"/>
    <w:rsid w:val="000C7798"/>
    <w:rsid w:val="000E1710"/>
    <w:rsid w:val="000E3C08"/>
    <w:rsid w:val="000E4D22"/>
    <w:rsid w:val="000E5289"/>
    <w:rsid w:val="000E6F4F"/>
    <w:rsid w:val="000E76E3"/>
    <w:rsid w:val="000F0009"/>
    <w:rsid w:val="000F0F35"/>
    <w:rsid w:val="000F1BE9"/>
    <w:rsid w:val="000F36F6"/>
    <w:rsid w:val="000F393F"/>
    <w:rsid w:val="000F5AA2"/>
    <w:rsid w:val="00100D4F"/>
    <w:rsid w:val="00102AD9"/>
    <w:rsid w:val="001060DE"/>
    <w:rsid w:val="00112F27"/>
    <w:rsid w:val="00122C55"/>
    <w:rsid w:val="001236E2"/>
    <w:rsid w:val="00127EBD"/>
    <w:rsid w:val="00130FC6"/>
    <w:rsid w:val="001345A8"/>
    <w:rsid w:val="001365C9"/>
    <w:rsid w:val="001378D6"/>
    <w:rsid w:val="001445B6"/>
    <w:rsid w:val="001450BA"/>
    <w:rsid w:val="00147BF3"/>
    <w:rsid w:val="001509C8"/>
    <w:rsid w:val="001602D4"/>
    <w:rsid w:val="001604A7"/>
    <w:rsid w:val="00162816"/>
    <w:rsid w:val="00162FD5"/>
    <w:rsid w:val="00163465"/>
    <w:rsid w:val="0017395F"/>
    <w:rsid w:val="00174FBE"/>
    <w:rsid w:val="00175B3B"/>
    <w:rsid w:val="00175D4E"/>
    <w:rsid w:val="00177656"/>
    <w:rsid w:val="0018556C"/>
    <w:rsid w:val="001A6AFF"/>
    <w:rsid w:val="001B1328"/>
    <w:rsid w:val="001B13FE"/>
    <w:rsid w:val="001B4523"/>
    <w:rsid w:val="001B5694"/>
    <w:rsid w:val="001B7D19"/>
    <w:rsid w:val="001C058E"/>
    <w:rsid w:val="001D5276"/>
    <w:rsid w:val="001D5CDE"/>
    <w:rsid w:val="001D5D18"/>
    <w:rsid w:val="001E0D2A"/>
    <w:rsid w:val="001E4F51"/>
    <w:rsid w:val="001E5CD1"/>
    <w:rsid w:val="001E6C58"/>
    <w:rsid w:val="001F3E79"/>
    <w:rsid w:val="002001CD"/>
    <w:rsid w:val="00203D2B"/>
    <w:rsid w:val="00211B37"/>
    <w:rsid w:val="00223A62"/>
    <w:rsid w:val="00232D49"/>
    <w:rsid w:val="0023412B"/>
    <w:rsid w:val="00237E31"/>
    <w:rsid w:val="00245CB3"/>
    <w:rsid w:val="002536D9"/>
    <w:rsid w:val="00254BC1"/>
    <w:rsid w:val="002652FA"/>
    <w:rsid w:val="00273460"/>
    <w:rsid w:val="0029060F"/>
    <w:rsid w:val="002915BD"/>
    <w:rsid w:val="00293A05"/>
    <w:rsid w:val="00297A6E"/>
    <w:rsid w:val="002A4085"/>
    <w:rsid w:val="002B2F10"/>
    <w:rsid w:val="002B3DB9"/>
    <w:rsid w:val="002B686D"/>
    <w:rsid w:val="002C52A7"/>
    <w:rsid w:val="002D0E0E"/>
    <w:rsid w:val="002D617F"/>
    <w:rsid w:val="002E39D3"/>
    <w:rsid w:val="002F4129"/>
    <w:rsid w:val="00312C35"/>
    <w:rsid w:val="003147CE"/>
    <w:rsid w:val="00327AEA"/>
    <w:rsid w:val="00332C12"/>
    <w:rsid w:val="00333175"/>
    <w:rsid w:val="00340B09"/>
    <w:rsid w:val="00342C47"/>
    <w:rsid w:val="00343789"/>
    <w:rsid w:val="003441F0"/>
    <w:rsid w:val="0034442F"/>
    <w:rsid w:val="003477BC"/>
    <w:rsid w:val="00350EEB"/>
    <w:rsid w:val="00354865"/>
    <w:rsid w:val="003568D9"/>
    <w:rsid w:val="003603D7"/>
    <w:rsid w:val="003649C3"/>
    <w:rsid w:val="0036797B"/>
    <w:rsid w:val="00371836"/>
    <w:rsid w:val="00373F63"/>
    <w:rsid w:val="00374A76"/>
    <w:rsid w:val="00381059"/>
    <w:rsid w:val="00381219"/>
    <w:rsid w:val="00381731"/>
    <w:rsid w:val="00382649"/>
    <w:rsid w:val="00386C90"/>
    <w:rsid w:val="003879A5"/>
    <w:rsid w:val="00396A5A"/>
    <w:rsid w:val="0039732D"/>
    <w:rsid w:val="003A03F4"/>
    <w:rsid w:val="003B4B19"/>
    <w:rsid w:val="003B6952"/>
    <w:rsid w:val="003C43EB"/>
    <w:rsid w:val="003D3010"/>
    <w:rsid w:val="003D3316"/>
    <w:rsid w:val="003D73B5"/>
    <w:rsid w:val="003E205E"/>
    <w:rsid w:val="003E5A16"/>
    <w:rsid w:val="003F5539"/>
    <w:rsid w:val="003F70F7"/>
    <w:rsid w:val="003F79E7"/>
    <w:rsid w:val="0040020B"/>
    <w:rsid w:val="004024B7"/>
    <w:rsid w:val="004119A2"/>
    <w:rsid w:val="00415CCA"/>
    <w:rsid w:val="00421711"/>
    <w:rsid w:val="00423E0E"/>
    <w:rsid w:val="00424CB0"/>
    <w:rsid w:val="0042526F"/>
    <w:rsid w:val="00426CD3"/>
    <w:rsid w:val="004361A8"/>
    <w:rsid w:val="004365A2"/>
    <w:rsid w:val="00440B1E"/>
    <w:rsid w:val="00443433"/>
    <w:rsid w:val="0045161D"/>
    <w:rsid w:val="00460A28"/>
    <w:rsid w:val="00460BEC"/>
    <w:rsid w:val="00462FD5"/>
    <w:rsid w:val="0046678F"/>
    <w:rsid w:val="0046747E"/>
    <w:rsid w:val="004708F5"/>
    <w:rsid w:val="0047515A"/>
    <w:rsid w:val="00482B32"/>
    <w:rsid w:val="00490403"/>
    <w:rsid w:val="004904D4"/>
    <w:rsid w:val="004A14A0"/>
    <w:rsid w:val="004A1521"/>
    <w:rsid w:val="004A4638"/>
    <w:rsid w:val="004B58E4"/>
    <w:rsid w:val="004B654E"/>
    <w:rsid w:val="004C4002"/>
    <w:rsid w:val="004C441A"/>
    <w:rsid w:val="004C71C7"/>
    <w:rsid w:val="004D0276"/>
    <w:rsid w:val="004D5F9D"/>
    <w:rsid w:val="004D75C2"/>
    <w:rsid w:val="004E2DEA"/>
    <w:rsid w:val="004E5A08"/>
    <w:rsid w:val="004E65F0"/>
    <w:rsid w:val="004E715E"/>
    <w:rsid w:val="004F089D"/>
    <w:rsid w:val="00505A01"/>
    <w:rsid w:val="00511575"/>
    <w:rsid w:val="00512372"/>
    <w:rsid w:val="00516FBE"/>
    <w:rsid w:val="00525B97"/>
    <w:rsid w:val="00532BF2"/>
    <w:rsid w:val="00535FD7"/>
    <w:rsid w:val="005408FD"/>
    <w:rsid w:val="0054523B"/>
    <w:rsid w:val="00545D18"/>
    <w:rsid w:val="005460C4"/>
    <w:rsid w:val="005478D2"/>
    <w:rsid w:val="00550A4C"/>
    <w:rsid w:val="0055452B"/>
    <w:rsid w:val="0055465D"/>
    <w:rsid w:val="005546A2"/>
    <w:rsid w:val="005610BA"/>
    <w:rsid w:val="00563D96"/>
    <w:rsid w:val="0056460D"/>
    <w:rsid w:val="00576C46"/>
    <w:rsid w:val="00581AA3"/>
    <w:rsid w:val="00585171"/>
    <w:rsid w:val="005855DA"/>
    <w:rsid w:val="00586E47"/>
    <w:rsid w:val="00594B1F"/>
    <w:rsid w:val="0059640E"/>
    <w:rsid w:val="005A1AE3"/>
    <w:rsid w:val="005A4754"/>
    <w:rsid w:val="005A515B"/>
    <w:rsid w:val="005B0B41"/>
    <w:rsid w:val="005B42C2"/>
    <w:rsid w:val="005B5413"/>
    <w:rsid w:val="005C0AFC"/>
    <w:rsid w:val="005C360F"/>
    <w:rsid w:val="005C7C47"/>
    <w:rsid w:val="005D3580"/>
    <w:rsid w:val="005D4C30"/>
    <w:rsid w:val="005D5408"/>
    <w:rsid w:val="005D74A5"/>
    <w:rsid w:val="005E1CA3"/>
    <w:rsid w:val="005E794A"/>
    <w:rsid w:val="005E7D90"/>
    <w:rsid w:val="005F15E6"/>
    <w:rsid w:val="005F24BF"/>
    <w:rsid w:val="005F273C"/>
    <w:rsid w:val="005F4141"/>
    <w:rsid w:val="00604484"/>
    <w:rsid w:val="00604AA1"/>
    <w:rsid w:val="006059A7"/>
    <w:rsid w:val="006118B4"/>
    <w:rsid w:val="00617813"/>
    <w:rsid w:val="00617A22"/>
    <w:rsid w:val="00620191"/>
    <w:rsid w:val="00624F6E"/>
    <w:rsid w:val="00631E33"/>
    <w:rsid w:val="00636349"/>
    <w:rsid w:val="00640F1D"/>
    <w:rsid w:val="00641AA6"/>
    <w:rsid w:val="00644675"/>
    <w:rsid w:val="00644DE5"/>
    <w:rsid w:val="00660FA6"/>
    <w:rsid w:val="00670A2E"/>
    <w:rsid w:val="0067172A"/>
    <w:rsid w:val="00672C49"/>
    <w:rsid w:val="00675BA8"/>
    <w:rsid w:val="00677257"/>
    <w:rsid w:val="0068074B"/>
    <w:rsid w:val="00687300"/>
    <w:rsid w:val="00690108"/>
    <w:rsid w:val="00692E6C"/>
    <w:rsid w:val="006976D7"/>
    <w:rsid w:val="006A1683"/>
    <w:rsid w:val="006A452F"/>
    <w:rsid w:val="006A75B2"/>
    <w:rsid w:val="006A7891"/>
    <w:rsid w:val="006B04EB"/>
    <w:rsid w:val="006B14D5"/>
    <w:rsid w:val="006C2CF6"/>
    <w:rsid w:val="006C2EF1"/>
    <w:rsid w:val="006C388C"/>
    <w:rsid w:val="006C5292"/>
    <w:rsid w:val="006C688A"/>
    <w:rsid w:val="006D1944"/>
    <w:rsid w:val="006D5210"/>
    <w:rsid w:val="006E4873"/>
    <w:rsid w:val="006F0CCF"/>
    <w:rsid w:val="006F3A93"/>
    <w:rsid w:val="006F70DC"/>
    <w:rsid w:val="00704D87"/>
    <w:rsid w:val="00707CD6"/>
    <w:rsid w:val="007101FA"/>
    <w:rsid w:val="00710B4E"/>
    <w:rsid w:val="007208D3"/>
    <w:rsid w:val="00723BCA"/>
    <w:rsid w:val="00724EC0"/>
    <w:rsid w:val="007257D4"/>
    <w:rsid w:val="00725C41"/>
    <w:rsid w:val="00727784"/>
    <w:rsid w:val="00727A92"/>
    <w:rsid w:val="007333E8"/>
    <w:rsid w:val="00733EB7"/>
    <w:rsid w:val="00734A38"/>
    <w:rsid w:val="007463C1"/>
    <w:rsid w:val="00753408"/>
    <w:rsid w:val="00753826"/>
    <w:rsid w:val="00760017"/>
    <w:rsid w:val="00761115"/>
    <w:rsid w:val="00763B6E"/>
    <w:rsid w:val="00770DD9"/>
    <w:rsid w:val="0078730E"/>
    <w:rsid w:val="00787DBD"/>
    <w:rsid w:val="007962EA"/>
    <w:rsid w:val="00796539"/>
    <w:rsid w:val="007A759E"/>
    <w:rsid w:val="007B1244"/>
    <w:rsid w:val="007D4CF9"/>
    <w:rsid w:val="007E1379"/>
    <w:rsid w:val="007E196E"/>
    <w:rsid w:val="007E40F7"/>
    <w:rsid w:val="007F51AA"/>
    <w:rsid w:val="007F52BD"/>
    <w:rsid w:val="008006BE"/>
    <w:rsid w:val="00800A41"/>
    <w:rsid w:val="00801DF0"/>
    <w:rsid w:val="008028B9"/>
    <w:rsid w:val="008051AF"/>
    <w:rsid w:val="00811A7E"/>
    <w:rsid w:val="00814889"/>
    <w:rsid w:val="00815644"/>
    <w:rsid w:val="00820A83"/>
    <w:rsid w:val="00820E3E"/>
    <w:rsid w:val="0082242B"/>
    <w:rsid w:val="00822D0B"/>
    <w:rsid w:val="00827F8A"/>
    <w:rsid w:val="00833C8E"/>
    <w:rsid w:val="00836055"/>
    <w:rsid w:val="00843FFC"/>
    <w:rsid w:val="008474D3"/>
    <w:rsid w:val="008525A0"/>
    <w:rsid w:val="008530C1"/>
    <w:rsid w:val="00854A11"/>
    <w:rsid w:val="00854B84"/>
    <w:rsid w:val="0085609D"/>
    <w:rsid w:val="00857127"/>
    <w:rsid w:val="00857B04"/>
    <w:rsid w:val="00861165"/>
    <w:rsid w:val="00864381"/>
    <w:rsid w:val="008809B4"/>
    <w:rsid w:val="00882A25"/>
    <w:rsid w:val="0088363D"/>
    <w:rsid w:val="00894B6C"/>
    <w:rsid w:val="008971B5"/>
    <w:rsid w:val="008A20F5"/>
    <w:rsid w:val="008A22A6"/>
    <w:rsid w:val="008A67D6"/>
    <w:rsid w:val="008A7ECE"/>
    <w:rsid w:val="008C050B"/>
    <w:rsid w:val="008C12DD"/>
    <w:rsid w:val="008E1CA0"/>
    <w:rsid w:val="008E1D24"/>
    <w:rsid w:val="008E3D51"/>
    <w:rsid w:val="008E68F5"/>
    <w:rsid w:val="008F6647"/>
    <w:rsid w:val="008F725C"/>
    <w:rsid w:val="00901218"/>
    <w:rsid w:val="00901270"/>
    <w:rsid w:val="00902E60"/>
    <w:rsid w:val="00906B19"/>
    <w:rsid w:val="009160E6"/>
    <w:rsid w:val="00924280"/>
    <w:rsid w:val="00924723"/>
    <w:rsid w:val="009255B1"/>
    <w:rsid w:val="009349FB"/>
    <w:rsid w:val="00935E7B"/>
    <w:rsid w:val="009417F6"/>
    <w:rsid w:val="00947425"/>
    <w:rsid w:val="00951D82"/>
    <w:rsid w:val="0095358F"/>
    <w:rsid w:val="0096011C"/>
    <w:rsid w:val="00960984"/>
    <w:rsid w:val="00961B54"/>
    <w:rsid w:val="009639B8"/>
    <w:rsid w:val="00970049"/>
    <w:rsid w:val="009719CD"/>
    <w:rsid w:val="00980160"/>
    <w:rsid w:val="00980F2D"/>
    <w:rsid w:val="0098258E"/>
    <w:rsid w:val="0099018C"/>
    <w:rsid w:val="00992600"/>
    <w:rsid w:val="00996191"/>
    <w:rsid w:val="009A653D"/>
    <w:rsid w:val="009B1CAC"/>
    <w:rsid w:val="009B2BE7"/>
    <w:rsid w:val="009B5249"/>
    <w:rsid w:val="009B6400"/>
    <w:rsid w:val="009C4C59"/>
    <w:rsid w:val="009C539A"/>
    <w:rsid w:val="009D2E63"/>
    <w:rsid w:val="009E51E5"/>
    <w:rsid w:val="009E6961"/>
    <w:rsid w:val="009F210A"/>
    <w:rsid w:val="009F2231"/>
    <w:rsid w:val="00A01E34"/>
    <w:rsid w:val="00A0353E"/>
    <w:rsid w:val="00A05299"/>
    <w:rsid w:val="00A1441D"/>
    <w:rsid w:val="00A22F32"/>
    <w:rsid w:val="00A244BD"/>
    <w:rsid w:val="00A24C23"/>
    <w:rsid w:val="00A30F68"/>
    <w:rsid w:val="00A351B4"/>
    <w:rsid w:val="00A36735"/>
    <w:rsid w:val="00A47DA3"/>
    <w:rsid w:val="00A534AC"/>
    <w:rsid w:val="00A55594"/>
    <w:rsid w:val="00A56CBF"/>
    <w:rsid w:val="00A642E7"/>
    <w:rsid w:val="00A64BCB"/>
    <w:rsid w:val="00A6753E"/>
    <w:rsid w:val="00A74399"/>
    <w:rsid w:val="00A83BB5"/>
    <w:rsid w:val="00A83E0F"/>
    <w:rsid w:val="00A86189"/>
    <w:rsid w:val="00A90748"/>
    <w:rsid w:val="00A90CCC"/>
    <w:rsid w:val="00A93693"/>
    <w:rsid w:val="00A97DA3"/>
    <w:rsid w:val="00AA401C"/>
    <w:rsid w:val="00AA7060"/>
    <w:rsid w:val="00AB238A"/>
    <w:rsid w:val="00AB24D1"/>
    <w:rsid w:val="00AB6DEB"/>
    <w:rsid w:val="00AC5EE9"/>
    <w:rsid w:val="00AD0501"/>
    <w:rsid w:val="00AD44A8"/>
    <w:rsid w:val="00AD4E25"/>
    <w:rsid w:val="00AE0C9C"/>
    <w:rsid w:val="00AE164F"/>
    <w:rsid w:val="00AE74FA"/>
    <w:rsid w:val="00AF5340"/>
    <w:rsid w:val="00AF79A2"/>
    <w:rsid w:val="00B06782"/>
    <w:rsid w:val="00B12CF8"/>
    <w:rsid w:val="00B12DD9"/>
    <w:rsid w:val="00B1417C"/>
    <w:rsid w:val="00B236F8"/>
    <w:rsid w:val="00B25791"/>
    <w:rsid w:val="00B27D60"/>
    <w:rsid w:val="00B432F9"/>
    <w:rsid w:val="00B52670"/>
    <w:rsid w:val="00B559BE"/>
    <w:rsid w:val="00B613D9"/>
    <w:rsid w:val="00B6662D"/>
    <w:rsid w:val="00B72F81"/>
    <w:rsid w:val="00B94C33"/>
    <w:rsid w:val="00BA00A6"/>
    <w:rsid w:val="00BA1FFC"/>
    <w:rsid w:val="00BB32C0"/>
    <w:rsid w:val="00BB4542"/>
    <w:rsid w:val="00BB71E4"/>
    <w:rsid w:val="00BD3BF2"/>
    <w:rsid w:val="00BD40EB"/>
    <w:rsid w:val="00BE0E65"/>
    <w:rsid w:val="00BE2FA0"/>
    <w:rsid w:val="00BE5177"/>
    <w:rsid w:val="00BE5CBF"/>
    <w:rsid w:val="00BE69EF"/>
    <w:rsid w:val="00BF0E64"/>
    <w:rsid w:val="00BF1060"/>
    <w:rsid w:val="00BF394B"/>
    <w:rsid w:val="00C068E3"/>
    <w:rsid w:val="00C23D97"/>
    <w:rsid w:val="00C26179"/>
    <w:rsid w:val="00C30FBB"/>
    <w:rsid w:val="00C31880"/>
    <w:rsid w:val="00C3702B"/>
    <w:rsid w:val="00C429A5"/>
    <w:rsid w:val="00C42FEE"/>
    <w:rsid w:val="00C43335"/>
    <w:rsid w:val="00C44681"/>
    <w:rsid w:val="00C5645F"/>
    <w:rsid w:val="00C752D7"/>
    <w:rsid w:val="00C75800"/>
    <w:rsid w:val="00C7640D"/>
    <w:rsid w:val="00C777F0"/>
    <w:rsid w:val="00C85B46"/>
    <w:rsid w:val="00C9418D"/>
    <w:rsid w:val="00C96DC8"/>
    <w:rsid w:val="00CA156D"/>
    <w:rsid w:val="00CA3EFC"/>
    <w:rsid w:val="00CA66E7"/>
    <w:rsid w:val="00CA74FB"/>
    <w:rsid w:val="00CB37F3"/>
    <w:rsid w:val="00CB4126"/>
    <w:rsid w:val="00CB4608"/>
    <w:rsid w:val="00CB5EB3"/>
    <w:rsid w:val="00CB6C81"/>
    <w:rsid w:val="00CC25B0"/>
    <w:rsid w:val="00CC3557"/>
    <w:rsid w:val="00CC5D59"/>
    <w:rsid w:val="00CC7937"/>
    <w:rsid w:val="00CC7DAF"/>
    <w:rsid w:val="00CC7F68"/>
    <w:rsid w:val="00CD09EE"/>
    <w:rsid w:val="00CD488E"/>
    <w:rsid w:val="00CE2D55"/>
    <w:rsid w:val="00CE70B4"/>
    <w:rsid w:val="00D00A82"/>
    <w:rsid w:val="00D056DD"/>
    <w:rsid w:val="00D078F4"/>
    <w:rsid w:val="00D1064E"/>
    <w:rsid w:val="00D1217C"/>
    <w:rsid w:val="00D125CD"/>
    <w:rsid w:val="00D13B28"/>
    <w:rsid w:val="00D14119"/>
    <w:rsid w:val="00D14FB6"/>
    <w:rsid w:val="00D20481"/>
    <w:rsid w:val="00D225D1"/>
    <w:rsid w:val="00D35068"/>
    <w:rsid w:val="00D44267"/>
    <w:rsid w:val="00D46251"/>
    <w:rsid w:val="00D5327E"/>
    <w:rsid w:val="00D54B05"/>
    <w:rsid w:val="00D6451A"/>
    <w:rsid w:val="00D65FCD"/>
    <w:rsid w:val="00D6632E"/>
    <w:rsid w:val="00D70FCF"/>
    <w:rsid w:val="00D732BF"/>
    <w:rsid w:val="00D743C6"/>
    <w:rsid w:val="00D76B7E"/>
    <w:rsid w:val="00D7742C"/>
    <w:rsid w:val="00D820E1"/>
    <w:rsid w:val="00D907A3"/>
    <w:rsid w:val="00D911A8"/>
    <w:rsid w:val="00D96C18"/>
    <w:rsid w:val="00DA657A"/>
    <w:rsid w:val="00DB08FB"/>
    <w:rsid w:val="00DB658C"/>
    <w:rsid w:val="00DB6963"/>
    <w:rsid w:val="00DD1894"/>
    <w:rsid w:val="00DD4DCD"/>
    <w:rsid w:val="00DD509D"/>
    <w:rsid w:val="00DD71C6"/>
    <w:rsid w:val="00DE4D5C"/>
    <w:rsid w:val="00DE6661"/>
    <w:rsid w:val="00DF0AAC"/>
    <w:rsid w:val="00DF0FCE"/>
    <w:rsid w:val="00DF32A4"/>
    <w:rsid w:val="00DF3EF7"/>
    <w:rsid w:val="00E04C20"/>
    <w:rsid w:val="00E07BA6"/>
    <w:rsid w:val="00E1048E"/>
    <w:rsid w:val="00E15B8A"/>
    <w:rsid w:val="00E21A48"/>
    <w:rsid w:val="00E220B6"/>
    <w:rsid w:val="00E24AB0"/>
    <w:rsid w:val="00E278F2"/>
    <w:rsid w:val="00E406B5"/>
    <w:rsid w:val="00E41596"/>
    <w:rsid w:val="00E4230E"/>
    <w:rsid w:val="00E43445"/>
    <w:rsid w:val="00E52A14"/>
    <w:rsid w:val="00E52DFB"/>
    <w:rsid w:val="00E53C9A"/>
    <w:rsid w:val="00E55019"/>
    <w:rsid w:val="00E551B5"/>
    <w:rsid w:val="00E70FA7"/>
    <w:rsid w:val="00E760DE"/>
    <w:rsid w:val="00E77B82"/>
    <w:rsid w:val="00E84608"/>
    <w:rsid w:val="00E84938"/>
    <w:rsid w:val="00E93FC8"/>
    <w:rsid w:val="00EA245D"/>
    <w:rsid w:val="00EB1126"/>
    <w:rsid w:val="00EB4547"/>
    <w:rsid w:val="00EB7D51"/>
    <w:rsid w:val="00EC05AB"/>
    <w:rsid w:val="00EC141B"/>
    <w:rsid w:val="00EC53CF"/>
    <w:rsid w:val="00ED2A6C"/>
    <w:rsid w:val="00EE1756"/>
    <w:rsid w:val="00EE2284"/>
    <w:rsid w:val="00EE4D85"/>
    <w:rsid w:val="00EE578F"/>
    <w:rsid w:val="00EF03F3"/>
    <w:rsid w:val="00EF5BED"/>
    <w:rsid w:val="00F056BC"/>
    <w:rsid w:val="00F07CCE"/>
    <w:rsid w:val="00F15767"/>
    <w:rsid w:val="00F2546E"/>
    <w:rsid w:val="00F2609A"/>
    <w:rsid w:val="00F26202"/>
    <w:rsid w:val="00F26509"/>
    <w:rsid w:val="00F269DD"/>
    <w:rsid w:val="00F33CDC"/>
    <w:rsid w:val="00F35D3C"/>
    <w:rsid w:val="00F367C6"/>
    <w:rsid w:val="00F41030"/>
    <w:rsid w:val="00F41182"/>
    <w:rsid w:val="00F467CD"/>
    <w:rsid w:val="00F5668B"/>
    <w:rsid w:val="00F619C8"/>
    <w:rsid w:val="00F674E4"/>
    <w:rsid w:val="00F71DF0"/>
    <w:rsid w:val="00F74FA7"/>
    <w:rsid w:val="00F75C7B"/>
    <w:rsid w:val="00F76353"/>
    <w:rsid w:val="00F77F49"/>
    <w:rsid w:val="00F806D2"/>
    <w:rsid w:val="00F90692"/>
    <w:rsid w:val="00F90A66"/>
    <w:rsid w:val="00F9374E"/>
    <w:rsid w:val="00F93C8B"/>
    <w:rsid w:val="00F9606C"/>
    <w:rsid w:val="00FB6745"/>
    <w:rsid w:val="00FB7F5E"/>
    <w:rsid w:val="00FC0F50"/>
    <w:rsid w:val="00FC2AA0"/>
    <w:rsid w:val="00FC780A"/>
    <w:rsid w:val="00FD22E1"/>
    <w:rsid w:val="00FD48C1"/>
    <w:rsid w:val="00FE2038"/>
    <w:rsid w:val="00FE2C55"/>
    <w:rsid w:val="00FE2C74"/>
    <w:rsid w:val="00FE338F"/>
    <w:rsid w:val="00FE5DFE"/>
    <w:rsid w:val="00FF4588"/>
    <w:rsid w:val="00FF57C1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9EA4"/>
  <w15:docId w15:val="{BCC56910-0328-4653-89F8-E36019E2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374E"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7D6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Dobešová</dc:creator>
  <cp:lastModifiedBy>Matěj Dobeš</cp:lastModifiedBy>
  <cp:revision>565</cp:revision>
  <dcterms:created xsi:type="dcterms:W3CDTF">2018-09-14T12:19:00Z</dcterms:created>
  <dcterms:modified xsi:type="dcterms:W3CDTF">2018-10-01T22:28:00Z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