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7A" w:rsidRDefault="008577CA" w:rsidP="00354D7A">
      <w:pPr>
        <w:rPr>
          <w:b/>
        </w:rPr>
      </w:pPr>
      <w:r>
        <w:rPr>
          <w:b/>
        </w:rPr>
        <w:t>5</w:t>
      </w:r>
      <w:r w:rsidR="00354D7A">
        <w:rPr>
          <w:b/>
        </w:rPr>
        <w:t xml:space="preserve">. seminář OPH II </w:t>
      </w:r>
      <w:r w:rsidR="00354D7A" w:rsidRPr="00354D7A">
        <w:rPr>
          <w:b/>
        </w:rPr>
        <w:t xml:space="preserve"> </w:t>
      </w:r>
      <w:r>
        <w:rPr>
          <w:b/>
        </w:rPr>
        <w:t>31. 10</w:t>
      </w:r>
      <w:r w:rsidR="00EC2644" w:rsidRPr="00EC2644">
        <w:rPr>
          <w:b/>
        </w:rPr>
        <w:t>.</w:t>
      </w:r>
      <w:r w:rsidR="00EC2644">
        <w:rPr>
          <w:b/>
        </w:rPr>
        <w:t xml:space="preserve"> </w:t>
      </w:r>
      <w:r>
        <w:rPr>
          <w:b/>
        </w:rPr>
        <w:t>2018</w:t>
      </w:r>
      <w:r w:rsidR="00354D7A" w:rsidRPr="00354D7A">
        <w:rPr>
          <w:b/>
        </w:rPr>
        <w:tab/>
      </w:r>
      <w:r w:rsidR="00354D7A" w:rsidRPr="00354D7A">
        <w:rPr>
          <w:b/>
        </w:rPr>
        <w:tab/>
      </w:r>
    </w:p>
    <w:p w:rsidR="00DB1575" w:rsidRDefault="00354D7A" w:rsidP="00B43D47">
      <w:pPr>
        <w:rPr>
          <w:b/>
        </w:rPr>
      </w:pPr>
      <w:r>
        <w:rPr>
          <w:b/>
        </w:rPr>
        <w:t>Téma:</w:t>
      </w:r>
      <w:r w:rsidR="0031597D">
        <w:rPr>
          <w:b/>
        </w:rPr>
        <w:tab/>
      </w:r>
      <w:r w:rsidR="00DB1575">
        <w:rPr>
          <w:b/>
        </w:rPr>
        <w:t xml:space="preserve">Absolutní majetková práva. Věcná práva, pojem, druhy. </w:t>
      </w:r>
    </w:p>
    <w:p w:rsidR="00B43D47" w:rsidRPr="00B43D47" w:rsidRDefault="00DB1575" w:rsidP="00DB1575">
      <w:pPr>
        <w:ind w:firstLine="708"/>
        <w:rPr>
          <w:b/>
        </w:rPr>
      </w:pPr>
      <w:bookmarkStart w:id="0" w:name="_GoBack"/>
      <w:bookmarkEnd w:id="0"/>
      <w:r>
        <w:rPr>
          <w:b/>
        </w:rPr>
        <w:t>Držba. V</w:t>
      </w:r>
      <w:r w:rsidR="0031597D" w:rsidRPr="0031597D">
        <w:rPr>
          <w:b/>
        </w:rPr>
        <w:t>lastnické právo, pojem, obsah, předmět</w:t>
      </w:r>
      <w:r w:rsidR="0031597D">
        <w:rPr>
          <w:b/>
        </w:rPr>
        <w:t xml:space="preserve"> </w:t>
      </w:r>
    </w:p>
    <w:p w:rsidR="00506D6A" w:rsidRPr="00CD24C4" w:rsidRDefault="00506D6A">
      <w:pPr>
        <w:rPr>
          <w:b/>
        </w:rPr>
      </w:pPr>
    </w:p>
    <w:p w:rsidR="00190DA0" w:rsidRDefault="00143DD7">
      <w:pPr>
        <w:rPr>
          <w:b/>
        </w:rPr>
      </w:pPr>
      <w:r>
        <w:rPr>
          <w:b/>
        </w:rPr>
        <w:t>O</w:t>
      </w:r>
      <w:r w:rsidR="00190DA0" w:rsidRPr="00CD24C4">
        <w:rPr>
          <w:b/>
        </w:rPr>
        <w:t>tázky k procvičení látky:</w:t>
      </w:r>
    </w:p>
    <w:p w:rsidR="0031597D" w:rsidRDefault="0031597D" w:rsidP="0031597D">
      <w:pPr>
        <w:pStyle w:val="Odstavecseseznamem"/>
        <w:numPr>
          <w:ilvl w:val="0"/>
          <w:numId w:val="15"/>
        </w:numPr>
      </w:pPr>
      <w:r>
        <w:t>Jaká je zák</w:t>
      </w:r>
      <w:r w:rsidR="006B6F19">
        <w:t>ladní společná charakteristika:</w:t>
      </w:r>
    </w:p>
    <w:p w:rsidR="0031597D" w:rsidRDefault="0031597D" w:rsidP="0031597D">
      <w:pPr>
        <w:pStyle w:val="Odstavecseseznamem"/>
        <w:numPr>
          <w:ilvl w:val="1"/>
          <w:numId w:val="15"/>
        </w:numPr>
      </w:pPr>
      <w:r>
        <w:t>Absolutních práv</w:t>
      </w:r>
    </w:p>
    <w:p w:rsidR="0031597D" w:rsidRDefault="0031597D" w:rsidP="0031597D">
      <w:pPr>
        <w:pStyle w:val="Odstavecseseznamem"/>
        <w:numPr>
          <w:ilvl w:val="1"/>
          <w:numId w:val="15"/>
        </w:numPr>
      </w:pPr>
      <w:r>
        <w:t>Věcných práv</w:t>
      </w:r>
    </w:p>
    <w:p w:rsidR="0031597D" w:rsidRDefault="0031597D" w:rsidP="0031597D">
      <w:pPr>
        <w:pStyle w:val="Odstavecseseznamem"/>
        <w:numPr>
          <w:ilvl w:val="0"/>
          <w:numId w:val="15"/>
        </w:numPr>
      </w:pPr>
      <w:r>
        <w:t>Vyjmenujte a charakterizujte základními znaky jednotlivé druhy věcných práv</w:t>
      </w:r>
    </w:p>
    <w:p w:rsidR="007E19CA" w:rsidRDefault="0031597D" w:rsidP="0031597D">
      <w:pPr>
        <w:pStyle w:val="Odstavecseseznamem"/>
        <w:numPr>
          <w:ilvl w:val="0"/>
          <w:numId w:val="15"/>
        </w:numPr>
      </w:pPr>
      <w:r>
        <w:t xml:space="preserve">Charakterizujte funkci veřejného seznamu ve vztahu k věcným právům </w:t>
      </w:r>
    </w:p>
    <w:p w:rsidR="007E19CA" w:rsidRDefault="0031597D" w:rsidP="0031597D">
      <w:pPr>
        <w:pStyle w:val="Odstavecseseznamem"/>
        <w:numPr>
          <w:ilvl w:val="0"/>
          <w:numId w:val="15"/>
        </w:numPr>
      </w:pPr>
      <w:r>
        <w:t>Jaké jsou důsledky nesouladu stavu zapsaného ve veřejn</w:t>
      </w:r>
      <w:r w:rsidR="007E19CA">
        <w:t>ém seznamu se skutečným stavem?</w:t>
      </w:r>
    </w:p>
    <w:p w:rsidR="0031597D" w:rsidRDefault="0031597D" w:rsidP="0031597D">
      <w:pPr>
        <w:pStyle w:val="Odstavecseseznamem"/>
        <w:numPr>
          <w:ilvl w:val="0"/>
          <w:numId w:val="15"/>
        </w:numPr>
      </w:pPr>
      <w:r>
        <w:t>Charakterizujte držbu</w:t>
      </w:r>
      <w:r w:rsidR="002A3E49">
        <w:t xml:space="preserve"> </w:t>
      </w:r>
    </w:p>
    <w:p w:rsidR="002A3E49" w:rsidRDefault="002A3E49" w:rsidP="002A3E49">
      <w:pPr>
        <w:pStyle w:val="Odstavecseseznamem"/>
        <w:numPr>
          <w:ilvl w:val="0"/>
          <w:numId w:val="15"/>
        </w:numPr>
      </w:pPr>
      <w:r>
        <w:t>Jaké jsou právní nástroje ochrany při</w:t>
      </w:r>
    </w:p>
    <w:p w:rsidR="007E19CA" w:rsidRDefault="002A3E49" w:rsidP="002A3E49">
      <w:pPr>
        <w:pStyle w:val="Odstavecseseznamem"/>
        <w:numPr>
          <w:ilvl w:val="1"/>
          <w:numId w:val="15"/>
        </w:numPr>
      </w:pPr>
      <w:r>
        <w:t>Rušení drž</w:t>
      </w:r>
      <w:r w:rsidR="00217EF3">
        <w:t>b</w:t>
      </w:r>
      <w:r>
        <w:t>y</w:t>
      </w:r>
      <w:r w:rsidR="005E660A">
        <w:t xml:space="preserve">  </w:t>
      </w:r>
    </w:p>
    <w:p w:rsidR="002A3E49" w:rsidRDefault="002A3E49" w:rsidP="002A3E49">
      <w:pPr>
        <w:pStyle w:val="Odstavecseseznamem"/>
        <w:numPr>
          <w:ilvl w:val="1"/>
          <w:numId w:val="15"/>
        </w:numPr>
      </w:pPr>
      <w:r>
        <w:t>Vypuzení z</w:t>
      </w:r>
      <w:r w:rsidR="006B6F19">
        <w:t> </w:t>
      </w:r>
      <w:r>
        <w:t>držby</w:t>
      </w:r>
      <w:r w:rsidR="006B6F19">
        <w:t xml:space="preserve"> </w:t>
      </w:r>
    </w:p>
    <w:p w:rsidR="002A3E49" w:rsidRDefault="002A3E49" w:rsidP="0031597D">
      <w:pPr>
        <w:pStyle w:val="Odstavecseseznamem"/>
        <w:numPr>
          <w:ilvl w:val="0"/>
          <w:numId w:val="15"/>
        </w:numPr>
      </w:pPr>
      <w:r>
        <w:t>Vymezte subjektivní a objektivní pojetí vlastnického práva</w:t>
      </w:r>
    </w:p>
    <w:p w:rsidR="002A3E49" w:rsidRDefault="002A3E49" w:rsidP="003A117E">
      <w:pPr>
        <w:pStyle w:val="Odstavecseseznamem"/>
        <w:numPr>
          <w:ilvl w:val="0"/>
          <w:numId w:val="15"/>
        </w:numPr>
      </w:pPr>
      <w:r>
        <w:t>Jaká jsou omezení vlastnického práva?</w:t>
      </w:r>
      <w:r w:rsidR="005E660A">
        <w:t xml:space="preserve"> </w:t>
      </w:r>
    </w:p>
    <w:p w:rsidR="007E19CA" w:rsidRDefault="005E660A" w:rsidP="003A117E">
      <w:pPr>
        <w:pStyle w:val="Odstavecseseznamem"/>
        <w:numPr>
          <w:ilvl w:val="0"/>
          <w:numId w:val="15"/>
        </w:numPr>
      </w:pPr>
      <w:r>
        <w:t xml:space="preserve">Jaké jsou podmínky vyvlastnění?  </w:t>
      </w:r>
    </w:p>
    <w:p w:rsidR="00F14A79" w:rsidRPr="00B43D47" w:rsidRDefault="005E660A" w:rsidP="00F14A79">
      <w:pPr>
        <w:pStyle w:val="Odstavecseseznamem"/>
        <w:numPr>
          <w:ilvl w:val="0"/>
          <w:numId w:val="15"/>
        </w:numPr>
      </w:pPr>
      <w:r>
        <w:t xml:space="preserve">Jaké jsou prostředky ochrany vlastnického práva? </w:t>
      </w:r>
    </w:p>
    <w:p w:rsidR="00143DD7" w:rsidRDefault="00190DA0" w:rsidP="00143DD7">
      <w:r w:rsidRPr="00143DD7">
        <w:rPr>
          <w:b/>
        </w:rPr>
        <w:t>Příklady k řešení:</w:t>
      </w:r>
      <w:r w:rsidR="00143DD7" w:rsidRPr="00143DD7">
        <w:t xml:space="preserve"> </w:t>
      </w:r>
    </w:p>
    <w:p w:rsidR="0031597D" w:rsidRDefault="00217EF3" w:rsidP="002A3E49">
      <w:pPr>
        <w:pStyle w:val="Odstavecseseznamem"/>
        <w:numPr>
          <w:ilvl w:val="0"/>
          <w:numId w:val="17"/>
        </w:numPr>
      </w:pPr>
      <w:r>
        <w:t>Vlastník po</w:t>
      </w:r>
      <w:r w:rsidR="00BE2B22">
        <w:t xml:space="preserve">zemku připojil odpadní potrubí ze svého pozemku bez vědomí souseda na zemní kanalizaci vlastníka sousedního pozemku, zaústěnou v septiku na pozemku souseda a vypouštěl do tohoto potrubí svůj domovní tekutý odpad. Doporučte vlastníku sousedního pozemku, poté, když se o tom dozví, vhodný postup. </w:t>
      </w:r>
    </w:p>
    <w:p w:rsidR="007C29F2" w:rsidRDefault="007C29F2" w:rsidP="007C29F2">
      <w:pPr>
        <w:pStyle w:val="Odstavecseseznamem"/>
      </w:pPr>
    </w:p>
    <w:p w:rsidR="007C29F2" w:rsidRDefault="00217EF3" w:rsidP="007C29F2">
      <w:pPr>
        <w:pStyle w:val="Odstavecseseznamem"/>
        <w:numPr>
          <w:ilvl w:val="0"/>
          <w:numId w:val="17"/>
        </w:numPr>
      </w:pPr>
      <w:r>
        <w:t xml:space="preserve">Rodinný dům ve vlastnictví A.B. v centru města T. sousedí v rámci řadové zástavby s domem vlastníka C.D., který nově vybudoval a začal provozovat v přízemí svého domu a v letní sezóně i ve dvoře domu restauraci s reprodukovanou i živou hudbou, která společně s ostatním hlukem z restaurace ruší A.B. a jeho rodinu včetně malých dětí při jejich běžném denní  životě. Má možnost se domáhat občanskoprávní ochrany? </w:t>
      </w:r>
    </w:p>
    <w:p w:rsidR="007C29F2" w:rsidRDefault="007C29F2" w:rsidP="007C29F2">
      <w:pPr>
        <w:pStyle w:val="Odstavecseseznamem"/>
      </w:pPr>
    </w:p>
    <w:p w:rsidR="002A3E49" w:rsidRDefault="002A3E49" w:rsidP="002A3E49">
      <w:pPr>
        <w:pStyle w:val="Odstavecseseznamem"/>
        <w:numPr>
          <w:ilvl w:val="0"/>
          <w:numId w:val="17"/>
        </w:numPr>
      </w:pPr>
      <w:r>
        <w:t>Lze zamezit vlastníku sousedního pozemku vybudovat na svém pozemku stavbu, která bude:</w:t>
      </w:r>
    </w:p>
    <w:p w:rsidR="002A3E49" w:rsidRDefault="00217EF3" w:rsidP="002A3E49">
      <w:pPr>
        <w:pStyle w:val="Odstavecseseznamem"/>
        <w:numPr>
          <w:ilvl w:val="1"/>
          <w:numId w:val="17"/>
        </w:numPr>
      </w:pPr>
      <w:r>
        <w:t>z</w:t>
      </w:r>
      <w:r w:rsidR="002A3E49">
        <w:t>astiňovat sousední pozemek</w:t>
      </w:r>
      <w:r>
        <w:t>?</w:t>
      </w:r>
      <w:r w:rsidR="002A3E49">
        <w:t xml:space="preserve"> </w:t>
      </w:r>
    </w:p>
    <w:p w:rsidR="002A3E49" w:rsidRDefault="00217EF3" w:rsidP="002A3E49">
      <w:pPr>
        <w:pStyle w:val="Odstavecseseznamem"/>
        <w:numPr>
          <w:ilvl w:val="1"/>
          <w:numId w:val="17"/>
        </w:numPr>
      </w:pPr>
      <w:r>
        <w:t>m</w:t>
      </w:r>
      <w:r w:rsidR="002A3E49">
        <w:t>ít okna s výhledem na sousední pozemek</w:t>
      </w:r>
      <w:r>
        <w:t>?</w:t>
      </w:r>
      <w:r w:rsidR="002A3E49">
        <w:t xml:space="preserve"> </w:t>
      </w:r>
    </w:p>
    <w:p w:rsidR="007C29F2" w:rsidRDefault="00217EF3" w:rsidP="002A3E49">
      <w:pPr>
        <w:pStyle w:val="Odstavecseseznamem"/>
        <w:numPr>
          <w:ilvl w:val="1"/>
          <w:numId w:val="17"/>
        </w:numPr>
      </w:pPr>
      <w:r>
        <w:t>z</w:t>
      </w:r>
      <w:r w:rsidR="002A3E49">
        <w:t xml:space="preserve">drojem stékání vody a </w:t>
      </w:r>
      <w:r w:rsidR="00212899">
        <w:t>padání sněhu a ledu v zimním období</w:t>
      </w:r>
      <w:r>
        <w:t xml:space="preserve"> na sousední pozemek? </w:t>
      </w:r>
    </w:p>
    <w:p w:rsidR="002A3E49" w:rsidRDefault="00BE2B22" w:rsidP="007C29F2">
      <w:pPr>
        <w:pStyle w:val="Odstavecseseznamem"/>
        <w:ind w:left="1440"/>
      </w:pPr>
      <w:r>
        <w:t xml:space="preserve"> </w:t>
      </w:r>
      <w:r w:rsidR="00212899">
        <w:t xml:space="preserve"> </w:t>
      </w:r>
    </w:p>
    <w:p w:rsidR="002A3E49" w:rsidRDefault="00212899" w:rsidP="002A3E49">
      <w:pPr>
        <w:pStyle w:val="Odstavecseseznamem"/>
        <w:numPr>
          <w:ilvl w:val="0"/>
          <w:numId w:val="17"/>
        </w:numPr>
      </w:pPr>
      <w:r>
        <w:t>Jak se může bránit vlastník pozemku proti vnikání sousedovy drůbeže na svou zelinářskou a okrasnou zahradu zchátralým plotem, který byl zřízen sousedem-vlastníkem drůbeže</w:t>
      </w:r>
      <w:r w:rsidR="00BE2B22">
        <w:t xml:space="preserve">? </w:t>
      </w:r>
      <w:r>
        <w:t xml:space="preserve"> </w:t>
      </w:r>
    </w:p>
    <w:p w:rsidR="007C29F2" w:rsidRDefault="007C29F2" w:rsidP="007C29F2">
      <w:pPr>
        <w:pStyle w:val="Odstavecseseznamem"/>
      </w:pPr>
    </w:p>
    <w:p w:rsidR="007C29F2" w:rsidRDefault="004F3628" w:rsidP="007C29F2">
      <w:pPr>
        <w:pStyle w:val="Odstavecseseznamem"/>
        <w:numPr>
          <w:ilvl w:val="0"/>
          <w:numId w:val="17"/>
        </w:numPr>
      </w:pPr>
      <w:r>
        <w:lastRenderedPageBreak/>
        <w:t>Vlastníku rekreační chaty byl po zániku dosavadní přístupové cesty k chatě v důsledku jejího zaplavení vodou nově zřízeného vodního díla omez</w:t>
      </w:r>
      <w:r w:rsidR="00106275">
        <w:t>en přístup pouze na stezku zalesněným,</w:t>
      </w:r>
      <w:r>
        <w:t xml:space="preserve"> značně členitým</w:t>
      </w:r>
      <w:r w:rsidR="00CC01D3">
        <w:t xml:space="preserve"> a těžce přístupným</w:t>
      </w:r>
      <w:r>
        <w:t xml:space="preserve"> terénem.</w:t>
      </w:r>
      <w:r w:rsidR="00CC01D3">
        <w:t xml:space="preserve"> Vlastník proto začal projíždět k chatě po okrajové části pozemku sousedního vlastníka, zapsaného v KN a užívaného jako louka. Vlastník dotčeného pozemku následně přehradil takto vytvořený přístup závorou. Jaký je možný postup vlastníka chaty</w:t>
      </w:r>
      <w:r w:rsidR="007C515A">
        <w:t>?</w:t>
      </w:r>
    </w:p>
    <w:p w:rsidR="007C29F2" w:rsidRDefault="007C29F2" w:rsidP="007C29F2">
      <w:pPr>
        <w:pStyle w:val="Odstavecseseznamem"/>
      </w:pPr>
    </w:p>
    <w:p w:rsidR="007C29F2" w:rsidRDefault="00FF5BDF" w:rsidP="00CC01D3">
      <w:pPr>
        <w:pStyle w:val="Odstavecseseznamem"/>
        <w:numPr>
          <w:ilvl w:val="0"/>
          <w:numId w:val="17"/>
        </w:numPr>
      </w:pPr>
      <w:r>
        <w:t>A.A</w:t>
      </w:r>
      <w:r w:rsidR="007C29F2">
        <w:t>. zjistil</w:t>
      </w:r>
      <w:r>
        <w:t xml:space="preserve">, že zjevně podvodným jednáním N.N., který předložil katastru nemovitostí </w:t>
      </w:r>
      <w:r w:rsidR="007C29F2">
        <w:t xml:space="preserve">(dále KN) </w:t>
      </w:r>
      <w:r>
        <w:t xml:space="preserve">padělanou kupní smlouvu, podle níž měl N.N. nabýt od A.A. vlastnictví ke svému stavebnímu pozemku, jehož součástí je stavba rodinného domu, dosud zapsanému v KN vlastnicky na A.A., došlo k výmazu A.A. jako vlastníka uvedené nemovitosti v KN a zapsání na jeho místě jako vlastníka N.N. Doporučte A.A. vhodný postup k ochraně jeho práv.  </w:t>
      </w:r>
    </w:p>
    <w:p w:rsidR="007C29F2" w:rsidRDefault="007C29F2" w:rsidP="007C29F2">
      <w:pPr>
        <w:pStyle w:val="Odstavecseseznamem"/>
      </w:pPr>
    </w:p>
    <w:p w:rsidR="007C29F2" w:rsidRDefault="003A117E" w:rsidP="00CC01D3">
      <w:pPr>
        <w:pStyle w:val="Odstavecseseznamem"/>
        <w:numPr>
          <w:ilvl w:val="0"/>
          <w:numId w:val="17"/>
        </w:numPr>
      </w:pPr>
      <w:r>
        <w:t xml:space="preserve">Posuďte v návaznosti na  příklad 6) řešení situace, kdyby N.N. jako zapsaný vlastník uvedenou nemovitost prodal kupní smlouvou dále nic netušícímu nabyvateli X.Y., který byl v době zjištění změn již zapsán v KN jako vlastník.  </w:t>
      </w:r>
    </w:p>
    <w:p w:rsidR="007C29F2" w:rsidRDefault="007C29F2" w:rsidP="007C29F2">
      <w:pPr>
        <w:pStyle w:val="Odstavecseseznamem"/>
      </w:pPr>
    </w:p>
    <w:p w:rsidR="003406C6" w:rsidRDefault="006B6F19" w:rsidP="003406C6">
      <w:pPr>
        <w:pStyle w:val="Odstavecseseznamem"/>
        <w:numPr>
          <w:ilvl w:val="0"/>
          <w:numId w:val="17"/>
        </w:numPr>
      </w:pPr>
      <w:r>
        <w:t>Posuďte, zda, resp. jak se lze bránit věcně právními prostředky proti jednání vlastníka, na jehož pozemku bylo zřízeno právo nezbytné cesty a který po určité době zamezil oprávněnému v cestě př</w:t>
      </w:r>
      <w:r w:rsidR="007C515A">
        <w:t>es svůj pozemek zřízením závory.</w:t>
      </w:r>
      <w:r>
        <w:t xml:space="preserve">  </w:t>
      </w:r>
    </w:p>
    <w:p w:rsidR="00005EAC" w:rsidRPr="00143DD7" w:rsidRDefault="00005EAC" w:rsidP="00F22FC9"/>
    <w:p w:rsidR="00190DA0" w:rsidRPr="00354D7A" w:rsidRDefault="00190DA0" w:rsidP="00354D7A">
      <w:pPr>
        <w:rPr>
          <w:b/>
        </w:rPr>
      </w:pPr>
    </w:p>
    <w:p w:rsidR="003A3D72" w:rsidRDefault="003A3D72" w:rsidP="003A3D72">
      <w:pPr>
        <w:pStyle w:val="Odstavecseseznamem"/>
      </w:pPr>
    </w:p>
    <w:p w:rsidR="00190DA0" w:rsidRDefault="00190DA0"/>
    <w:p w:rsidR="00190DA0" w:rsidRDefault="00190DA0"/>
    <w:p w:rsidR="00190DA0" w:rsidRDefault="00190DA0"/>
    <w:p w:rsidR="00190DA0" w:rsidRDefault="00190DA0"/>
    <w:p w:rsidR="00190DA0" w:rsidRDefault="00190DA0"/>
    <w:p w:rsidR="00190DA0" w:rsidRDefault="00190DA0"/>
    <w:p w:rsidR="00190DA0" w:rsidRDefault="00190DA0"/>
    <w:p w:rsidR="00CD24C4" w:rsidRDefault="00CD24C4">
      <w:pPr>
        <w:rPr>
          <w:b/>
        </w:rPr>
      </w:pPr>
    </w:p>
    <w:p w:rsidR="00CD24C4" w:rsidRDefault="00CD24C4">
      <w:pPr>
        <w:rPr>
          <w:b/>
        </w:rPr>
      </w:pPr>
    </w:p>
    <w:p w:rsidR="00190DA0" w:rsidRPr="00CE4012" w:rsidRDefault="00190DA0">
      <w:pPr>
        <w:rPr>
          <w:b/>
        </w:rPr>
      </w:pPr>
    </w:p>
    <w:p w:rsidR="00190DA0" w:rsidRDefault="00190DA0"/>
    <w:p w:rsidR="00190DA0" w:rsidRPr="00190DA0" w:rsidRDefault="00190DA0" w:rsidP="0019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0DA0" w:rsidRPr="00190DA0" w:rsidRDefault="00190DA0" w:rsidP="0019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0DA0" w:rsidRDefault="00190DA0"/>
    <w:sectPr w:rsidR="0019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06B"/>
    <w:multiLevelType w:val="hybridMultilevel"/>
    <w:tmpl w:val="FC1E93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D38"/>
    <w:multiLevelType w:val="hybridMultilevel"/>
    <w:tmpl w:val="2A9C11AC"/>
    <w:lvl w:ilvl="0" w:tplc="DB5AC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6660C"/>
    <w:multiLevelType w:val="hybridMultilevel"/>
    <w:tmpl w:val="92903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E643D"/>
    <w:multiLevelType w:val="hybridMultilevel"/>
    <w:tmpl w:val="25C43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406"/>
    <w:multiLevelType w:val="hybridMultilevel"/>
    <w:tmpl w:val="7BD646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43110"/>
    <w:multiLevelType w:val="hybridMultilevel"/>
    <w:tmpl w:val="6742E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1149A"/>
    <w:multiLevelType w:val="multilevel"/>
    <w:tmpl w:val="A6FA6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43997"/>
    <w:multiLevelType w:val="hybridMultilevel"/>
    <w:tmpl w:val="91B68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A6E50"/>
    <w:multiLevelType w:val="hybridMultilevel"/>
    <w:tmpl w:val="699AD6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04781"/>
    <w:multiLevelType w:val="hybridMultilevel"/>
    <w:tmpl w:val="8012AC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A2D05"/>
    <w:multiLevelType w:val="hybridMultilevel"/>
    <w:tmpl w:val="30220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609CC"/>
    <w:multiLevelType w:val="hybridMultilevel"/>
    <w:tmpl w:val="35FA41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A794F"/>
    <w:multiLevelType w:val="hybridMultilevel"/>
    <w:tmpl w:val="82987192"/>
    <w:lvl w:ilvl="0" w:tplc="E2D6D6E4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6BB1347A"/>
    <w:multiLevelType w:val="hybridMultilevel"/>
    <w:tmpl w:val="888E12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5173"/>
    <w:multiLevelType w:val="hybridMultilevel"/>
    <w:tmpl w:val="07640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24909"/>
    <w:multiLevelType w:val="hybridMultilevel"/>
    <w:tmpl w:val="F4AC04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7"/>
  </w:num>
  <w:num w:numId="6">
    <w:abstractNumId w:val="6"/>
  </w:num>
  <w:num w:numId="7">
    <w:abstractNumId w:val="11"/>
  </w:num>
  <w:num w:numId="8">
    <w:abstractNumId w:val="15"/>
  </w:num>
  <w:num w:numId="9">
    <w:abstractNumId w:val="13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1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A0"/>
    <w:rsid w:val="00005EAC"/>
    <w:rsid w:val="00057A0A"/>
    <w:rsid w:val="00106275"/>
    <w:rsid w:val="00143DD7"/>
    <w:rsid w:val="00190DA0"/>
    <w:rsid w:val="001A4327"/>
    <w:rsid w:val="001A7672"/>
    <w:rsid w:val="00212899"/>
    <w:rsid w:val="00217EF3"/>
    <w:rsid w:val="00237CA8"/>
    <w:rsid w:val="00250FF5"/>
    <w:rsid w:val="002A3E49"/>
    <w:rsid w:val="0031597D"/>
    <w:rsid w:val="00317279"/>
    <w:rsid w:val="003266B7"/>
    <w:rsid w:val="003406C6"/>
    <w:rsid w:val="00354D7A"/>
    <w:rsid w:val="003A117E"/>
    <w:rsid w:val="003A3D72"/>
    <w:rsid w:val="003B3E8F"/>
    <w:rsid w:val="003F60C5"/>
    <w:rsid w:val="00416BA4"/>
    <w:rsid w:val="004203AF"/>
    <w:rsid w:val="004F3628"/>
    <w:rsid w:val="004F65D1"/>
    <w:rsid w:val="004F724C"/>
    <w:rsid w:val="00506D6A"/>
    <w:rsid w:val="005854C5"/>
    <w:rsid w:val="005B3CDA"/>
    <w:rsid w:val="005E660A"/>
    <w:rsid w:val="00622E46"/>
    <w:rsid w:val="00623C73"/>
    <w:rsid w:val="00624093"/>
    <w:rsid w:val="00662439"/>
    <w:rsid w:val="006B6F19"/>
    <w:rsid w:val="00743ACF"/>
    <w:rsid w:val="007446FA"/>
    <w:rsid w:val="007C29F2"/>
    <w:rsid w:val="007C515A"/>
    <w:rsid w:val="007E19CA"/>
    <w:rsid w:val="007E4A33"/>
    <w:rsid w:val="008343E3"/>
    <w:rsid w:val="008441D2"/>
    <w:rsid w:val="008577CA"/>
    <w:rsid w:val="008C0B47"/>
    <w:rsid w:val="008F54F2"/>
    <w:rsid w:val="009166E1"/>
    <w:rsid w:val="009513C1"/>
    <w:rsid w:val="00964AA5"/>
    <w:rsid w:val="009941BB"/>
    <w:rsid w:val="00A845FB"/>
    <w:rsid w:val="00AB1EFD"/>
    <w:rsid w:val="00AB5188"/>
    <w:rsid w:val="00B34C4A"/>
    <w:rsid w:val="00B43D47"/>
    <w:rsid w:val="00BE2B22"/>
    <w:rsid w:val="00BE37A9"/>
    <w:rsid w:val="00C75ACE"/>
    <w:rsid w:val="00CA484B"/>
    <w:rsid w:val="00CC01D3"/>
    <w:rsid w:val="00CD24C4"/>
    <w:rsid w:val="00CE4012"/>
    <w:rsid w:val="00CE7846"/>
    <w:rsid w:val="00D1151D"/>
    <w:rsid w:val="00DB1575"/>
    <w:rsid w:val="00E04CB6"/>
    <w:rsid w:val="00E26434"/>
    <w:rsid w:val="00E665EF"/>
    <w:rsid w:val="00E76414"/>
    <w:rsid w:val="00E932B9"/>
    <w:rsid w:val="00EA56A9"/>
    <w:rsid w:val="00EB0DC2"/>
    <w:rsid w:val="00EC2644"/>
    <w:rsid w:val="00F14A79"/>
    <w:rsid w:val="00F22FC9"/>
    <w:rsid w:val="00F4177A"/>
    <w:rsid w:val="00F532CD"/>
    <w:rsid w:val="00FA79FB"/>
    <w:rsid w:val="00FD1ED4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1BB4"/>
  <w15:docId w15:val="{F51373A3-9DFE-4008-A313-C9F19237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E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1412</dc:creator>
  <cp:lastModifiedBy>Uživatel systému Windows</cp:lastModifiedBy>
  <cp:revision>2</cp:revision>
  <cp:lastPrinted>2014-10-14T11:27:00Z</cp:lastPrinted>
  <dcterms:created xsi:type="dcterms:W3CDTF">2018-10-26T18:37:00Z</dcterms:created>
  <dcterms:modified xsi:type="dcterms:W3CDTF">2018-10-26T18:37:00Z</dcterms:modified>
</cp:coreProperties>
</file>