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491" w:rsidRPr="00C72491" w:rsidRDefault="00C72491" w:rsidP="00C72491">
      <w:pPr>
        <w:pStyle w:val="Nadpis3"/>
        <w:rPr>
          <w:rFonts w:ascii="Times New Roman" w:hAnsi="Times New Roman"/>
          <w:sz w:val="28"/>
          <w:szCs w:val="28"/>
          <w:lang w:val="en"/>
        </w:rPr>
      </w:pPr>
      <w:r w:rsidRPr="00C72491">
        <w:rPr>
          <w:rFonts w:ascii="Times New Roman" w:hAnsi="Times New Roman"/>
          <w:sz w:val="28"/>
          <w:szCs w:val="28"/>
          <w:lang w:val="en"/>
        </w:rPr>
        <w:t xml:space="preserve">2 </w:t>
      </w:r>
      <w:r>
        <w:rPr>
          <w:rFonts w:ascii="Times New Roman" w:hAnsi="Times New Roman"/>
          <w:sz w:val="28"/>
          <w:szCs w:val="28"/>
          <w:lang w:val="en"/>
        </w:rPr>
        <w:tab/>
      </w:r>
      <w:r w:rsidRPr="00C72491">
        <w:rPr>
          <w:rFonts w:ascii="Times New Roman" w:hAnsi="Times New Roman"/>
          <w:sz w:val="28"/>
          <w:szCs w:val="28"/>
          <w:lang w:val="en"/>
        </w:rPr>
        <w:t>The legal sy</w:t>
      </w:r>
      <w:r>
        <w:rPr>
          <w:rFonts w:ascii="Times New Roman" w:hAnsi="Times New Roman"/>
          <w:sz w:val="28"/>
          <w:szCs w:val="28"/>
          <w:lang w:val="en"/>
        </w:rPr>
        <w:t>s</w:t>
      </w:r>
      <w:r w:rsidRPr="00C72491">
        <w:rPr>
          <w:rFonts w:ascii="Times New Roman" w:hAnsi="Times New Roman"/>
          <w:sz w:val="28"/>
          <w:szCs w:val="28"/>
          <w:lang w:val="en"/>
        </w:rPr>
        <w:t>tems: bodies of law</w:t>
      </w:r>
    </w:p>
    <w:p w:rsidR="00C72491" w:rsidRDefault="00C72491" w:rsidP="00C72491">
      <w:pPr>
        <w:pStyle w:val="Nadpis3"/>
        <w:rPr>
          <w:rFonts w:ascii="Times New Roman" w:hAnsi="Times New Roman"/>
          <w:sz w:val="24"/>
          <w:lang w:val="en"/>
        </w:rPr>
      </w:pPr>
      <w:r>
        <w:rPr>
          <w:rFonts w:ascii="Times New Roman" w:hAnsi="Times New Roman"/>
          <w:sz w:val="24"/>
          <w:lang w:val="en"/>
        </w:rPr>
        <w:t>This is the table of contents of the Twelve Tables. Choose the table where you think the following excerpts were drawn up on:</w:t>
      </w:r>
    </w:p>
    <w:p w:rsidR="00C72491" w:rsidRDefault="00C72491" w:rsidP="00C72491">
      <w:pPr>
        <w:pStyle w:val="Normlnweb"/>
        <w:shd w:val="clear" w:color="auto" w:fill="F8FCFF"/>
        <w:rPr>
          <w:lang w:val="en"/>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263"/>
      </w:tblGrid>
      <w:tr w:rsidR="00644227" w:rsidRPr="00EC5237" w:rsidTr="00F50CE5">
        <w:trPr>
          <w:tblCellSpacing w:w="15" w:type="dxa"/>
        </w:trPr>
        <w:tc>
          <w:tcPr>
            <w:tcW w:w="0" w:type="auto"/>
            <w:vAlign w:val="center"/>
          </w:tcPr>
          <w:p w:rsidR="00C72491" w:rsidRPr="00EC5237" w:rsidRDefault="00D427B4" w:rsidP="00F50CE5">
            <w:pPr>
              <w:pStyle w:val="Normlnweb"/>
              <w:rPr>
                <w:lang w:val="en-US"/>
              </w:rPr>
            </w:pPr>
            <w:hyperlink r:id="rId5" w:anchor="TABVLA_I_.28Civil_procedure.29#TABVLA_I_.28Civil_procedure.29" w:history="1">
              <w:r w:rsidR="00C72491" w:rsidRPr="00EC5237">
                <w:rPr>
                  <w:rStyle w:val="Hypertextovodkaz"/>
                  <w:color w:val="auto"/>
                  <w:u w:val="none"/>
                  <w:lang w:val="en-US"/>
                </w:rPr>
                <w:t>1   TABVLA I (Civil procedure)</w:t>
              </w:r>
            </w:hyperlink>
            <w:r w:rsidR="00C72491" w:rsidRPr="00EC5237">
              <w:rPr>
                <w:lang w:val="en-US"/>
              </w:rPr>
              <w:br/>
            </w:r>
            <w:hyperlink r:id="rId6" w:anchor="TABVLA_II_.28Civil_procedure.29#TABVLA_II_.28Civil_procedure.29" w:history="1">
              <w:r w:rsidR="00C72491" w:rsidRPr="00EC5237">
                <w:rPr>
                  <w:rStyle w:val="Hypertextovodkaz"/>
                  <w:color w:val="auto"/>
                  <w:u w:val="none"/>
                  <w:lang w:val="en-US"/>
                </w:rPr>
                <w:t>2   TABVLA II (Civil procedure)</w:t>
              </w:r>
            </w:hyperlink>
            <w:r w:rsidR="00C72491" w:rsidRPr="00EC5237">
              <w:rPr>
                <w:lang w:val="en-US"/>
              </w:rPr>
              <w:br/>
            </w:r>
            <w:hyperlink r:id="rId7" w:anchor="TABVLA_III_.28Debt.29#TABVLA_III_.28Debt.29" w:history="1">
              <w:r w:rsidR="00C72491" w:rsidRPr="00EC5237">
                <w:rPr>
                  <w:rStyle w:val="Hypertextovodkaz"/>
                  <w:color w:val="auto"/>
                  <w:u w:val="none"/>
                  <w:lang w:val="en-US"/>
                </w:rPr>
                <w:t>3   TABVLA III (Debt)</w:t>
              </w:r>
            </w:hyperlink>
            <w:r w:rsidR="00C72491" w:rsidRPr="00EC5237">
              <w:rPr>
                <w:lang w:val="en-US"/>
              </w:rPr>
              <w:br/>
            </w:r>
            <w:hyperlink r:id="rId8" w:anchor="TABVLA_IV_.28Parents_and_children.29#TABVLA_IV_.28Parents_and_children.29" w:history="1">
              <w:r w:rsidR="00C72491" w:rsidRPr="00EC5237">
                <w:rPr>
                  <w:rStyle w:val="Hypertextovodkaz"/>
                  <w:color w:val="auto"/>
                  <w:u w:val="none"/>
                  <w:lang w:val="en-US"/>
                </w:rPr>
                <w:t>4   TABVLA IV (Parents and children)</w:t>
              </w:r>
            </w:hyperlink>
            <w:r w:rsidR="00C72491" w:rsidRPr="00EC5237">
              <w:rPr>
                <w:lang w:val="en-US"/>
              </w:rPr>
              <w:br/>
            </w:r>
            <w:hyperlink r:id="rId9" w:anchor="TABVLA_V_.28Inheritance.29#TABVLA_V_.28Inheritance.29" w:history="1">
              <w:r w:rsidR="00C72491" w:rsidRPr="00EC5237">
                <w:rPr>
                  <w:rStyle w:val="Hypertextovodkaz"/>
                  <w:color w:val="auto"/>
                  <w:u w:val="none"/>
                  <w:lang w:val="en-US"/>
                </w:rPr>
                <w:t>5   TABVLA V (Inheritance)</w:t>
              </w:r>
            </w:hyperlink>
            <w:r w:rsidR="00C72491" w:rsidRPr="00EC5237">
              <w:rPr>
                <w:lang w:val="en-US"/>
              </w:rPr>
              <w:br/>
            </w:r>
            <w:hyperlink r:id="rId10" w:anchor="TABVLA_VI_.28Property.29#TABVLA_VI_.28Property.29" w:history="1">
              <w:r w:rsidR="00C72491" w:rsidRPr="00EC5237">
                <w:rPr>
                  <w:rStyle w:val="Hypertextovodkaz"/>
                  <w:color w:val="auto"/>
                  <w:u w:val="none"/>
                  <w:lang w:val="en-US"/>
                </w:rPr>
                <w:t>6   TABVLA VI (Property)</w:t>
              </w:r>
            </w:hyperlink>
            <w:r w:rsidR="00C72491" w:rsidRPr="00EC5237">
              <w:rPr>
                <w:lang w:val="en-US"/>
              </w:rPr>
              <w:br/>
            </w:r>
            <w:hyperlink r:id="rId11" w:anchor="TABVLA_VII_.28Real_Property.29#TABVLA_VII_.28Real_Property.29" w:history="1">
              <w:r w:rsidR="00C72491" w:rsidRPr="00EC5237">
                <w:rPr>
                  <w:rStyle w:val="Hypertextovodkaz"/>
                  <w:color w:val="auto"/>
                  <w:u w:val="none"/>
                  <w:lang w:val="en-US"/>
                </w:rPr>
                <w:t>7   TABVLA VII (Real Property)</w:t>
              </w:r>
            </w:hyperlink>
            <w:r w:rsidR="00C72491" w:rsidRPr="00EC5237">
              <w:rPr>
                <w:lang w:val="en-US"/>
              </w:rPr>
              <w:br/>
            </w:r>
            <w:hyperlink r:id="rId12" w:anchor="TABVLA_VIII_.28Torts.29#TABVLA_VIII_.28Torts.29" w:history="1">
              <w:r w:rsidR="00C72491" w:rsidRPr="00EC5237">
                <w:rPr>
                  <w:rStyle w:val="Hypertextovodkaz"/>
                  <w:color w:val="auto"/>
                  <w:u w:val="none"/>
                  <w:lang w:val="en-US"/>
                </w:rPr>
                <w:t>8   TABVLA VIII (Torts)</w:t>
              </w:r>
            </w:hyperlink>
            <w:r w:rsidR="00C72491" w:rsidRPr="00EC5237">
              <w:rPr>
                <w:lang w:val="en-US"/>
              </w:rPr>
              <w:br/>
            </w:r>
            <w:hyperlink r:id="rId13" w:anchor="TABVLA_IX_.28Constitutional_principles.29#TABVLA_IX_.28Constitutional_principles.29" w:history="1">
              <w:r w:rsidR="00C72491" w:rsidRPr="00EC5237">
                <w:rPr>
                  <w:rStyle w:val="Hypertextovodkaz"/>
                  <w:color w:val="auto"/>
                  <w:u w:val="none"/>
                  <w:lang w:val="en-US"/>
                </w:rPr>
                <w:t>9   TABVLA IX (Constitutional principles)</w:t>
              </w:r>
            </w:hyperlink>
            <w:r w:rsidR="00C72491" w:rsidRPr="00EC5237">
              <w:rPr>
                <w:lang w:val="en-US"/>
              </w:rPr>
              <w:br/>
            </w:r>
            <w:hyperlink r:id="rId14" w:anchor="TABVLA_X_.28Funeral_regulations.29#TABVLA_X_.28Funeral_regulations.29" w:history="1">
              <w:r w:rsidR="00C72491" w:rsidRPr="00EC5237">
                <w:rPr>
                  <w:rStyle w:val="Hypertextovodkaz"/>
                  <w:color w:val="auto"/>
                  <w:u w:val="none"/>
                  <w:lang w:val="en-US"/>
                </w:rPr>
                <w:t>10 TABVLA X (Funeral regulations)</w:t>
              </w:r>
            </w:hyperlink>
            <w:r w:rsidR="00C72491" w:rsidRPr="00EC5237">
              <w:rPr>
                <w:lang w:val="en-US"/>
              </w:rPr>
              <w:br/>
            </w:r>
            <w:hyperlink r:id="rId15" w:anchor="TABVLA_XI_.28Marriage.29#TABVLA_XI_.28Marriage.29" w:history="1">
              <w:r w:rsidR="00C72491" w:rsidRPr="00EC5237">
                <w:rPr>
                  <w:rStyle w:val="Hypertextovodkaz"/>
                  <w:color w:val="auto"/>
                  <w:u w:val="none"/>
                  <w:lang w:val="en-US"/>
                </w:rPr>
                <w:t>11 TABVLA XI (Marriage)</w:t>
              </w:r>
            </w:hyperlink>
            <w:r w:rsidR="00C72491" w:rsidRPr="00EC5237">
              <w:rPr>
                <w:lang w:val="en-US"/>
              </w:rPr>
              <w:br/>
            </w:r>
            <w:hyperlink r:id="rId16" w:anchor="TABVLA_XII_.28Crimes.29#TABVLA_XII_.28Crimes.29" w:history="1">
              <w:r w:rsidR="00C72491" w:rsidRPr="00EC5237">
                <w:rPr>
                  <w:rStyle w:val="Hypertextovodkaz"/>
                  <w:color w:val="auto"/>
                  <w:u w:val="none"/>
                  <w:lang w:val="en-US"/>
                </w:rPr>
                <w:t>12 TABVLA XII (Crimes)</w:t>
              </w:r>
            </w:hyperlink>
          </w:p>
        </w:tc>
      </w:tr>
    </w:tbl>
    <w:p w:rsidR="00C72491" w:rsidRPr="00EC5237" w:rsidRDefault="00C72491" w:rsidP="00C72491">
      <w:pPr>
        <w:shd w:val="clear" w:color="auto" w:fill="F8FCFF"/>
        <w:rPr>
          <w:lang w:val="en-US"/>
        </w:rPr>
      </w:pPr>
    </w:p>
    <w:p w:rsidR="00C72491" w:rsidRDefault="00C72491" w:rsidP="00C72491">
      <w:pPr>
        <w:shd w:val="clear" w:color="auto" w:fill="F8FCFF"/>
        <w:rPr>
          <w:lang w:val="en"/>
        </w:rPr>
      </w:pPr>
    </w:p>
    <w:p w:rsidR="00C72491" w:rsidRDefault="00C72491" w:rsidP="00C72491">
      <w:pPr>
        <w:shd w:val="clear" w:color="auto" w:fill="F8FCFF"/>
        <w:rPr>
          <w:lang w:val="en"/>
        </w:rPr>
      </w:pPr>
    </w:p>
    <w:tbl>
      <w:tblPr>
        <w:tblStyle w:val="Mkatabulky"/>
        <w:tblW w:w="0" w:type="auto"/>
        <w:tblLook w:val="01E0" w:firstRow="1" w:lastRow="1" w:firstColumn="1" w:lastColumn="1" w:noHBand="0" w:noVBand="0"/>
      </w:tblPr>
      <w:tblGrid>
        <w:gridCol w:w="6834"/>
        <w:gridCol w:w="2454"/>
      </w:tblGrid>
      <w:tr w:rsidR="00C72491" w:rsidTr="00F50CE5">
        <w:tc>
          <w:tcPr>
            <w:tcW w:w="0" w:type="auto"/>
          </w:tcPr>
          <w:p w:rsidR="00C72491" w:rsidRPr="002D54CD" w:rsidRDefault="00C72491" w:rsidP="00F50CE5">
            <w:pPr>
              <w:rPr>
                <w:sz w:val="28"/>
                <w:szCs w:val="28"/>
                <w:lang w:val="en"/>
              </w:rPr>
            </w:pPr>
            <w:r w:rsidRPr="002D54CD">
              <w:rPr>
                <w:sz w:val="28"/>
                <w:szCs w:val="28"/>
                <w:lang w:val="en"/>
              </w:rPr>
              <w:t xml:space="preserve">Excerpts from the Law of the Twelve Tables               </w:t>
            </w:r>
          </w:p>
        </w:tc>
        <w:tc>
          <w:tcPr>
            <w:tcW w:w="0" w:type="auto"/>
          </w:tcPr>
          <w:p w:rsidR="00C72491" w:rsidRPr="002D54CD" w:rsidRDefault="00C72491" w:rsidP="00F50CE5">
            <w:pPr>
              <w:rPr>
                <w:sz w:val="28"/>
                <w:szCs w:val="28"/>
                <w:lang w:val="en"/>
              </w:rPr>
            </w:pPr>
            <w:r w:rsidRPr="002D54CD">
              <w:rPr>
                <w:sz w:val="28"/>
                <w:szCs w:val="28"/>
                <w:lang w:val="en"/>
              </w:rPr>
              <w:t>Which table was it drawn up on?</w:t>
            </w:r>
          </w:p>
        </w:tc>
      </w:tr>
      <w:tr w:rsidR="00C72491" w:rsidTr="00F50CE5">
        <w:tc>
          <w:tcPr>
            <w:tcW w:w="0" w:type="auto"/>
          </w:tcPr>
          <w:p w:rsidR="00C72491" w:rsidRPr="00644227" w:rsidRDefault="00C72491" w:rsidP="00C72491">
            <w:pPr>
              <w:pStyle w:val="Normlnweb"/>
              <w:shd w:val="clear" w:color="auto" w:fill="F8FCFF"/>
              <w:rPr>
                <w:lang w:val="en"/>
              </w:rPr>
            </w:pPr>
            <w:r w:rsidRPr="00644227">
              <w:rPr>
                <w:lang w:val="en"/>
              </w:rPr>
              <w:t xml:space="preserve">Marriages between </w:t>
            </w:r>
            <w:hyperlink r:id="rId17" w:tooltip="Plebeian" w:history="1">
              <w:r w:rsidRPr="00644227">
                <w:rPr>
                  <w:rStyle w:val="Hypertextovodkaz"/>
                  <w:color w:val="auto"/>
                  <w:u w:val="none"/>
                  <w:lang w:val="en"/>
                </w:rPr>
                <w:t>plebeians</w:t>
              </w:r>
            </w:hyperlink>
            <w:r w:rsidRPr="00644227">
              <w:rPr>
                <w:lang w:val="en"/>
              </w:rPr>
              <w:t xml:space="preserve"> and </w:t>
            </w:r>
            <w:hyperlink r:id="rId18" w:tooltip="Patrician" w:history="1">
              <w:r w:rsidRPr="00644227">
                <w:rPr>
                  <w:rStyle w:val="Hypertextovodkaz"/>
                  <w:color w:val="auto"/>
                  <w:u w:val="none"/>
                  <w:lang w:val="en"/>
                </w:rPr>
                <w:t>patricians</w:t>
              </w:r>
            </w:hyperlink>
            <w:r w:rsidRPr="00644227">
              <w:rPr>
                <w:lang w:val="en"/>
              </w:rPr>
              <w:t xml:space="preserve"> are forbidden.</w:t>
            </w:r>
          </w:p>
        </w:tc>
        <w:tc>
          <w:tcPr>
            <w:tcW w:w="0" w:type="auto"/>
          </w:tcPr>
          <w:p w:rsidR="00C72491" w:rsidRPr="002C6F3F" w:rsidRDefault="00C72491" w:rsidP="00F50CE5">
            <w:pPr>
              <w:rPr>
                <w:lang w:val="en"/>
              </w:rPr>
            </w:pPr>
            <w:r w:rsidRPr="002C6F3F">
              <w:rPr>
                <w:lang w:val="en"/>
              </w:rPr>
              <w:t>TABVLA XI (Marriage)</w:t>
            </w:r>
          </w:p>
        </w:tc>
      </w:tr>
      <w:tr w:rsidR="00C72491" w:rsidTr="00F50CE5">
        <w:tc>
          <w:tcPr>
            <w:tcW w:w="0" w:type="auto"/>
          </w:tcPr>
          <w:p w:rsidR="00C72491" w:rsidRPr="00644227" w:rsidRDefault="00C72491" w:rsidP="00C72491">
            <w:pPr>
              <w:pStyle w:val="Normlnweb"/>
              <w:shd w:val="clear" w:color="auto" w:fill="F8FCFF"/>
              <w:rPr>
                <w:lang w:val="en"/>
              </w:rPr>
            </w:pPr>
            <w:r w:rsidRPr="00644227">
              <w:rPr>
                <w:lang w:val="en"/>
              </w:rPr>
              <w:t xml:space="preserve">No dead man may be </w:t>
            </w:r>
            <w:hyperlink r:id="rId19" w:tooltip="Cremation" w:history="1">
              <w:r w:rsidRPr="00644227">
                <w:rPr>
                  <w:rStyle w:val="Hypertextovodkaz"/>
                  <w:color w:val="auto"/>
                  <w:u w:val="none"/>
                  <w:lang w:val="en"/>
                </w:rPr>
                <w:t>cremated</w:t>
              </w:r>
            </w:hyperlink>
            <w:r w:rsidRPr="00644227">
              <w:rPr>
                <w:lang w:val="en"/>
              </w:rPr>
              <w:t xml:space="preserve"> nor </w:t>
            </w:r>
            <w:hyperlink r:id="rId20" w:tooltip="Burial" w:history="1">
              <w:r w:rsidRPr="00644227">
                <w:rPr>
                  <w:rStyle w:val="Hypertextovodkaz"/>
                  <w:color w:val="auto"/>
                  <w:u w:val="none"/>
                  <w:lang w:val="en"/>
                </w:rPr>
                <w:t>buried</w:t>
              </w:r>
            </w:hyperlink>
            <w:r w:rsidRPr="00644227">
              <w:rPr>
                <w:lang w:val="en"/>
              </w:rPr>
              <w:t xml:space="preserve"> in the City.</w:t>
            </w:r>
          </w:p>
        </w:tc>
        <w:tc>
          <w:tcPr>
            <w:tcW w:w="0" w:type="auto"/>
          </w:tcPr>
          <w:p w:rsidR="00C72491" w:rsidRDefault="00C72491" w:rsidP="00F50CE5">
            <w:pPr>
              <w:rPr>
                <w:lang w:val="en"/>
              </w:rPr>
            </w:pPr>
          </w:p>
        </w:tc>
      </w:tr>
      <w:tr w:rsidR="00C72491" w:rsidTr="00F50CE5">
        <w:tc>
          <w:tcPr>
            <w:tcW w:w="0" w:type="auto"/>
          </w:tcPr>
          <w:p w:rsidR="00C72491" w:rsidRPr="00644227" w:rsidRDefault="00C72491" w:rsidP="00F50CE5">
            <w:pPr>
              <w:pStyle w:val="Normlnweb"/>
              <w:shd w:val="clear" w:color="auto" w:fill="F8FCFF"/>
              <w:rPr>
                <w:lang w:val="en"/>
              </w:rPr>
            </w:pPr>
            <w:r w:rsidRPr="00644227">
              <w:rPr>
                <w:lang w:val="en"/>
              </w:rPr>
              <w:t>If someone is called to go to court, let him go. If he doesn't go, a witness should be called. Only then should he be captured.</w:t>
            </w:r>
          </w:p>
          <w:p w:rsidR="00C72491" w:rsidRPr="00644227" w:rsidRDefault="00C72491" w:rsidP="00C72491">
            <w:pPr>
              <w:pStyle w:val="Normlnweb"/>
              <w:shd w:val="clear" w:color="auto" w:fill="F8FCFF"/>
              <w:rPr>
                <w:lang w:val="en"/>
              </w:rPr>
            </w:pPr>
            <w:r w:rsidRPr="00644227">
              <w:rPr>
                <w:lang w:val="en"/>
              </w:rPr>
              <w:t xml:space="preserve">If a </w:t>
            </w:r>
            <w:hyperlink r:id="rId21" w:tooltip="Slave" w:history="1">
              <w:r w:rsidRPr="00644227">
                <w:rPr>
                  <w:rStyle w:val="Hypertextovodkaz"/>
                  <w:color w:val="auto"/>
                  <w:u w:val="none"/>
                  <w:lang w:val="en"/>
                </w:rPr>
                <w:t>slave</w:t>
              </w:r>
            </w:hyperlink>
            <w:r w:rsidRPr="00644227">
              <w:rPr>
                <w:lang w:val="en"/>
              </w:rPr>
              <w:t xml:space="preserve"> has committed theft or harm. . . .</w:t>
            </w:r>
          </w:p>
        </w:tc>
        <w:tc>
          <w:tcPr>
            <w:tcW w:w="0" w:type="auto"/>
          </w:tcPr>
          <w:p w:rsidR="00C72491" w:rsidRDefault="00C72491" w:rsidP="00F50CE5">
            <w:pPr>
              <w:rPr>
                <w:lang w:val="en"/>
              </w:rPr>
            </w:pPr>
          </w:p>
        </w:tc>
      </w:tr>
      <w:tr w:rsidR="00C72491" w:rsidTr="00F50CE5">
        <w:tc>
          <w:tcPr>
            <w:tcW w:w="0" w:type="auto"/>
          </w:tcPr>
          <w:p w:rsidR="00C72491" w:rsidRPr="00644227" w:rsidRDefault="00C72491" w:rsidP="00C72491">
            <w:pPr>
              <w:pStyle w:val="Normlnweb"/>
              <w:shd w:val="clear" w:color="auto" w:fill="F8FCFF"/>
              <w:rPr>
                <w:lang w:val="en"/>
              </w:rPr>
            </w:pPr>
            <w:r w:rsidRPr="00644227">
              <w:rPr>
                <w:lang w:val="en"/>
              </w:rPr>
              <w:t xml:space="preserve">Those who have sung an evil </w:t>
            </w:r>
            <w:hyperlink r:id="rId22" w:tooltip="Spell" w:history="1">
              <w:r w:rsidRPr="00644227">
                <w:rPr>
                  <w:rStyle w:val="Hypertextovodkaz"/>
                  <w:color w:val="auto"/>
                  <w:u w:val="none"/>
                  <w:lang w:val="en"/>
                </w:rPr>
                <w:t>spell</w:t>
              </w:r>
            </w:hyperlink>
            <w:r w:rsidRPr="00644227">
              <w:rPr>
                <w:lang w:val="en"/>
              </w:rPr>
              <w:t>. . .</w:t>
            </w:r>
          </w:p>
        </w:tc>
        <w:tc>
          <w:tcPr>
            <w:tcW w:w="0" w:type="auto"/>
          </w:tcPr>
          <w:p w:rsidR="00C72491" w:rsidRDefault="00C72491" w:rsidP="00F50CE5">
            <w:pPr>
              <w:rPr>
                <w:lang w:val="en"/>
              </w:rPr>
            </w:pPr>
          </w:p>
        </w:tc>
      </w:tr>
      <w:tr w:rsidR="00C72491" w:rsidTr="00F50CE5">
        <w:tc>
          <w:tcPr>
            <w:tcW w:w="0" w:type="auto"/>
          </w:tcPr>
          <w:p w:rsidR="00C72491" w:rsidRPr="00644227" w:rsidRDefault="00C72491" w:rsidP="00F50CE5">
            <w:pPr>
              <w:rPr>
                <w:lang w:val="en"/>
              </w:rPr>
            </w:pPr>
            <w:r w:rsidRPr="00644227">
              <w:rPr>
                <w:lang w:val="en"/>
              </w:rPr>
              <w:t>Private laws must not be proposed.</w:t>
            </w:r>
          </w:p>
        </w:tc>
        <w:tc>
          <w:tcPr>
            <w:tcW w:w="0" w:type="auto"/>
          </w:tcPr>
          <w:p w:rsidR="00C72491" w:rsidRDefault="00C72491" w:rsidP="00F50CE5">
            <w:pPr>
              <w:rPr>
                <w:lang w:val="en"/>
              </w:rPr>
            </w:pPr>
          </w:p>
        </w:tc>
      </w:tr>
      <w:tr w:rsidR="00C72491" w:rsidTr="00F50CE5">
        <w:tc>
          <w:tcPr>
            <w:tcW w:w="0" w:type="auto"/>
          </w:tcPr>
          <w:p w:rsidR="00C72491" w:rsidRPr="00644227" w:rsidRDefault="00C72491" w:rsidP="00F50CE5">
            <w:pPr>
              <w:rPr>
                <w:lang w:val="en"/>
              </w:rPr>
            </w:pPr>
            <w:r w:rsidRPr="00644227">
              <w:rPr>
                <w:lang w:val="en"/>
              </w:rPr>
              <w:t>A person who admits to owing money or has been adjudged to owe money must be given 30 days to pay.</w:t>
            </w:r>
          </w:p>
        </w:tc>
        <w:tc>
          <w:tcPr>
            <w:tcW w:w="0" w:type="auto"/>
          </w:tcPr>
          <w:p w:rsidR="00C72491" w:rsidRDefault="00C72491" w:rsidP="00F50CE5">
            <w:pPr>
              <w:rPr>
                <w:lang w:val="en"/>
              </w:rPr>
            </w:pPr>
          </w:p>
        </w:tc>
      </w:tr>
      <w:tr w:rsidR="00C72491" w:rsidTr="00F50CE5">
        <w:tc>
          <w:tcPr>
            <w:tcW w:w="0" w:type="auto"/>
          </w:tcPr>
          <w:p w:rsidR="00C72491" w:rsidRPr="00644227" w:rsidRDefault="00C72491" w:rsidP="00F50CE5">
            <w:pPr>
              <w:rPr>
                <w:lang w:val="en"/>
              </w:rPr>
            </w:pPr>
            <w:r w:rsidRPr="00644227">
              <w:rPr>
                <w:lang w:val="en"/>
              </w:rPr>
              <w:t>One who seeks the testimony from an absent person should wait before his doorway every third day.</w:t>
            </w:r>
          </w:p>
        </w:tc>
        <w:tc>
          <w:tcPr>
            <w:tcW w:w="0" w:type="auto"/>
          </w:tcPr>
          <w:p w:rsidR="00C72491" w:rsidRDefault="00C72491" w:rsidP="00F50CE5">
            <w:pPr>
              <w:rPr>
                <w:lang w:val="en"/>
              </w:rPr>
            </w:pPr>
          </w:p>
        </w:tc>
      </w:tr>
      <w:tr w:rsidR="00C72491" w:rsidTr="00F50CE5">
        <w:tc>
          <w:tcPr>
            <w:tcW w:w="0" w:type="auto"/>
          </w:tcPr>
          <w:p w:rsidR="00C72491" w:rsidRPr="00644227" w:rsidRDefault="00C72491" w:rsidP="00C72491">
            <w:pPr>
              <w:pStyle w:val="Normlnweb"/>
              <w:shd w:val="clear" w:color="auto" w:fill="F8FCFF"/>
              <w:rPr>
                <w:lang w:val="en"/>
              </w:rPr>
            </w:pPr>
            <w:r w:rsidRPr="00644227">
              <w:rPr>
                <w:lang w:val="en"/>
              </w:rPr>
              <w:t xml:space="preserve">If a person dies </w:t>
            </w:r>
            <w:hyperlink r:id="rId23" w:tooltip="Intestate" w:history="1">
              <w:r w:rsidRPr="00644227">
                <w:rPr>
                  <w:rStyle w:val="Hypertextovodkaz"/>
                  <w:color w:val="auto"/>
                  <w:u w:val="none"/>
                  <w:lang w:val="en"/>
                </w:rPr>
                <w:t>intestate</w:t>
              </w:r>
            </w:hyperlink>
            <w:r w:rsidRPr="00644227">
              <w:rPr>
                <w:lang w:val="en"/>
              </w:rPr>
              <w:t xml:space="preserve"> without heirs, the nearest male kinsman shall inherit. If there is no near male </w:t>
            </w:r>
            <w:proofErr w:type="gramStart"/>
            <w:r w:rsidRPr="00644227">
              <w:rPr>
                <w:lang w:val="en"/>
              </w:rPr>
              <w:t>kinsmen</w:t>
            </w:r>
            <w:proofErr w:type="gramEnd"/>
            <w:r w:rsidRPr="00644227">
              <w:rPr>
                <w:lang w:val="en"/>
              </w:rPr>
              <w:t xml:space="preserve">, his </w:t>
            </w:r>
            <w:hyperlink r:id="rId24" w:tooltip="Gens" w:history="1">
              <w:r w:rsidRPr="00644227">
                <w:rPr>
                  <w:rStyle w:val="Hypertextovodkaz"/>
                  <w:color w:val="auto"/>
                  <w:u w:val="none"/>
                  <w:lang w:val="en"/>
                </w:rPr>
                <w:t>clansmen</w:t>
              </w:r>
            </w:hyperlink>
            <w:r w:rsidRPr="00644227">
              <w:rPr>
                <w:lang w:val="en"/>
              </w:rPr>
              <w:t xml:space="preserve"> shall inherit.</w:t>
            </w:r>
          </w:p>
        </w:tc>
        <w:tc>
          <w:tcPr>
            <w:tcW w:w="0" w:type="auto"/>
          </w:tcPr>
          <w:p w:rsidR="00C72491" w:rsidRDefault="00C72491" w:rsidP="00F50CE5">
            <w:pPr>
              <w:rPr>
                <w:lang w:val="en"/>
              </w:rPr>
            </w:pPr>
          </w:p>
        </w:tc>
      </w:tr>
      <w:tr w:rsidR="00C72491" w:rsidTr="00F50CE5">
        <w:tc>
          <w:tcPr>
            <w:tcW w:w="0" w:type="auto"/>
          </w:tcPr>
          <w:p w:rsidR="00C72491" w:rsidRPr="00644227" w:rsidRDefault="00C72491" w:rsidP="00C72491">
            <w:pPr>
              <w:pStyle w:val="Normlnweb"/>
              <w:shd w:val="clear" w:color="auto" w:fill="F8FCFF"/>
              <w:rPr>
                <w:lang w:val="en"/>
              </w:rPr>
            </w:pPr>
            <w:r w:rsidRPr="00644227">
              <w:rPr>
                <w:lang w:val="en"/>
              </w:rPr>
              <w:t>When someone makes bond or conveyance and announces it orally, right shall be given.</w:t>
            </w:r>
          </w:p>
        </w:tc>
        <w:tc>
          <w:tcPr>
            <w:tcW w:w="0" w:type="auto"/>
          </w:tcPr>
          <w:p w:rsidR="00C72491" w:rsidRDefault="00C72491" w:rsidP="00F50CE5">
            <w:pPr>
              <w:rPr>
                <w:lang w:val="en"/>
              </w:rPr>
            </w:pPr>
          </w:p>
        </w:tc>
      </w:tr>
      <w:tr w:rsidR="00C72491" w:rsidTr="00F50CE5">
        <w:tc>
          <w:tcPr>
            <w:tcW w:w="0" w:type="auto"/>
          </w:tcPr>
          <w:p w:rsidR="00C72491" w:rsidRPr="00644227" w:rsidRDefault="00C72491" w:rsidP="00C72491">
            <w:pPr>
              <w:pStyle w:val="Normlnweb"/>
              <w:shd w:val="clear" w:color="auto" w:fill="F8FCFF"/>
              <w:rPr>
                <w:lang w:val="en"/>
              </w:rPr>
            </w:pPr>
            <w:r w:rsidRPr="00644227">
              <w:rPr>
                <w:lang w:val="en"/>
              </w:rPr>
              <w:t xml:space="preserve">If a father sells his son into </w:t>
            </w:r>
            <w:hyperlink r:id="rId25" w:tooltip="Slavery" w:history="1">
              <w:r w:rsidRPr="00644227">
                <w:rPr>
                  <w:rStyle w:val="Hypertextovodkaz"/>
                  <w:color w:val="auto"/>
                  <w:u w:val="none"/>
                  <w:lang w:val="en"/>
                </w:rPr>
                <w:t>slavery</w:t>
              </w:r>
            </w:hyperlink>
            <w:r w:rsidRPr="00644227">
              <w:rPr>
                <w:lang w:val="en"/>
              </w:rPr>
              <w:t xml:space="preserve"> three times, the son shall be free of his father.</w:t>
            </w:r>
          </w:p>
        </w:tc>
        <w:tc>
          <w:tcPr>
            <w:tcW w:w="0" w:type="auto"/>
          </w:tcPr>
          <w:p w:rsidR="00C72491" w:rsidRDefault="00C72491" w:rsidP="00F50CE5">
            <w:pPr>
              <w:rPr>
                <w:lang w:val="en"/>
              </w:rPr>
            </w:pPr>
          </w:p>
        </w:tc>
      </w:tr>
      <w:tr w:rsidR="00C72491" w:rsidTr="00F50CE5">
        <w:tc>
          <w:tcPr>
            <w:tcW w:w="0" w:type="auto"/>
          </w:tcPr>
          <w:p w:rsidR="00C72491" w:rsidRPr="00644227" w:rsidRDefault="00C72491" w:rsidP="00C72491">
            <w:pPr>
              <w:pStyle w:val="Normlnweb"/>
              <w:shd w:val="clear" w:color="auto" w:fill="F8FCFF"/>
              <w:rPr>
                <w:lang w:val="en"/>
              </w:rPr>
            </w:pPr>
            <w:r w:rsidRPr="00644227">
              <w:rPr>
                <w:lang w:val="en"/>
              </w:rPr>
              <w:t xml:space="preserve">If rainwater does damage, he shall be made to fix it by the </w:t>
            </w:r>
            <w:hyperlink r:id="rId26" w:tooltip="Judge" w:history="1">
              <w:r w:rsidRPr="00644227">
                <w:rPr>
                  <w:rStyle w:val="Hypertextovodkaz"/>
                  <w:color w:val="auto"/>
                  <w:u w:val="none"/>
                  <w:lang w:val="en"/>
                </w:rPr>
                <w:t>judge</w:t>
              </w:r>
            </w:hyperlink>
            <w:r w:rsidRPr="00644227">
              <w:rPr>
                <w:lang w:val="en"/>
              </w:rPr>
              <w:t>.</w:t>
            </w:r>
          </w:p>
        </w:tc>
        <w:tc>
          <w:tcPr>
            <w:tcW w:w="0" w:type="auto"/>
          </w:tcPr>
          <w:p w:rsidR="00C72491" w:rsidRDefault="00C72491" w:rsidP="00F50CE5">
            <w:pPr>
              <w:rPr>
                <w:lang w:val="en"/>
              </w:rPr>
            </w:pPr>
          </w:p>
        </w:tc>
      </w:tr>
    </w:tbl>
    <w:p w:rsidR="00C72491" w:rsidRPr="00644227" w:rsidRDefault="00D427B4" w:rsidP="00C72491">
      <w:pPr>
        <w:shd w:val="clear" w:color="auto" w:fill="F8FCFF"/>
      </w:pPr>
      <w:hyperlink r:id="rId27" w:history="1">
        <w:r w:rsidR="00C72491" w:rsidRPr="00644227">
          <w:rPr>
            <w:rStyle w:val="Hypertextovodkaz"/>
          </w:rPr>
          <w:t>http://en.wikipedia.org/wiki/Twelve_Tables</w:t>
        </w:r>
      </w:hyperlink>
    </w:p>
    <w:p w:rsidR="00C72491" w:rsidRPr="00644227" w:rsidRDefault="00C72491" w:rsidP="00C72491">
      <w:pPr>
        <w:shd w:val="clear" w:color="auto" w:fill="F8FCFF"/>
      </w:pPr>
    </w:p>
    <w:p w:rsidR="00C72491" w:rsidRPr="00644227" w:rsidRDefault="00C72491" w:rsidP="00C72491">
      <w:pPr>
        <w:shd w:val="clear" w:color="auto" w:fill="F8FCFF"/>
      </w:pPr>
    </w:p>
    <w:p w:rsidR="00A24C0C" w:rsidRPr="00EC5237" w:rsidRDefault="00A24C0C" w:rsidP="008B0352">
      <w:pPr>
        <w:pStyle w:val="Nadpis3"/>
        <w:ind w:left="1065"/>
        <w:rPr>
          <w:rFonts w:ascii="Times New Roman" w:hAnsi="Times New Roman"/>
          <w:sz w:val="24"/>
          <w:lang w:val="en-US"/>
        </w:rPr>
      </w:pPr>
      <w:r>
        <w:rPr>
          <w:rFonts w:ascii="Times New Roman" w:hAnsi="Times New Roman"/>
          <w:sz w:val="24"/>
        </w:rPr>
        <w:lastRenderedPageBreak/>
        <w:t xml:space="preserve">Use </w:t>
      </w:r>
      <w:r w:rsidRPr="00EC5237">
        <w:rPr>
          <w:rFonts w:ascii="Times New Roman" w:hAnsi="Times New Roman"/>
          <w:sz w:val="24"/>
          <w:lang w:val="en-US"/>
        </w:rPr>
        <w:t>the following expressions to complete the text:</w:t>
      </w:r>
    </w:p>
    <w:p w:rsidR="00A24C0C" w:rsidRPr="00EC5237" w:rsidRDefault="00A24C0C" w:rsidP="00A24C0C">
      <w:pPr>
        <w:rPr>
          <w:lang w:val="en-US"/>
        </w:rPr>
      </w:pPr>
    </w:p>
    <w:p w:rsidR="00A24C0C" w:rsidRPr="00EC5237" w:rsidRDefault="00A24C0C" w:rsidP="00A24C0C">
      <w:pPr>
        <w:rPr>
          <w:lang w:val="en-US"/>
        </w:rPr>
      </w:pPr>
    </w:p>
    <w:tbl>
      <w:tblPr>
        <w:tblStyle w:val="Mkatabulky"/>
        <w:tblW w:w="0" w:type="auto"/>
        <w:tblLook w:val="01E0" w:firstRow="1" w:lastRow="1" w:firstColumn="1" w:lastColumn="1" w:noHBand="0" w:noVBand="0"/>
      </w:tblPr>
      <w:tblGrid>
        <w:gridCol w:w="8820"/>
      </w:tblGrid>
      <w:tr w:rsidR="00A24C0C" w:rsidRPr="00EC5237" w:rsidTr="00F50CE5">
        <w:tc>
          <w:tcPr>
            <w:tcW w:w="0" w:type="auto"/>
          </w:tcPr>
          <w:p w:rsidR="00A24C0C" w:rsidRPr="00EC5237" w:rsidRDefault="00A24C0C" w:rsidP="00F50CE5">
            <w:pPr>
              <w:rPr>
                <w:lang w:val="en-US"/>
              </w:rPr>
            </w:pPr>
          </w:p>
          <w:p w:rsidR="00A24C0C" w:rsidRPr="00EC5237" w:rsidRDefault="00A24C0C" w:rsidP="00F50CE5">
            <w:pPr>
              <w:rPr>
                <w:lang w:val="en-US"/>
              </w:rPr>
            </w:pPr>
            <w:r w:rsidRPr="00EC5237">
              <w:rPr>
                <w:lang w:val="en-US"/>
              </w:rPr>
              <w:t xml:space="preserve">development   jurists   legacy   to question   summons   rulings   contracts   to influence  </w:t>
            </w:r>
          </w:p>
          <w:p w:rsidR="00A24C0C" w:rsidRPr="00EC5237" w:rsidRDefault="00A24C0C" w:rsidP="00F50CE5">
            <w:pPr>
              <w:rPr>
                <w:lang w:val="en-US"/>
              </w:rPr>
            </w:pPr>
          </w:p>
          <w:p w:rsidR="00A24C0C" w:rsidRPr="00EC5237" w:rsidRDefault="00A24C0C" w:rsidP="00F50CE5">
            <w:pPr>
              <w:rPr>
                <w:lang w:val="en-US"/>
              </w:rPr>
            </w:pPr>
            <w:r w:rsidRPr="00EC5237">
              <w:rPr>
                <w:lang w:val="en-US"/>
              </w:rPr>
              <w:t xml:space="preserve"> succession   decrees   plaintiff   weight of law   defendant   </w:t>
            </w:r>
            <w:proofErr w:type="spellStart"/>
            <w:r w:rsidRPr="00EC5237">
              <w:rPr>
                <w:i/>
                <w:lang w:val="en-US"/>
              </w:rPr>
              <w:t>judex</w:t>
            </w:r>
            <w:proofErr w:type="spellEnd"/>
            <w:r w:rsidRPr="00EC5237">
              <w:rPr>
                <w:lang w:val="en-US"/>
              </w:rPr>
              <w:t xml:space="preserve">   courts   sentence   trial</w:t>
            </w:r>
          </w:p>
          <w:p w:rsidR="00A24C0C" w:rsidRPr="00EC5237" w:rsidRDefault="00A24C0C" w:rsidP="00F50CE5">
            <w:pPr>
              <w:rPr>
                <w:lang w:val="en-US"/>
              </w:rPr>
            </w:pPr>
          </w:p>
        </w:tc>
      </w:tr>
    </w:tbl>
    <w:p w:rsidR="00A24C0C" w:rsidRPr="00EC5237" w:rsidRDefault="00A24C0C" w:rsidP="00A24C0C">
      <w:pPr>
        <w:rPr>
          <w:lang w:val="en-US"/>
        </w:rPr>
      </w:pPr>
    </w:p>
    <w:p w:rsidR="00A24C0C" w:rsidRPr="00EC5237" w:rsidRDefault="00A24C0C" w:rsidP="00A24C0C">
      <w:pPr>
        <w:rPr>
          <w:lang w:val="en-US"/>
        </w:rPr>
      </w:pPr>
    </w:p>
    <w:p w:rsidR="00A24C0C" w:rsidRPr="00EC5237" w:rsidRDefault="00A24C0C" w:rsidP="00A24C0C">
      <w:pPr>
        <w:pStyle w:val="Normlnweb"/>
        <w:pBdr>
          <w:top w:val="single" w:sz="4" w:space="1" w:color="auto" w:shadow="1"/>
          <w:left w:val="single" w:sz="4" w:space="4" w:color="auto" w:shadow="1"/>
          <w:bottom w:val="single" w:sz="4" w:space="1" w:color="auto" w:shadow="1"/>
          <w:right w:val="single" w:sz="4" w:space="4" w:color="auto" w:shadow="1"/>
        </w:pBdr>
        <w:spacing w:line="276" w:lineRule="auto"/>
        <w:jc w:val="both"/>
        <w:rPr>
          <w:lang w:val="en-US"/>
        </w:rPr>
      </w:pPr>
      <w:r w:rsidRPr="00EC5237">
        <w:rPr>
          <w:bCs/>
          <w:lang w:val="en-US"/>
        </w:rPr>
        <w:t>Law</w:t>
      </w:r>
      <w:r w:rsidRPr="00EC5237">
        <w:rPr>
          <w:lang w:val="en-US"/>
        </w:rPr>
        <w:t xml:space="preserve"> of the </w:t>
      </w:r>
      <w:hyperlink r:id="rId28" w:history="1">
        <w:r w:rsidRPr="00EC5237">
          <w:rPr>
            <w:rStyle w:val="Hypertextovodkaz"/>
            <w:bCs/>
            <w:color w:val="auto"/>
            <w:u w:val="none"/>
            <w:lang w:val="en-US"/>
          </w:rPr>
          <w:t>Roman Republic and Empire</w:t>
        </w:r>
      </w:hyperlink>
    </w:p>
    <w:p w:rsidR="00A24C0C" w:rsidRPr="00EC5237" w:rsidRDefault="00A24C0C" w:rsidP="00A24C0C">
      <w:pPr>
        <w:pBdr>
          <w:top w:val="single" w:sz="4" w:space="1" w:color="auto" w:shadow="1"/>
          <w:left w:val="single" w:sz="4" w:space="4" w:color="auto" w:shadow="1"/>
          <w:bottom w:val="single" w:sz="4" w:space="1" w:color="auto" w:shadow="1"/>
          <w:right w:val="single" w:sz="4" w:space="4" w:color="auto" w:shadow="1"/>
        </w:pBdr>
        <w:spacing w:line="276" w:lineRule="auto"/>
        <w:jc w:val="both"/>
        <w:rPr>
          <w:rStyle w:val="artcopy1"/>
          <w:rFonts w:ascii="Times New Roman" w:hAnsi="Times New Roman"/>
          <w:color w:val="auto"/>
          <w:lang w:val="en-US"/>
        </w:rPr>
      </w:pPr>
      <w:r w:rsidRPr="00EC5237">
        <w:rPr>
          <w:rStyle w:val="artcopy1"/>
          <w:rFonts w:ascii="Times New Roman" w:hAnsi="Times New Roman"/>
          <w:bCs/>
          <w:color w:val="auto"/>
          <w:lang w:val="en-US"/>
        </w:rPr>
        <w:t>Roman</w:t>
      </w:r>
      <w:r w:rsidRPr="00EC5237">
        <w:rPr>
          <w:rStyle w:val="artcopy1"/>
          <w:rFonts w:ascii="Times New Roman" w:hAnsi="Times New Roman"/>
          <w:color w:val="auto"/>
          <w:lang w:val="en-US"/>
        </w:rPr>
        <w:t xml:space="preserve"> </w:t>
      </w:r>
      <w:r w:rsidRPr="00EC5237">
        <w:rPr>
          <w:rStyle w:val="artcopy1"/>
          <w:rFonts w:ascii="Times New Roman" w:hAnsi="Times New Roman"/>
          <w:bCs/>
          <w:color w:val="auto"/>
          <w:lang w:val="en-US"/>
        </w:rPr>
        <w:t>law</w:t>
      </w:r>
      <w:r w:rsidRPr="00EC5237">
        <w:rPr>
          <w:rStyle w:val="artcopy1"/>
          <w:rFonts w:ascii="Times New Roman" w:hAnsi="Times New Roman"/>
          <w:color w:val="auto"/>
          <w:lang w:val="en-US"/>
        </w:rPr>
        <w:t xml:space="preserve"> has (1)……………… the (2)………………….. </w:t>
      </w:r>
      <w:proofErr w:type="gramStart"/>
      <w:r w:rsidRPr="00EC5237">
        <w:rPr>
          <w:rStyle w:val="artcopy1"/>
          <w:rFonts w:ascii="Times New Roman" w:hAnsi="Times New Roman"/>
          <w:color w:val="auto"/>
          <w:lang w:val="en-US"/>
        </w:rPr>
        <w:t>of</w:t>
      </w:r>
      <w:proofErr w:type="gramEnd"/>
      <w:r w:rsidRPr="00EC5237">
        <w:rPr>
          <w:rStyle w:val="artcopy1"/>
          <w:rFonts w:ascii="Times New Roman" w:hAnsi="Times New Roman"/>
          <w:color w:val="auto"/>
          <w:lang w:val="en-US"/>
        </w:rPr>
        <w:t xml:space="preserve"> </w:t>
      </w:r>
      <w:r w:rsidRPr="00EC5237">
        <w:rPr>
          <w:rStyle w:val="artcopy1"/>
          <w:rFonts w:ascii="Times New Roman" w:hAnsi="Times New Roman"/>
          <w:bCs/>
          <w:color w:val="auto"/>
          <w:lang w:val="en-US"/>
        </w:rPr>
        <w:t>law</w:t>
      </w:r>
      <w:r w:rsidRPr="00EC5237">
        <w:rPr>
          <w:rStyle w:val="artcopy1"/>
          <w:rFonts w:ascii="Times New Roman" w:hAnsi="Times New Roman"/>
          <w:color w:val="auto"/>
          <w:lang w:val="en-US"/>
        </w:rPr>
        <w:t xml:space="preserve"> in most of Western civilization. It dealt with matters of (3)………………… (</w:t>
      </w:r>
      <w:proofErr w:type="gramStart"/>
      <w:r w:rsidRPr="00EC5237">
        <w:rPr>
          <w:rStyle w:val="artcopy1"/>
          <w:rFonts w:ascii="Times New Roman" w:hAnsi="Times New Roman"/>
          <w:color w:val="auto"/>
          <w:lang w:val="en-US"/>
        </w:rPr>
        <w:t>or</w:t>
      </w:r>
      <w:proofErr w:type="gramEnd"/>
      <w:r w:rsidRPr="00EC5237">
        <w:rPr>
          <w:rStyle w:val="artcopy1"/>
          <w:rFonts w:ascii="Times New Roman" w:hAnsi="Times New Roman"/>
          <w:color w:val="auto"/>
          <w:lang w:val="en-US"/>
        </w:rPr>
        <w:t xml:space="preserve"> </w:t>
      </w:r>
      <w:hyperlink r:id="rId29" w:history="1">
        <w:r w:rsidRPr="00EC5237">
          <w:rPr>
            <w:rStyle w:val="Hypertextovodkaz"/>
            <w:bCs/>
            <w:color w:val="auto"/>
            <w:u w:val="none"/>
            <w:lang w:val="en-US"/>
          </w:rPr>
          <w:t>inheritance</w:t>
        </w:r>
      </w:hyperlink>
      <w:r w:rsidRPr="00EC5237">
        <w:rPr>
          <w:rStyle w:val="artcopy1"/>
          <w:rFonts w:ascii="Times New Roman" w:hAnsi="Times New Roman"/>
          <w:color w:val="auto"/>
          <w:lang w:val="en-US"/>
        </w:rPr>
        <w:t xml:space="preserve">), obligations (including (4)………………..), property (including slaves), and persons. Most </w:t>
      </w:r>
      <w:r w:rsidRPr="00EC5237">
        <w:rPr>
          <w:rStyle w:val="artcopy1"/>
          <w:rFonts w:ascii="Times New Roman" w:hAnsi="Times New Roman"/>
          <w:bCs/>
          <w:color w:val="auto"/>
          <w:lang w:val="en-US"/>
        </w:rPr>
        <w:t>law</w:t>
      </w:r>
      <w:r w:rsidRPr="00EC5237">
        <w:rPr>
          <w:rStyle w:val="artcopy1"/>
          <w:rFonts w:ascii="Times New Roman" w:hAnsi="Times New Roman"/>
          <w:color w:val="auto"/>
          <w:lang w:val="en-US"/>
        </w:rPr>
        <w:t xml:space="preserve">s were passed by assemblies dominated by the </w:t>
      </w:r>
      <w:hyperlink r:id="rId30" w:history="1">
        <w:r w:rsidRPr="00EC5237">
          <w:rPr>
            <w:rStyle w:val="Hypertextovodkaz"/>
            <w:bCs/>
            <w:color w:val="auto"/>
            <w:u w:val="none"/>
            <w:lang w:val="en-US"/>
          </w:rPr>
          <w:t>patrician</w:t>
        </w:r>
      </w:hyperlink>
      <w:r w:rsidRPr="00EC5237">
        <w:rPr>
          <w:rStyle w:val="artcopy1"/>
          <w:rFonts w:ascii="Times New Roman" w:hAnsi="Times New Roman"/>
          <w:color w:val="auto"/>
          <w:lang w:val="en-US"/>
        </w:rPr>
        <w:t xml:space="preserve"> families, though the (5)…………………. of magistrates were also important. Later emperors bypassed these forms and issued their own (6)………………... The interpretations of (7)………………… also came to have the (8)…………………. Though various attempts were made to gather and simplify existing </w:t>
      </w:r>
      <w:r w:rsidRPr="00EC5237">
        <w:rPr>
          <w:rStyle w:val="artcopy1"/>
          <w:rFonts w:ascii="Times New Roman" w:hAnsi="Times New Roman"/>
          <w:bCs/>
          <w:color w:val="auto"/>
          <w:lang w:val="en-US"/>
        </w:rPr>
        <w:t>law</w:t>
      </w:r>
      <w:r w:rsidRPr="00EC5237">
        <w:rPr>
          <w:rStyle w:val="artcopy1"/>
          <w:rFonts w:ascii="Times New Roman" w:hAnsi="Times New Roman"/>
          <w:color w:val="auto"/>
          <w:lang w:val="en-US"/>
        </w:rPr>
        <w:t xml:space="preserve">s (beginning with the </w:t>
      </w:r>
      <w:r w:rsidRPr="00EC5237">
        <w:rPr>
          <w:rStyle w:val="artcopy1"/>
          <w:rFonts w:ascii="Times New Roman" w:hAnsi="Times New Roman"/>
          <w:bCs/>
          <w:color w:val="auto"/>
          <w:lang w:val="en-US"/>
        </w:rPr>
        <w:t>Law</w:t>
      </w:r>
      <w:r w:rsidRPr="00EC5237">
        <w:rPr>
          <w:rStyle w:val="artcopy1"/>
          <w:rFonts w:ascii="Times New Roman" w:hAnsi="Times New Roman"/>
          <w:color w:val="auto"/>
          <w:lang w:val="en-US"/>
        </w:rPr>
        <w:t xml:space="preserve"> of the </w:t>
      </w:r>
      <w:hyperlink r:id="rId31" w:history="1">
        <w:r w:rsidRPr="00EC5237">
          <w:rPr>
            <w:rStyle w:val="Hypertextovodkaz"/>
            <w:bCs/>
            <w:color w:val="auto"/>
            <w:u w:val="none"/>
            <w:lang w:val="en-US"/>
          </w:rPr>
          <w:t>Twelve Tables</w:t>
        </w:r>
      </w:hyperlink>
      <w:r w:rsidRPr="00EC5237">
        <w:rPr>
          <w:rStyle w:val="artcopy1"/>
          <w:rFonts w:ascii="Times New Roman" w:hAnsi="Times New Roman"/>
          <w:color w:val="auto"/>
          <w:lang w:val="en-US"/>
        </w:rPr>
        <w:t xml:space="preserve">), by far the most successful effort was that of </w:t>
      </w:r>
      <w:hyperlink r:id="rId32" w:history="1">
        <w:r w:rsidRPr="00EC5237">
          <w:rPr>
            <w:rStyle w:val="Hypertextovodkaz"/>
            <w:bCs/>
            <w:color w:val="auto"/>
            <w:u w:val="none"/>
            <w:lang w:val="en-US"/>
          </w:rPr>
          <w:t>Justinian I</w:t>
        </w:r>
      </w:hyperlink>
      <w:r w:rsidRPr="00EC5237">
        <w:rPr>
          <w:rStyle w:val="artcopy1"/>
          <w:rFonts w:ascii="Times New Roman" w:hAnsi="Times New Roman"/>
          <w:color w:val="auto"/>
          <w:lang w:val="en-US"/>
        </w:rPr>
        <w:t xml:space="preserve">, whose code superseded all previous </w:t>
      </w:r>
      <w:r w:rsidRPr="00EC5237">
        <w:rPr>
          <w:rStyle w:val="artcopy1"/>
          <w:rFonts w:ascii="Times New Roman" w:hAnsi="Times New Roman"/>
          <w:bCs/>
          <w:color w:val="auto"/>
          <w:lang w:val="en-US"/>
        </w:rPr>
        <w:t>law</w:t>
      </w:r>
      <w:r w:rsidRPr="00EC5237">
        <w:rPr>
          <w:rStyle w:val="artcopy1"/>
          <w:rFonts w:ascii="Times New Roman" w:hAnsi="Times New Roman"/>
          <w:color w:val="auto"/>
          <w:lang w:val="en-US"/>
        </w:rPr>
        <w:t xml:space="preserve">s and formed the </w:t>
      </w:r>
      <w:r w:rsidRPr="00EC5237">
        <w:rPr>
          <w:rStyle w:val="artcopy1"/>
          <w:rFonts w:ascii="Times New Roman" w:hAnsi="Times New Roman"/>
          <w:bCs/>
          <w:color w:val="auto"/>
          <w:lang w:val="en-US"/>
        </w:rPr>
        <w:t>Roman</w:t>
      </w:r>
      <w:r w:rsidRPr="00EC5237">
        <w:rPr>
          <w:rStyle w:val="artcopy1"/>
          <w:rFonts w:ascii="Times New Roman" w:hAnsi="Times New Roman"/>
          <w:color w:val="auto"/>
          <w:lang w:val="en-US"/>
        </w:rPr>
        <w:t xml:space="preserve"> Empire's legal (9)………………. </w:t>
      </w:r>
      <w:r w:rsidRPr="00EC5237">
        <w:rPr>
          <w:rStyle w:val="artcopy1"/>
          <w:rFonts w:ascii="Times New Roman" w:hAnsi="Times New Roman"/>
          <w:bCs/>
          <w:color w:val="auto"/>
          <w:lang w:val="en-US"/>
        </w:rPr>
        <w:t>Roman</w:t>
      </w:r>
      <w:r w:rsidRPr="00EC5237">
        <w:rPr>
          <w:rStyle w:val="artcopy1"/>
          <w:rFonts w:ascii="Times New Roman" w:hAnsi="Times New Roman"/>
          <w:color w:val="auto"/>
          <w:lang w:val="en-US"/>
        </w:rPr>
        <w:t xml:space="preserve"> legal procedure is the basis for modern procedure in </w:t>
      </w:r>
      <w:hyperlink r:id="rId33" w:history="1">
        <w:r w:rsidRPr="00EC5237">
          <w:rPr>
            <w:rStyle w:val="Hypertextovodkaz"/>
            <w:bCs/>
            <w:color w:val="auto"/>
            <w:u w:val="none"/>
            <w:lang w:val="en-US"/>
          </w:rPr>
          <w:t>civil-law</w:t>
        </w:r>
      </w:hyperlink>
      <w:r w:rsidRPr="00EC5237">
        <w:rPr>
          <w:rStyle w:val="artcopy1"/>
          <w:rFonts w:ascii="Times New Roman" w:hAnsi="Times New Roman"/>
          <w:color w:val="auto"/>
          <w:lang w:val="en-US"/>
        </w:rPr>
        <w:t xml:space="preserve"> countries. In the early Republic, the (10)……………….. </w:t>
      </w:r>
      <w:proofErr w:type="gramStart"/>
      <w:r w:rsidRPr="00EC5237">
        <w:rPr>
          <w:rStyle w:val="artcopy1"/>
          <w:rFonts w:ascii="Times New Roman" w:hAnsi="Times New Roman"/>
          <w:color w:val="auto"/>
          <w:lang w:val="en-US"/>
        </w:rPr>
        <w:t>was</w:t>
      </w:r>
      <w:proofErr w:type="gramEnd"/>
      <w:r w:rsidRPr="00EC5237">
        <w:rPr>
          <w:rStyle w:val="artcopy1"/>
          <w:rFonts w:ascii="Times New Roman" w:hAnsi="Times New Roman"/>
          <w:color w:val="auto"/>
          <w:lang w:val="en-US"/>
        </w:rPr>
        <w:t xml:space="preserve"> required to call the (11)…………………… to court or to bring him by force. A magistrate then decided whether the case should go before a (12)……………., or prominent layman. The </w:t>
      </w:r>
      <w:proofErr w:type="spellStart"/>
      <w:r w:rsidRPr="00EC5237">
        <w:rPr>
          <w:rStyle w:val="artcopy1"/>
          <w:rFonts w:ascii="Times New Roman" w:hAnsi="Times New Roman"/>
          <w:i/>
          <w:iCs/>
          <w:color w:val="auto"/>
          <w:lang w:val="en-US"/>
        </w:rPr>
        <w:t>judex</w:t>
      </w:r>
      <w:proofErr w:type="spellEnd"/>
      <w:r w:rsidRPr="00EC5237">
        <w:rPr>
          <w:rStyle w:val="artcopy1"/>
          <w:rFonts w:ascii="Times New Roman" w:hAnsi="Times New Roman"/>
          <w:color w:val="auto"/>
          <w:lang w:val="en-US"/>
        </w:rPr>
        <w:t xml:space="preserve"> heard arguments from advocates and (13)………………… witnesses; he made a decision but had no power to execute it. In the later Republic, much greater power was placed in the hands of the magistrates and (14)……………: the (15) ……………… was issued by the court, the (16)…………… was held only before a magistrate, and the court became responsible for the execution of the (17)……………….</w:t>
      </w:r>
    </w:p>
    <w:p w:rsidR="00A24C0C" w:rsidRPr="00EC5237" w:rsidRDefault="00A24C0C" w:rsidP="00A24C0C">
      <w:pPr>
        <w:pBdr>
          <w:top w:val="single" w:sz="4" w:space="1" w:color="auto" w:shadow="1"/>
          <w:left w:val="single" w:sz="4" w:space="4" w:color="auto" w:shadow="1"/>
          <w:bottom w:val="single" w:sz="4" w:space="1" w:color="auto" w:shadow="1"/>
          <w:right w:val="single" w:sz="4" w:space="4" w:color="auto" w:shadow="1"/>
        </w:pBdr>
        <w:rPr>
          <w:lang w:val="en-US"/>
        </w:rPr>
      </w:pPr>
      <w:r w:rsidRPr="00EC5237">
        <w:rPr>
          <w:rFonts w:ascii="Trebuchet MS" w:hAnsi="Trebuchet MS"/>
          <w:color w:val="333333"/>
          <w:lang w:val="en-US"/>
        </w:rPr>
        <w:br w:type="textWrapping" w:clear="all"/>
      </w:r>
      <w:r w:rsidRPr="00EC5237">
        <w:rPr>
          <w:rFonts w:ascii="Trebuchet MS" w:hAnsi="Trebuchet MS"/>
          <w:b/>
          <w:bCs/>
          <w:color w:val="333333"/>
          <w:sz w:val="15"/>
          <w:szCs w:val="15"/>
          <w:lang w:val="en-US"/>
        </w:rPr>
        <w:t>Roman</w:t>
      </w:r>
      <w:r w:rsidRPr="00EC5237">
        <w:rPr>
          <w:rFonts w:ascii="Trebuchet MS" w:hAnsi="Trebuchet MS"/>
          <w:color w:val="333333"/>
          <w:sz w:val="15"/>
          <w:szCs w:val="15"/>
          <w:lang w:val="en-US"/>
        </w:rPr>
        <w:t xml:space="preserve"> </w:t>
      </w:r>
      <w:r w:rsidRPr="00EC5237">
        <w:rPr>
          <w:rFonts w:ascii="Trebuchet MS" w:hAnsi="Trebuchet MS"/>
          <w:b/>
          <w:bCs/>
          <w:color w:val="333333"/>
          <w:sz w:val="15"/>
          <w:szCs w:val="15"/>
          <w:lang w:val="en-US"/>
        </w:rPr>
        <w:t>law</w:t>
      </w:r>
      <w:r w:rsidRPr="00EC5237">
        <w:rPr>
          <w:rFonts w:ascii="Trebuchet MS" w:hAnsi="Trebuchet MS"/>
          <w:color w:val="333333"/>
          <w:sz w:val="15"/>
          <w:szCs w:val="15"/>
          <w:lang w:val="en-US"/>
        </w:rPr>
        <w:t>. Britannica Concise Encyclopedia. Retrieved July</w:t>
      </w:r>
      <w:proofErr w:type="gramStart"/>
      <w:r w:rsidRPr="00EC5237">
        <w:rPr>
          <w:rFonts w:ascii="Trebuchet MS" w:hAnsi="Trebuchet MS"/>
          <w:color w:val="333333"/>
          <w:sz w:val="15"/>
          <w:szCs w:val="15"/>
          <w:lang w:val="en-US"/>
        </w:rPr>
        <w:t>  1</w:t>
      </w:r>
      <w:proofErr w:type="gramEnd"/>
      <w:r w:rsidRPr="00EC5237">
        <w:rPr>
          <w:rFonts w:ascii="Trebuchet MS" w:hAnsi="Trebuchet MS"/>
          <w:color w:val="333333"/>
          <w:sz w:val="15"/>
          <w:szCs w:val="15"/>
          <w:lang w:val="en-US"/>
        </w:rPr>
        <w:t xml:space="preserve">, 2005, from </w:t>
      </w:r>
      <w:proofErr w:type="spellStart"/>
      <w:r w:rsidRPr="00EC5237">
        <w:rPr>
          <w:rFonts w:ascii="Trebuchet MS" w:hAnsi="Trebuchet MS"/>
          <w:color w:val="333333"/>
          <w:sz w:val="15"/>
          <w:szCs w:val="15"/>
          <w:lang w:val="en-US"/>
        </w:rPr>
        <w:t>Encyclopædia</w:t>
      </w:r>
      <w:proofErr w:type="spellEnd"/>
      <w:r w:rsidRPr="00EC5237">
        <w:rPr>
          <w:rFonts w:ascii="Trebuchet MS" w:hAnsi="Trebuchet MS"/>
          <w:color w:val="333333"/>
          <w:sz w:val="15"/>
          <w:szCs w:val="15"/>
          <w:lang w:val="en-US"/>
        </w:rPr>
        <w:t xml:space="preserve"> Britannica Premium Service. </w:t>
      </w:r>
      <w:r w:rsidRPr="00EC5237">
        <w:rPr>
          <w:rFonts w:ascii="Trebuchet MS" w:hAnsi="Trebuchet MS"/>
          <w:color w:val="333333"/>
          <w:sz w:val="15"/>
          <w:szCs w:val="15"/>
          <w:lang w:val="en-US"/>
        </w:rPr>
        <w:br/>
        <w:t>&lt;</w:t>
      </w:r>
      <w:hyperlink r:id="rId34" w:history="1">
        <w:r w:rsidRPr="00EC5237">
          <w:rPr>
            <w:rStyle w:val="Hypertextovodkaz"/>
            <w:b/>
            <w:bCs/>
            <w:sz w:val="15"/>
            <w:szCs w:val="15"/>
            <w:lang w:val="en-US"/>
          </w:rPr>
          <w:t>http://www.britannica.com/ebc/article?tocId=9377125</w:t>
        </w:r>
      </w:hyperlink>
    </w:p>
    <w:p w:rsidR="00A24C0C" w:rsidRPr="00EC5237" w:rsidRDefault="00A24C0C" w:rsidP="00A24C0C">
      <w:pPr>
        <w:rPr>
          <w:lang w:val="en-US"/>
        </w:rPr>
      </w:pPr>
    </w:p>
    <w:p w:rsidR="00D427B4" w:rsidRPr="00EC5237" w:rsidRDefault="00D427B4">
      <w:pPr>
        <w:rPr>
          <w:lang w:val="en-US"/>
        </w:rPr>
      </w:pPr>
      <w:bookmarkStart w:id="0" w:name="_GoBack"/>
      <w:bookmarkEnd w:id="0"/>
    </w:p>
    <w:p w:rsidR="00A24C0C" w:rsidRPr="00EC5237" w:rsidRDefault="00A24C0C" w:rsidP="00A24C0C">
      <w:pPr>
        <w:pStyle w:val="Nadpis3"/>
        <w:rPr>
          <w:rFonts w:ascii="Times New Roman" w:hAnsi="Times New Roman"/>
          <w:sz w:val="24"/>
          <w:lang w:val="en-US"/>
        </w:rPr>
      </w:pPr>
      <w:r w:rsidRPr="00EC5237">
        <w:rPr>
          <w:rFonts w:ascii="Times New Roman" w:hAnsi="Times New Roman"/>
          <w:sz w:val="24"/>
          <w:lang w:val="en-US"/>
        </w:rPr>
        <w:t xml:space="preserve">Read about the development of Common law legal system </w:t>
      </w:r>
      <w:proofErr w:type="gramStart"/>
      <w:r w:rsidRPr="00EC5237">
        <w:rPr>
          <w:rFonts w:ascii="Times New Roman" w:hAnsi="Times New Roman"/>
          <w:sz w:val="24"/>
          <w:lang w:val="en-US"/>
        </w:rPr>
        <w:t>and  complete</w:t>
      </w:r>
      <w:proofErr w:type="gramEnd"/>
      <w:r w:rsidRPr="00EC5237">
        <w:rPr>
          <w:rFonts w:ascii="Times New Roman" w:hAnsi="Times New Roman"/>
          <w:sz w:val="24"/>
          <w:lang w:val="en-US"/>
        </w:rPr>
        <w:t xml:space="preserve"> the text with the following phrases:</w:t>
      </w:r>
    </w:p>
    <w:p w:rsidR="00A24C0C" w:rsidRPr="00EC5237" w:rsidRDefault="00A24C0C" w:rsidP="00A24C0C">
      <w:pPr>
        <w:rPr>
          <w:lang w:val="en-US"/>
        </w:rPr>
      </w:pPr>
    </w:p>
    <w:tbl>
      <w:tblPr>
        <w:tblStyle w:val="Mkatabulky"/>
        <w:tblW w:w="0" w:type="auto"/>
        <w:tblLook w:val="01E0" w:firstRow="1" w:lastRow="1" w:firstColumn="1" w:lastColumn="1" w:noHBand="0" w:noVBand="0"/>
      </w:tblPr>
      <w:tblGrid>
        <w:gridCol w:w="1996"/>
        <w:gridCol w:w="2182"/>
        <w:gridCol w:w="2289"/>
        <w:gridCol w:w="2509"/>
      </w:tblGrid>
      <w:tr w:rsidR="00A24C0C" w:rsidRPr="00EC5237" w:rsidTr="00F50CE5">
        <w:tc>
          <w:tcPr>
            <w:tcW w:w="0" w:type="auto"/>
          </w:tcPr>
          <w:p w:rsidR="00A24C0C" w:rsidRPr="00EC5237" w:rsidRDefault="00A24C0C" w:rsidP="00F50CE5">
            <w:pPr>
              <w:rPr>
                <w:lang w:val="en-US"/>
              </w:rPr>
            </w:pPr>
            <w:r w:rsidRPr="00EC5237">
              <w:rPr>
                <w:lang w:val="en-US"/>
              </w:rPr>
              <w:t>non-statutory law</w:t>
            </w:r>
          </w:p>
          <w:p w:rsidR="00A24C0C" w:rsidRPr="00EC5237" w:rsidRDefault="00A24C0C" w:rsidP="00F50CE5">
            <w:pPr>
              <w:rPr>
                <w:lang w:val="en-US"/>
              </w:rPr>
            </w:pPr>
            <w:r w:rsidRPr="00EC5237">
              <w:rPr>
                <w:lang w:val="en-US"/>
              </w:rPr>
              <w:t>precedent</w:t>
            </w:r>
          </w:p>
          <w:p w:rsidR="00A24C0C" w:rsidRPr="00EC5237" w:rsidRDefault="00A24C0C" w:rsidP="00F50CE5">
            <w:pPr>
              <w:rPr>
                <w:lang w:val="en-US"/>
              </w:rPr>
            </w:pPr>
            <w:r w:rsidRPr="00EC5237">
              <w:rPr>
                <w:lang w:val="en-US"/>
              </w:rPr>
              <w:t>civil disputes</w:t>
            </w:r>
          </w:p>
          <w:p w:rsidR="00A24C0C" w:rsidRPr="00EC5237" w:rsidRDefault="00A24C0C" w:rsidP="00F50CE5">
            <w:pPr>
              <w:rPr>
                <w:lang w:val="en-US"/>
              </w:rPr>
            </w:pPr>
            <w:r w:rsidRPr="00EC5237">
              <w:rPr>
                <w:lang w:val="en-US"/>
              </w:rPr>
              <w:t>guilt or innocence</w:t>
            </w:r>
          </w:p>
          <w:p w:rsidR="00A24C0C" w:rsidRPr="00EC5237" w:rsidRDefault="00A24C0C" w:rsidP="00F50CE5">
            <w:pPr>
              <w:rPr>
                <w:lang w:val="en-US"/>
              </w:rPr>
            </w:pPr>
            <w:r w:rsidRPr="00EC5237">
              <w:rPr>
                <w:lang w:val="en-US"/>
              </w:rPr>
              <w:t>sufficient redress</w:t>
            </w:r>
          </w:p>
          <w:p w:rsidR="00A24C0C" w:rsidRPr="00EC5237" w:rsidRDefault="00A24C0C" w:rsidP="00F50CE5">
            <w:pPr>
              <w:rPr>
                <w:lang w:val="en-US"/>
              </w:rPr>
            </w:pPr>
            <w:r w:rsidRPr="00EC5237">
              <w:rPr>
                <w:lang w:val="en-US"/>
              </w:rPr>
              <w:t>adversarial system</w:t>
            </w:r>
          </w:p>
        </w:tc>
        <w:tc>
          <w:tcPr>
            <w:tcW w:w="0" w:type="auto"/>
          </w:tcPr>
          <w:p w:rsidR="00A24C0C" w:rsidRPr="00EC5237" w:rsidRDefault="00A24C0C" w:rsidP="00F50CE5">
            <w:pPr>
              <w:rPr>
                <w:lang w:val="en-US"/>
              </w:rPr>
            </w:pPr>
            <w:r w:rsidRPr="00EC5237">
              <w:rPr>
                <w:lang w:val="en-US"/>
              </w:rPr>
              <w:t>judgments</w:t>
            </w:r>
          </w:p>
          <w:p w:rsidR="00A24C0C" w:rsidRPr="00EC5237" w:rsidRDefault="00A24C0C" w:rsidP="00F50CE5">
            <w:pPr>
              <w:rPr>
                <w:lang w:val="en-US"/>
              </w:rPr>
            </w:pPr>
            <w:r w:rsidRPr="00EC5237">
              <w:rPr>
                <w:lang w:val="en-US"/>
              </w:rPr>
              <w:t>wrongful acts</w:t>
            </w:r>
          </w:p>
          <w:p w:rsidR="00A24C0C" w:rsidRPr="00EC5237" w:rsidRDefault="00A24C0C" w:rsidP="00F50CE5">
            <w:pPr>
              <w:rPr>
                <w:lang w:val="en-US"/>
              </w:rPr>
            </w:pPr>
            <w:r w:rsidRPr="00EC5237">
              <w:rPr>
                <w:lang w:val="en-US"/>
              </w:rPr>
              <w:t>reach a decision</w:t>
            </w:r>
          </w:p>
          <w:p w:rsidR="00A24C0C" w:rsidRPr="00EC5237" w:rsidRDefault="00A24C0C" w:rsidP="00F50CE5">
            <w:pPr>
              <w:rPr>
                <w:lang w:val="en-US"/>
              </w:rPr>
            </w:pPr>
            <w:r w:rsidRPr="00EC5237">
              <w:rPr>
                <w:lang w:val="en-US"/>
              </w:rPr>
              <w:t>criminal accusations</w:t>
            </w:r>
          </w:p>
          <w:p w:rsidR="00A24C0C" w:rsidRPr="00EC5237" w:rsidRDefault="00A24C0C" w:rsidP="00F50CE5">
            <w:pPr>
              <w:rPr>
                <w:lang w:val="en-US"/>
              </w:rPr>
            </w:pPr>
            <w:r w:rsidRPr="00EC5237">
              <w:rPr>
                <w:lang w:val="en-US"/>
              </w:rPr>
              <w:t>litigants</w:t>
            </w:r>
          </w:p>
          <w:p w:rsidR="00A24C0C" w:rsidRPr="00EC5237" w:rsidRDefault="00A24C0C" w:rsidP="00F50CE5">
            <w:pPr>
              <w:rPr>
                <w:lang w:val="en-US"/>
              </w:rPr>
            </w:pPr>
            <w:r w:rsidRPr="00EC5237">
              <w:rPr>
                <w:lang w:val="en-US"/>
              </w:rPr>
              <w:t>torts</w:t>
            </w:r>
          </w:p>
        </w:tc>
        <w:tc>
          <w:tcPr>
            <w:tcW w:w="0" w:type="auto"/>
          </w:tcPr>
          <w:p w:rsidR="00A24C0C" w:rsidRPr="00EC5237" w:rsidRDefault="00A24C0C" w:rsidP="00F50CE5">
            <w:pPr>
              <w:rPr>
                <w:lang w:val="en-US"/>
              </w:rPr>
            </w:pPr>
            <w:r w:rsidRPr="00EC5237">
              <w:rPr>
                <w:lang w:val="en-US"/>
              </w:rPr>
              <w:t>petition</w:t>
            </w:r>
          </w:p>
          <w:p w:rsidR="00A24C0C" w:rsidRPr="00EC5237" w:rsidRDefault="00A24C0C" w:rsidP="00F50CE5">
            <w:pPr>
              <w:rPr>
                <w:lang w:val="en-US"/>
              </w:rPr>
            </w:pPr>
            <w:r w:rsidRPr="00EC5237">
              <w:rPr>
                <w:lang w:val="en-US"/>
              </w:rPr>
              <w:t>system of equity</w:t>
            </w:r>
          </w:p>
          <w:p w:rsidR="00A24C0C" w:rsidRPr="00EC5237" w:rsidRDefault="00A24C0C" w:rsidP="00F50CE5">
            <w:pPr>
              <w:rPr>
                <w:lang w:val="en-US"/>
              </w:rPr>
            </w:pPr>
            <w:r w:rsidRPr="00EC5237">
              <w:rPr>
                <w:lang w:val="en-US"/>
              </w:rPr>
              <w:t>unified system of law</w:t>
            </w:r>
          </w:p>
          <w:p w:rsidR="00A24C0C" w:rsidRPr="00EC5237" w:rsidRDefault="00A24C0C" w:rsidP="00F50CE5">
            <w:pPr>
              <w:rPr>
                <w:lang w:val="en-US"/>
              </w:rPr>
            </w:pPr>
            <w:r w:rsidRPr="00EC5237">
              <w:rPr>
                <w:lang w:val="en-US"/>
              </w:rPr>
              <w:t>statutes</w:t>
            </w:r>
          </w:p>
          <w:p w:rsidR="00A24C0C" w:rsidRPr="00EC5237" w:rsidRDefault="00A24C0C" w:rsidP="00F50CE5">
            <w:pPr>
              <w:rPr>
                <w:lang w:val="en-US"/>
              </w:rPr>
            </w:pPr>
            <w:r w:rsidRPr="00EC5237">
              <w:rPr>
                <w:lang w:val="en-US"/>
              </w:rPr>
              <w:t>criminal cases</w:t>
            </w:r>
          </w:p>
          <w:p w:rsidR="00A24C0C" w:rsidRPr="00EC5237" w:rsidRDefault="00A24C0C" w:rsidP="00F50CE5">
            <w:pPr>
              <w:rPr>
                <w:lang w:val="en-US"/>
              </w:rPr>
            </w:pPr>
            <w:r w:rsidRPr="00EC5237">
              <w:rPr>
                <w:lang w:val="en-US"/>
              </w:rPr>
              <w:t>civil claims</w:t>
            </w:r>
          </w:p>
          <w:p w:rsidR="00A24C0C" w:rsidRPr="00EC5237" w:rsidRDefault="00A24C0C" w:rsidP="00F50CE5">
            <w:pPr>
              <w:rPr>
                <w:lang w:val="en-US"/>
              </w:rPr>
            </w:pPr>
          </w:p>
        </w:tc>
        <w:tc>
          <w:tcPr>
            <w:tcW w:w="0" w:type="auto"/>
          </w:tcPr>
          <w:p w:rsidR="00A24C0C" w:rsidRPr="00EC5237" w:rsidRDefault="00A24C0C" w:rsidP="00F50CE5">
            <w:pPr>
              <w:rPr>
                <w:lang w:val="en-US"/>
              </w:rPr>
            </w:pPr>
            <w:r w:rsidRPr="00EC5237">
              <w:rPr>
                <w:lang w:val="en-US"/>
              </w:rPr>
              <w:t>case-based reasoning</w:t>
            </w:r>
          </w:p>
          <w:p w:rsidR="00A24C0C" w:rsidRPr="00EC5237" w:rsidRDefault="00A24C0C" w:rsidP="00F50CE5">
            <w:pPr>
              <w:rPr>
                <w:lang w:val="en-US"/>
              </w:rPr>
            </w:pPr>
            <w:r w:rsidRPr="00EC5237">
              <w:rPr>
                <w:lang w:val="en-US"/>
              </w:rPr>
              <w:t>unwritten local customs</w:t>
            </w:r>
          </w:p>
          <w:p w:rsidR="00A24C0C" w:rsidRPr="00EC5237" w:rsidRDefault="00A24C0C" w:rsidP="00F50CE5">
            <w:pPr>
              <w:rPr>
                <w:lang w:val="en-US"/>
              </w:rPr>
            </w:pPr>
            <w:r w:rsidRPr="00EC5237">
              <w:rPr>
                <w:lang w:val="en-US"/>
              </w:rPr>
              <w:t>execution</w:t>
            </w:r>
          </w:p>
          <w:p w:rsidR="00A24C0C" w:rsidRPr="00EC5237" w:rsidRDefault="00A24C0C" w:rsidP="00F50CE5">
            <w:pPr>
              <w:rPr>
                <w:lang w:val="en-US"/>
              </w:rPr>
            </w:pPr>
            <w:r w:rsidRPr="00EC5237">
              <w:rPr>
                <w:lang w:val="en-US"/>
              </w:rPr>
              <w:t>jury system</w:t>
            </w:r>
          </w:p>
          <w:p w:rsidR="00A24C0C" w:rsidRPr="00EC5237" w:rsidRDefault="00A24C0C" w:rsidP="00F50CE5">
            <w:pPr>
              <w:rPr>
                <w:lang w:val="en-US"/>
              </w:rPr>
            </w:pPr>
            <w:r w:rsidRPr="00EC5237">
              <w:rPr>
                <w:lang w:val="en-US"/>
              </w:rPr>
              <w:t>verdict</w:t>
            </w:r>
          </w:p>
          <w:p w:rsidR="00A24C0C" w:rsidRPr="00EC5237" w:rsidRDefault="00A24C0C" w:rsidP="00F50CE5">
            <w:pPr>
              <w:rPr>
                <w:lang w:val="en-US"/>
              </w:rPr>
            </w:pPr>
            <w:r w:rsidRPr="00EC5237">
              <w:rPr>
                <w:lang w:val="en-US"/>
              </w:rPr>
              <w:t>supreme</w:t>
            </w:r>
          </w:p>
        </w:tc>
      </w:tr>
    </w:tbl>
    <w:p w:rsidR="00A24C0C" w:rsidRPr="00EC5237" w:rsidRDefault="00A24C0C" w:rsidP="00A24C0C">
      <w:pPr>
        <w:pStyle w:val="Normlnweb"/>
        <w:pBdr>
          <w:top w:val="single" w:sz="4" w:space="1" w:color="auto" w:shadow="1"/>
          <w:left w:val="single" w:sz="4" w:space="4" w:color="auto" w:shadow="1"/>
          <w:bottom w:val="single" w:sz="4" w:space="1" w:color="auto" w:shadow="1"/>
          <w:right w:val="single" w:sz="4" w:space="4" w:color="auto" w:shadow="1"/>
        </w:pBdr>
        <w:shd w:val="clear" w:color="auto" w:fill="F8FCFF"/>
        <w:spacing w:line="276" w:lineRule="auto"/>
        <w:jc w:val="both"/>
        <w:rPr>
          <w:lang w:val="en-US"/>
        </w:rPr>
      </w:pPr>
      <w:r w:rsidRPr="00EC5237">
        <w:rPr>
          <w:lang w:val="en-US"/>
        </w:rPr>
        <w:lastRenderedPageBreak/>
        <w:t xml:space="preserve">The </w:t>
      </w:r>
      <w:r w:rsidRPr="00EC5237">
        <w:rPr>
          <w:bCs/>
          <w:lang w:val="en-US"/>
        </w:rPr>
        <w:t>common-law</w:t>
      </w:r>
      <w:r w:rsidRPr="00EC5237">
        <w:rPr>
          <w:lang w:val="en-US"/>
        </w:rPr>
        <w:t xml:space="preserve"> legal system forms a major part of the law of many countries, especially those with a history as </w:t>
      </w:r>
      <w:hyperlink r:id="rId35" w:tooltip="British Empire" w:history="1">
        <w:r w:rsidRPr="00EC5237">
          <w:rPr>
            <w:rStyle w:val="Hypertextovodkaz"/>
            <w:color w:val="auto"/>
            <w:u w:val="none"/>
            <w:lang w:val="en-US"/>
          </w:rPr>
          <w:t>British</w:t>
        </w:r>
      </w:hyperlink>
      <w:r w:rsidRPr="00EC5237">
        <w:rPr>
          <w:lang w:val="en-US"/>
        </w:rPr>
        <w:t xml:space="preserve"> territories or </w:t>
      </w:r>
      <w:hyperlink r:id="rId36" w:tooltip="Colony" w:history="1">
        <w:r w:rsidRPr="00EC5237">
          <w:rPr>
            <w:rStyle w:val="Hypertextovodkaz"/>
            <w:color w:val="auto"/>
            <w:u w:val="none"/>
            <w:lang w:val="en-US"/>
          </w:rPr>
          <w:t>colonies</w:t>
        </w:r>
      </w:hyperlink>
      <w:r w:rsidRPr="00EC5237">
        <w:rPr>
          <w:lang w:val="en-US"/>
        </w:rPr>
        <w:t>. It is notable for the inclusion of extensive (1)……………………. reflecting a consensus of centuries of (</w:t>
      </w:r>
      <w:r w:rsidRPr="00EC5237">
        <w:rPr>
          <w:sz w:val="26"/>
          <w:lang w:val="en-US"/>
        </w:rPr>
        <w:t>2)………………</w:t>
      </w:r>
      <w:r w:rsidRPr="00EC5237">
        <w:rPr>
          <w:lang w:val="en-US"/>
        </w:rPr>
        <w:t xml:space="preserve"> by working </w:t>
      </w:r>
      <w:hyperlink r:id="rId37" w:tooltip="Jurist" w:history="1">
        <w:r w:rsidRPr="00EC5237">
          <w:rPr>
            <w:rStyle w:val="Hypertextovodkaz"/>
            <w:color w:val="auto"/>
            <w:u w:val="none"/>
            <w:lang w:val="en-US"/>
          </w:rPr>
          <w:t>jurists</w:t>
        </w:r>
      </w:hyperlink>
      <w:r w:rsidRPr="00EC5237">
        <w:rPr>
          <w:lang w:val="en-US"/>
        </w:rPr>
        <w:t>.</w:t>
      </w:r>
      <w:bookmarkStart w:id="1" w:name="History_of_the_common_law"/>
      <w:bookmarkEnd w:id="1"/>
      <w:r w:rsidRPr="00EC5237">
        <w:rPr>
          <w:lang w:val="en-US"/>
        </w:rPr>
        <w:t xml:space="preserve"> The common law originally developed under the auspices of the (3)……………………… in historical </w:t>
      </w:r>
      <w:hyperlink r:id="rId38" w:tooltip="England" w:history="1">
        <w:r w:rsidRPr="00EC5237">
          <w:rPr>
            <w:rStyle w:val="Hypertextovodkaz"/>
            <w:color w:val="auto"/>
            <w:u w:val="none"/>
            <w:lang w:val="en-US"/>
          </w:rPr>
          <w:t>England</w:t>
        </w:r>
      </w:hyperlink>
      <w:r w:rsidRPr="00EC5237">
        <w:rPr>
          <w:lang w:val="en-US"/>
        </w:rPr>
        <w:t xml:space="preserve"> from judicial decisions that were based in </w:t>
      </w:r>
      <w:hyperlink r:id="rId39" w:tooltip="Tradition" w:history="1">
        <w:r w:rsidRPr="00EC5237">
          <w:rPr>
            <w:rStyle w:val="Hypertextovodkaz"/>
            <w:color w:val="auto"/>
            <w:u w:val="none"/>
            <w:lang w:val="en-US"/>
          </w:rPr>
          <w:t>tradition</w:t>
        </w:r>
      </w:hyperlink>
      <w:r w:rsidRPr="00EC5237">
        <w:rPr>
          <w:lang w:val="en-US"/>
        </w:rPr>
        <w:t xml:space="preserve">, </w:t>
      </w:r>
      <w:hyperlink r:id="rId40" w:tooltip="Custom" w:history="1">
        <w:r w:rsidRPr="00EC5237">
          <w:rPr>
            <w:rStyle w:val="Hypertextovodkaz"/>
            <w:color w:val="auto"/>
            <w:u w:val="none"/>
            <w:lang w:val="en-US"/>
          </w:rPr>
          <w:t>custom</w:t>
        </w:r>
      </w:hyperlink>
      <w:r w:rsidRPr="00EC5237">
        <w:rPr>
          <w:lang w:val="en-US"/>
        </w:rPr>
        <w:t xml:space="preserve">, and (4)……………….. The form of reasoning used in common law is known as </w:t>
      </w:r>
      <w:hyperlink r:id="rId41" w:tooltip="Casuistry" w:history="1">
        <w:r w:rsidRPr="00EC5237">
          <w:rPr>
            <w:rStyle w:val="Hypertextovodkaz"/>
            <w:color w:val="auto"/>
            <w:u w:val="none"/>
            <w:lang w:val="en-US"/>
          </w:rPr>
          <w:t>casuistry</w:t>
        </w:r>
      </w:hyperlink>
      <w:r w:rsidRPr="00EC5237">
        <w:rPr>
          <w:lang w:val="en-US"/>
        </w:rPr>
        <w:t xml:space="preserve"> or (5)…………………………. Common law may be unwritten or written in (6)……………… or codes. The common law, as applied in civil cases (as distinct from (7)…………………….), was devised as a means of </w:t>
      </w:r>
      <w:hyperlink r:id="rId42" w:tooltip="Damages" w:history="1">
        <w:r w:rsidRPr="00EC5237">
          <w:rPr>
            <w:rStyle w:val="Hypertextovodkaz"/>
            <w:color w:val="auto"/>
            <w:u w:val="none"/>
            <w:lang w:val="en-US"/>
          </w:rPr>
          <w:t>compensating</w:t>
        </w:r>
      </w:hyperlink>
      <w:r w:rsidRPr="00EC5237">
        <w:rPr>
          <w:lang w:val="en-US"/>
        </w:rPr>
        <w:t xml:space="preserve"> someone for (8)…………………….. </w:t>
      </w:r>
      <w:proofErr w:type="gramStart"/>
      <w:r w:rsidRPr="00EC5237">
        <w:rPr>
          <w:lang w:val="en-US"/>
        </w:rPr>
        <w:t>known</w:t>
      </w:r>
      <w:proofErr w:type="gramEnd"/>
      <w:r w:rsidRPr="00EC5237">
        <w:rPr>
          <w:lang w:val="en-US"/>
        </w:rPr>
        <w:t xml:space="preserve"> as (9)…………, including both intentional torts and torts caused by </w:t>
      </w:r>
      <w:hyperlink r:id="rId43" w:tooltip="Negligence" w:history="1">
        <w:r w:rsidRPr="00EC5237">
          <w:rPr>
            <w:rStyle w:val="Hypertextovodkaz"/>
            <w:color w:val="auto"/>
            <w:u w:val="none"/>
            <w:lang w:val="en-US"/>
          </w:rPr>
          <w:t>negligence</w:t>
        </w:r>
      </w:hyperlink>
      <w:r w:rsidRPr="00EC5237">
        <w:rPr>
          <w:lang w:val="en-US"/>
        </w:rPr>
        <w:t xml:space="preserve"> and as developing the body of law recognizing and regulating </w:t>
      </w:r>
      <w:hyperlink r:id="rId44" w:tooltip="Contract" w:history="1">
        <w:r w:rsidRPr="00EC5237">
          <w:rPr>
            <w:rStyle w:val="Hypertextovodkaz"/>
            <w:color w:val="auto"/>
            <w:u w:val="none"/>
            <w:lang w:val="en-US"/>
          </w:rPr>
          <w:t>contracts</w:t>
        </w:r>
      </w:hyperlink>
      <w:r w:rsidRPr="00EC5237">
        <w:rPr>
          <w:lang w:val="en-US"/>
        </w:rPr>
        <w:t xml:space="preserve">. Today common law is generally thought of as applying only to (10)………………….; originally it encompassed the criminal law before criminal </w:t>
      </w:r>
      <w:hyperlink r:id="rId45" w:tooltip="Code" w:history="1">
        <w:r w:rsidRPr="00EC5237">
          <w:rPr>
            <w:rStyle w:val="Hypertextovodkaz"/>
            <w:color w:val="auto"/>
            <w:u w:val="none"/>
            <w:lang w:val="en-US"/>
          </w:rPr>
          <w:t>codes</w:t>
        </w:r>
      </w:hyperlink>
      <w:r w:rsidRPr="00EC5237">
        <w:rPr>
          <w:lang w:val="en-US"/>
        </w:rPr>
        <w:t xml:space="preserve"> were adopted in most common law </w:t>
      </w:r>
      <w:hyperlink r:id="rId46" w:tooltip="Jurisdiction" w:history="1">
        <w:r w:rsidRPr="00EC5237">
          <w:rPr>
            <w:rStyle w:val="Hypertextovodkaz"/>
            <w:color w:val="auto"/>
            <w:u w:val="none"/>
            <w:lang w:val="en-US"/>
          </w:rPr>
          <w:t>jurisdictions</w:t>
        </w:r>
      </w:hyperlink>
      <w:r w:rsidRPr="00EC5237">
        <w:rPr>
          <w:lang w:val="en-US"/>
        </w:rPr>
        <w:t xml:space="preserve"> in the late </w:t>
      </w:r>
      <w:hyperlink r:id="rId47" w:tooltip="19th century" w:history="1">
        <w:r w:rsidRPr="00EC5237">
          <w:rPr>
            <w:rStyle w:val="Hypertextovodkaz"/>
            <w:color w:val="auto"/>
            <w:u w:val="none"/>
            <w:lang w:val="en-US"/>
          </w:rPr>
          <w:t>19th century</w:t>
        </w:r>
      </w:hyperlink>
      <w:r w:rsidRPr="00EC5237">
        <w:rPr>
          <w:lang w:val="en-US"/>
        </w:rPr>
        <w:t xml:space="preserve">. Before the institutional stability imposed on England by </w:t>
      </w:r>
      <w:hyperlink r:id="rId48" w:tooltip="William the Conqueror" w:history="1">
        <w:r w:rsidRPr="00EC5237">
          <w:rPr>
            <w:rStyle w:val="Hypertextovodkaz"/>
            <w:color w:val="auto"/>
            <w:u w:val="none"/>
            <w:lang w:val="en-US"/>
          </w:rPr>
          <w:t>William the Conqueror</w:t>
        </w:r>
      </w:hyperlink>
      <w:r w:rsidRPr="00EC5237">
        <w:rPr>
          <w:lang w:val="en-US"/>
        </w:rPr>
        <w:t xml:space="preserve"> in </w:t>
      </w:r>
      <w:hyperlink r:id="rId49" w:tooltip="1066" w:history="1">
        <w:r w:rsidRPr="00EC5237">
          <w:rPr>
            <w:rStyle w:val="Hypertextovodkaz"/>
            <w:color w:val="auto"/>
            <w:u w:val="none"/>
            <w:lang w:val="en-US"/>
          </w:rPr>
          <w:t>1066</w:t>
        </w:r>
      </w:hyperlink>
      <w:r w:rsidRPr="00EC5237">
        <w:rPr>
          <w:lang w:val="en-US"/>
        </w:rPr>
        <w:t xml:space="preserve">, English citizens were governed by (11)……………………………….. </w:t>
      </w:r>
      <w:proofErr w:type="gramStart"/>
      <w:r w:rsidRPr="00EC5237">
        <w:rPr>
          <w:lang w:val="en-US"/>
        </w:rPr>
        <w:t>that</w:t>
      </w:r>
      <w:proofErr w:type="gramEnd"/>
      <w:r w:rsidRPr="00EC5237">
        <w:rPr>
          <w:lang w:val="en-US"/>
        </w:rPr>
        <w:t xml:space="preserve"> varied from community to community and were enforced in often arbitrary fashion. For example, </w:t>
      </w:r>
      <w:hyperlink r:id="rId50" w:tooltip="Court" w:history="1">
        <w:r w:rsidRPr="00EC5237">
          <w:rPr>
            <w:rStyle w:val="Hypertextovodkaz"/>
            <w:color w:val="auto"/>
            <w:u w:val="none"/>
            <w:lang w:val="en-US"/>
          </w:rPr>
          <w:t>courts</w:t>
        </w:r>
      </w:hyperlink>
      <w:r w:rsidRPr="00EC5237">
        <w:rPr>
          <w:lang w:val="en-US"/>
        </w:rPr>
        <w:t xml:space="preserve"> generally consisted of informal public assemblies that weighed conflicting claims in a case and, if unable to (12)……………………….., might require an accused to test (13)………………………… by carrying a red-hot iron or snatching a stone from a </w:t>
      </w:r>
      <w:proofErr w:type="spellStart"/>
      <w:r w:rsidRPr="00EC5237">
        <w:rPr>
          <w:lang w:val="en-US"/>
        </w:rPr>
        <w:t>caldron</w:t>
      </w:r>
      <w:proofErr w:type="spellEnd"/>
      <w:r w:rsidRPr="00EC5237">
        <w:rPr>
          <w:lang w:val="en-US"/>
        </w:rPr>
        <w:t xml:space="preserve"> of boiling water… If the </w:t>
      </w:r>
      <w:hyperlink r:id="rId51" w:tooltip="Defendant" w:history="1">
        <w:r w:rsidRPr="00EC5237">
          <w:rPr>
            <w:rStyle w:val="Hypertextovodkaz"/>
            <w:color w:val="auto"/>
            <w:u w:val="none"/>
            <w:lang w:val="en-US"/>
          </w:rPr>
          <w:t>defendant's</w:t>
        </w:r>
      </w:hyperlink>
      <w:r w:rsidRPr="00EC5237">
        <w:rPr>
          <w:lang w:val="en-US"/>
        </w:rPr>
        <w:t xml:space="preserve"> wound healed within a prescribed period, he was set free as innocent; if not, (14)……………… usually followed. In </w:t>
      </w:r>
      <w:hyperlink r:id="rId52" w:tooltip="1154" w:history="1">
        <w:r w:rsidRPr="00EC5237">
          <w:rPr>
            <w:rStyle w:val="Hypertextovodkaz"/>
            <w:color w:val="auto"/>
            <w:u w:val="none"/>
            <w:lang w:val="en-US"/>
          </w:rPr>
          <w:t>1154</w:t>
        </w:r>
      </w:hyperlink>
      <w:r w:rsidRPr="00EC5237">
        <w:rPr>
          <w:lang w:val="en-US"/>
        </w:rPr>
        <w:t xml:space="preserve">, </w:t>
      </w:r>
      <w:hyperlink r:id="rId53" w:tooltip="Henry II of England" w:history="1">
        <w:r w:rsidRPr="00EC5237">
          <w:rPr>
            <w:rStyle w:val="Hypertextovodkaz"/>
            <w:color w:val="auto"/>
            <w:u w:val="none"/>
            <w:lang w:val="en-US"/>
          </w:rPr>
          <w:t>Henry II</w:t>
        </w:r>
      </w:hyperlink>
      <w:r w:rsidRPr="00EC5237">
        <w:rPr>
          <w:lang w:val="en-US"/>
        </w:rPr>
        <w:t xml:space="preserve"> became the first </w:t>
      </w:r>
      <w:hyperlink r:id="rId54" w:tooltip="Plantagenet" w:history="1">
        <w:r w:rsidRPr="00EC5237">
          <w:rPr>
            <w:rStyle w:val="Hypertextovodkaz"/>
            <w:color w:val="auto"/>
            <w:u w:val="none"/>
            <w:lang w:val="en-US"/>
          </w:rPr>
          <w:t>Plantagenet</w:t>
        </w:r>
      </w:hyperlink>
      <w:r w:rsidRPr="00EC5237">
        <w:rPr>
          <w:lang w:val="en-US"/>
        </w:rPr>
        <w:t xml:space="preserve"> king. Among many achievements, Henry institutionalized common law by creating a (15)……………………………. "common" to the country through incorporating and elevating local custom to the national, ending local control and peculiarities, eliminating arbitrary remedies, and reinstating a (16)…………………. of citizens sworn on oath to investigate reliably (17)……………………… and (18)……………………. The jury reached its (19)……………. through evaluating common local knowledge, not necessarily through the presentation of </w:t>
      </w:r>
      <w:hyperlink r:id="rId55" w:tooltip="Evidence" w:history="1">
        <w:r w:rsidRPr="00EC5237">
          <w:rPr>
            <w:rStyle w:val="Hypertextovodkaz"/>
            <w:color w:val="auto"/>
            <w:u w:val="none"/>
            <w:lang w:val="en-US"/>
          </w:rPr>
          <w:t>evidence</w:t>
        </w:r>
      </w:hyperlink>
      <w:r w:rsidRPr="00EC5237">
        <w:rPr>
          <w:lang w:val="en-US"/>
        </w:rPr>
        <w:t xml:space="preserve">, a distinguishing factor from today's civil and criminal court systems. As early as the </w:t>
      </w:r>
      <w:hyperlink r:id="rId56" w:tooltip="15th century" w:history="1">
        <w:r w:rsidRPr="00EC5237">
          <w:rPr>
            <w:rStyle w:val="Hypertextovodkaz"/>
            <w:color w:val="auto"/>
            <w:u w:val="none"/>
            <w:lang w:val="en-US"/>
          </w:rPr>
          <w:t>15th century</w:t>
        </w:r>
      </w:hyperlink>
      <w:r w:rsidRPr="00EC5237">
        <w:rPr>
          <w:lang w:val="en-US"/>
        </w:rPr>
        <w:t xml:space="preserve">, it became the practice that (20)………………… who felt they had been cheated by the common-law system would (21)………………. the </w:t>
      </w:r>
      <w:hyperlink r:id="rId57" w:tooltip="Monarch" w:history="1">
        <w:r w:rsidRPr="00EC5237">
          <w:rPr>
            <w:rStyle w:val="Hypertextovodkaz"/>
            <w:color w:val="auto"/>
            <w:u w:val="none"/>
            <w:lang w:val="en-US"/>
          </w:rPr>
          <w:t>King</w:t>
        </w:r>
      </w:hyperlink>
      <w:r w:rsidRPr="00EC5237">
        <w:rPr>
          <w:lang w:val="en-US"/>
        </w:rPr>
        <w:t xml:space="preserve"> in person. For example, they might argue that an award of damages (at common law) was not (22)……………………… for a trespasser occupying their land, and instead request that the trespasser be evicted. From this developed the (23)……………………, administered by the </w:t>
      </w:r>
      <w:hyperlink r:id="rId58" w:tooltip="Lord Chancellor" w:history="1">
        <w:r w:rsidRPr="00EC5237">
          <w:rPr>
            <w:rStyle w:val="Hypertextovodkaz"/>
            <w:color w:val="auto"/>
            <w:u w:val="none"/>
            <w:lang w:val="en-US"/>
          </w:rPr>
          <w:t>Lord Chancellor</w:t>
        </w:r>
      </w:hyperlink>
      <w:r w:rsidRPr="00EC5237">
        <w:rPr>
          <w:lang w:val="en-US"/>
        </w:rPr>
        <w:t xml:space="preserve">, in the courts of </w:t>
      </w:r>
      <w:hyperlink r:id="rId59" w:tooltip="Chancery" w:history="1">
        <w:r w:rsidRPr="00EC5237">
          <w:rPr>
            <w:rStyle w:val="Hypertextovodkaz"/>
            <w:color w:val="auto"/>
            <w:u w:val="none"/>
            <w:lang w:val="en-US"/>
          </w:rPr>
          <w:t>chancery</w:t>
        </w:r>
      </w:hyperlink>
      <w:r w:rsidRPr="00EC5237">
        <w:rPr>
          <w:lang w:val="en-US"/>
        </w:rPr>
        <w:t xml:space="preserve">. By their nature, equity and law were frequently in conflict and litigation would frequently continue for years as one court countermanded the other, even though it was established by the 17th century that equity should prevail. In England, courts of law and </w:t>
      </w:r>
      <w:hyperlink r:id="rId60" w:tooltip="Equity" w:history="1">
        <w:r w:rsidRPr="00EC5237">
          <w:rPr>
            <w:rStyle w:val="Hypertextovodkaz"/>
            <w:color w:val="auto"/>
            <w:u w:val="none"/>
            <w:lang w:val="en-US"/>
          </w:rPr>
          <w:t>equity</w:t>
        </w:r>
      </w:hyperlink>
      <w:r w:rsidRPr="00EC5237">
        <w:rPr>
          <w:lang w:val="en-US"/>
        </w:rPr>
        <w:t xml:space="preserve"> were combined by the </w:t>
      </w:r>
      <w:hyperlink r:id="rId61" w:tooltip="Judicature Acts" w:history="1">
        <w:r w:rsidRPr="00EC5237">
          <w:rPr>
            <w:rStyle w:val="Hypertextovodkaz"/>
            <w:color w:val="auto"/>
            <w:u w:val="none"/>
            <w:lang w:val="en-US"/>
          </w:rPr>
          <w:t>Judicature Acts</w:t>
        </w:r>
      </w:hyperlink>
      <w:r w:rsidRPr="00EC5237">
        <w:rPr>
          <w:lang w:val="en-US"/>
        </w:rPr>
        <w:t xml:space="preserve"> of 1873 and 1875, with equity being (24)………………………..in case of conflict. </w:t>
      </w:r>
      <w:bookmarkStart w:id="2" w:name="Basic_principles_of_common_law"/>
      <w:bookmarkEnd w:id="2"/>
      <w:r w:rsidRPr="00EC5237">
        <w:rPr>
          <w:lang w:val="en-US"/>
        </w:rPr>
        <w:fldChar w:fldCharType="begin"/>
      </w:r>
      <w:r w:rsidRPr="00EC5237">
        <w:rPr>
          <w:lang w:val="en-US"/>
        </w:rPr>
        <w:instrText xml:space="preserve"> HYPERLINK "http://en.wikipedia.org/wiki/Common_law" </w:instrText>
      </w:r>
      <w:r w:rsidRPr="00EC5237">
        <w:rPr>
          <w:lang w:val="en-US"/>
        </w:rPr>
        <w:fldChar w:fldCharType="separate"/>
      </w:r>
      <w:r w:rsidRPr="00EC5237">
        <w:rPr>
          <w:rStyle w:val="Hypertextovodkaz"/>
          <w:lang w:val="en-US"/>
        </w:rPr>
        <w:t>http://en.wikipedia.org/wiki/Common_law</w:t>
      </w:r>
      <w:r w:rsidRPr="00EC5237">
        <w:rPr>
          <w:lang w:val="en-US"/>
        </w:rPr>
        <w:fldChar w:fldCharType="end"/>
      </w:r>
    </w:p>
    <w:p w:rsidR="00A24C0C" w:rsidRPr="00EC5237" w:rsidRDefault="00A24C0C">
      <w:pPr>
        <w:rPr>
          <w:lang w:val="en-US"/>
        </w:rPr>
      </w:pPr>
    </w:p>
    <w:sectPr w:rsidR="00A24C0C" w:rsidRPr="00EC52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00F"/>
    <w:multiLevelType w:val="multilevel"/>
    <w:tmpl w:val="E364341C"/>
    <w:lvl w:ilvl="0">
      <w:start w:val="2"/>
      <w:numFmt w:val="decimal"/>
      <w:lvlText w:val="%1"/>
      <w:lvlJc w:val="left"/>
      <w:pPr>
        <w:tabs>
          <w:tab w:val="num" w:pos="1065"/>
        </w:tabs>
        <w:ind w:left="1065" w:hanging="705"/>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43415EAD"/>
    <w:multiLevelType w:val="multilevel"/>
    <w:tmpl w:val="46E2A25A"/>
    <w:lvl w:ilvl="0">
      <w:start w:val="4"/>
      <w:numFmt w:val="decimal"/>
      <w:lvlText w:val="%1"/>
      <w:lvlJc w:val="left"/>
      <w:pPr>
        <w:tabs>
          <w:tab w:val="num" w:pos="1065"/>
        </w:tabs>
        <w:ind w:left="1065" w:hanging="705"/>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91"/>
    <w:rsid w:val="000E3A22"/>
    <w:rsid w:val="00143D17"/>
    <w:rsid w:val="00144C72"/>
    <w:rsid w:val="001F34E3"/>
    <w:rsid w:val="002517E4"/>
    <w:rsid w:val="002B5048"/>
    <w:rsid w:val="003C1940"/>
    <w:rsid w:val="00411148"/>
    <w:rsid w:val="004D1E0B"/>
    <w:rsid w:val="0050661B"/>
    <w:rsid w:val="00507A8C"/>
    <w:rsid w:val="00546F57"/>
    <w:rsid w:val="00644227"/>
    <w:rsid w:val="006449A6"/>
    <w:rsid w:val="00725DA0"/>
    <w:rsid w:val="007E52CD"/>
    <w:rsid w:val="008B0352"/>
    <w:rsid w:val="00946CEE"/>
    <w:rsid w:val="00961826"/>
    <w:rsid w:val="00A24C0C"/>
    <w:rsid w:val="00A6318F"/>
    <w:rsid w:val="00A63EDF"/>
    <w:rsid w:val="00B01031"/>
    <w:rsid w:val="00BE6B4A"/>
    <w:rsid w:val="00C72491"/>
    <w:rsid w:val="00CE017C"/>
    <w:rsid w:val="00D427B4"/>
    <w:rsid w:val="00D80205"/>
    <w:rsid w:val="00E506A7"/>
    <w:rsid w:val="00E70895"/>
    <w:rsid w:val="00E9367E"/>
    <w:rsid w:val="00EC5237"/>
    <w:rsid w:val="00EF6804"/>
    <w:rsid w:val="00FF30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37F69"/>
  <w15:docId w15:val="{50DF2EB4-38C9-4525-B686-7E937308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2491"/>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C72491"/>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72491"/>
    <w:rPr>
      <w:rFonts w:ascii="Arial" w:eastAsia="Times New Roman" w:hAnsi="Arial" w:cs="Arial"/>
      <w:b/>
      <w:bCs/>
      <w:sz w:val="26"/>
      <w:szCs w:val="26"/>
      <w:lang w:eastAsia="cs-CZ"/>
    </w:rPr>
  </w:style>
  <w:style w:type="character" w:styleId="Hypertextovodkaz">
    <w:name w:val="Hyperlink"/>
    <w:basedOn w:val="Standardnpsmoodstavce"/>
    <w:rsid w:val="00C72491"/>
    <w:rPr>
      <w:color w:val="0000FF"/>
      <w:u w:val="single"/>
    </w:rPr>
  </w:style>
  <w:style w:type="paragraph" w:styleId="Normlnweb">
    <w:name w:val="Normal (Web)"/>
    <w:basedOn w:val="Normln"/>
    <w:rsid w:val="00C72491"/>
    <w:pPr>
      <w:spacing w:before="100" w:beforeAutospacing="1" w:after="100" w:afterAutospacing="1"/>
    </w:pPr>
  </w:style>
  <w:style w:type="table" w:styleId="Mkatabulky">
    <w:name w:val="Table Grid"/>
    <w:basedOn w:val="Normlntabulka"/>
    <w:rsid w:val="00C7249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copy1">
    <w:name w:val="artcopy1"/>
    <w:basedOn w:val="Standardnpsmoodstavce"/>
    <w:rsid w:val="00A24C0C"/>
    <w:rPr>
      <w:rFonts w:ascii="Trebuchet MS" w:hAnsi="Trebuchet MS" w:hint="default"/>
      <w:strike w:val="0"/>
      <w:dstrike w:val="0"/>
      <w:color w:val="333333"/>
      <w:sz w:val="24"/>
      <w:szCs w:val="24"/>
      <w:u w:val="none"/>
      <w:effect w:val="none"/>
    </w:rPr>
  </w:style>
  <w:style w:type="paragraph" w:styleId="Textbubliny">
    <w:name w:val="Balloon Text"/>
    <w:basedOn w:val="Normln"/>
    <w:link w:val="TextbublinyChar"/>
    <w:uiPriority w:val="99"/>
    <w:semiHidden/>
    <w:unhideWhenUsed/>
    <w:rsid w:val="00D427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27B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Twelve_tables" TargetMode="External"/><Relationship Id="rId18" Type="http://schemas.openxmlformats.org/officeDocument/2006/relationships/hyperlink" Target="http://en.wikipedia.org/wiki/Patrician" TargetMode="External"/><Relationship Id="rId26" Type="http://schemas.openxmlformats.org/officeDocument/2006/relationships/hyperlink" Target="http://en.wikipedia.org/wiki/Judge" TargetMode="External"/><Relationship Id="rId39" Type="http://schemas.openxmlformats.org/officeDocument/2006/relationships/hyperlink" Target="http://en.wikipedia.org/wiki/Tradition" TargetMode="External"/><Relationship Id="rId21" Type="http://schemas.openxmlformats.org/officeDocument/2006/relationships/hyperlink" Target="http://en.wikipedia.org/wiki/Slave" TargetMode="External"/><Relationship Id="rId34" Type="http://schemas.openxmlformats.org/officeDocument/2006/relationships/hyperlink" Target="http://www.britannica.com/ebc/article?tocId=9377125" TargetMode="External"/><Relationship Id="rId42" Type="http://schemas.openxmlformats.org/officeDocument/2006/relationships/hyperlink" Target="http://en.wikipedia.org/wiki/Damages" TargetMode="External"/><Relationship Id="rId47" Type="http://schemas.openxmlformats.org/officeDocument/2006/relationships/hyperlink" Target="http://en.wikipedia.org/wiki/19th_century" TargetMode="External"/><Relationship Id="rId50" Type="http://schemas.openxmlformats.org/officeDocument/2006/relationships/hyperlink" Target="http://en.wikipedia.org/wiki/Court" TargetMode="External"/><Relationship Id="rId55" Type="http://schemas.openxmlformats.org/officeDocument/2006/relationships/hyperlink" Target="http://en.wikipedia.org/wiki/Evidence" TargetMode="External"/><Relationship Id="rId63" Type="http://schemas.openxmlformats.org/officeDocument/2006/relationships/theme" Target="theme/theme1.xml"/><Relationship Id="rId7" Type="http://schemas.openxmlformats.org/officeDocument/2006/relationships/hyperlink" Target="http://en.wikipedia.org/wiki/Twelve_tables" TargetMode="External"/><Relationship Id="rId2" Type="http://schemas.openxmlformats.org/officeDocument/2006/relationships/styles" Target="styles.xml"/><Relationship Id="rId16" Type="http://schemas.openxmlformats.org/officeDocument/2006/relationships/hyperlink" Target="http://en.wikipedia.org/wiki/Twelve_tables" TargetMode="External"/><Relationship Id="rId20" Type="http://schemas.openxmlformats.org/officeDocument/2006/relationships/hyperlink" Target="http://en.wikipedia.org/wiki/Burial" TargetMode="External"/><Relationship Id="rId29" Type="http://schemas.openxmlformats.org/officeDocument/2006/relationships/hyperlink" Target="http://www.britannica.com/memberlogin" TargetMode="External"/><Relationship Id="rId41" Type="http://schemas.openxmlformats.org/officeDocument/2006/relationships/hyperlink" Target="http://en.wikipedia.org/wiki/Casuistry" TargetMode="External"/><Relationship Id="rId54" Type="http://schemas.openxmlformats.org/officeDocument/2006/relationships/hyperlink" Target="http://en.wikipedia.org/wiki/Plantagenet"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Twelve_tables" TargetMode="External"/><Relationship Id="rId11" Type="http://schemas.openxmlformats.org/officeDocument/2006/relationships/hyperlink" Target="http://en.wikipedia.org/wiki/Twelve_tables" TargetMode="External"/><Relationship Id="rId24" Type="http://schemas.openxmlformats.org/officeDocument/2006/relationships/hyperlink" Target="http://en.wikipedia.org/wiki/Gens" TargetMode="External"/><Relationship Id="rId32" Type="http://schemas.openxmlformats.org/officeDocument/2006/relationships/hyperlink" Target="http://www.britannica.com/memberlogin" TargetMode="External"/><Relationship Id="rId37" Type="http://schemas.openxmlformats.org/officeDocument/2006/relationships/hyperlink" Target="http://en.wikipedia.org/wiki/Jurist" TargetMode="External"/><Relationship Id="rId40" Type="http://schemas.openxmlformats.org/officeDocument/2006/relationships/hyperlink" Target="http://en.wikipedia.org/wiki/Custom" TargetMode="External"/><Relationship Id="rId45" Type="http://schemas.openxmlformats.org/officeDocument/2006/relationships/hyperlink" Target="http://en.wikipedia.org/wiki/Code" TargetMode="External"/><Relationship Id="rId53" Type="http://schemas.openxmlformats.org/officeDocument/2006/relationships/hyperlink" Target="http://en.wikipedia.org/wiki/Henry_II_of_England" TargetMode="External"/><Relationship Id="rId58" Type="http://schemas.openxmlformats.org/officeDocument/2006/relationships/hyperlink" Target="http://en.wikipedia.org/wiki/Lord_Chancellor" TargetMode="External"/><Relationship Id="rId5" Type="http://schemas.openxmlformats.org/officeDocument/2006/relationships/hyperlink" Target="http://en.wikipedia.org/wiki/Twelve_tables" TargetMode="External"/><Relationship Id="rId15" Type="http://schemas.openxmlformats.org/officeDocument/2006/relationships/hyperlink" Target="http://en.wikipedia.org/wiki/Twelve_tables" TargetMode="External"/><Relationship Id="rId23" Type="http://schemas.openxmlformats.org/officeDocument/2006/relationships/hyperlink" Target="http://en.wikipedia.org/wiki/Intestate" TargetMode="External"/><Relationship Id="rId28" Type="http://schemas.openxmlformats.org/officeDocument/2006/relationships/hyperlink" Target="http://www.britannica.com/memberlogin" TargetMode="External"/><Relationship Id="rId36" Type="http://schemas.openxmlformats.org/officeDocument/2006/relationships/hyperlink" Target="http://en.wikipedia.org/wiki/Colony" TargetMode="External"/><Relationship Id="rId49" Type="http://schemas.openxmlformats.org/officeDocument/2006/relationships/hyperlink" Target="http://en.wikipedia.org/wiki/1066" TargetMode="External"/><Relationship Id="rId57" Type="http://schemas.openxmlformats.org/officeDocument/2006/relationships/hyperlink" Target="http://en.wikipedia.org/wiki/Monarch" TargetMode="External"/><Relationship Id="rId61" Type="http://schemas.openxmlformats.org/officeDocument/2006/relationships/hyperlink" Target="http://en.wikipedia.org/wiki/Judicature_Acts" TargetMode="External"/><Relationship Id="rId10" Type="http://schemas.openxmlformats.org/officeDocument/2006/relationships/hyperlink" Target="http://en.wikipedia.org/wiki/Twelve_tables" TargetMode="External"/><Relationship Id="rId19" Type="http://schemas.openxmlformats.org/officeDocument/2006/relationships/hyperlink" Target="http://en.wikipedia.org/wiki/Cremation" TargetMode="External"/><Relationship Id="rId31" Type="http://schemas.openxmlformats.org/officeDocument/2006/relationships/hyperlink" Target="http://www.britannica.com/memberlogin" TargetMode="External"/><Relationship Id="rId44" Type="http://schemas.openxmlformats.org/officeDocument/2006/relationships/hyperlink" Target="http://en.wikipedia.org/wiki/Contract" TargetMode="External"/><Relationship Id="rId52" Type="http://schemas.openxmlformats.org/officeDocument/2006/relationships/hyperlink" Target="http://en.wikipedia.org/wiki/1154" TargetMode="External"/><Relationship Id="rId60" Type="http://schemas.openxmlformats.org/officeDocument/2006/relationships/hyperlink" Target="http://en.wikipedia.org/wiki/Equity" TargetMode="External"/><Relationship Id="rId4" Type="http://schemas.openxmlformats.org/officeDocument/2006/relationships/webSettings" Target="webSettings.xml"/><Relationship Id="rId9" Type="http://schemas.openxmlformats.org/officeDocument/2006/relationships/hyperlink" Target="http://en.wikipedia.org/wiki/Twelve_tables" TargetMode="External"/><Relationship Id="rId14" Type="http://schemas.openxmlformats.org/officeDocument/2006/relationships/hyperlink" Target="http://en.wikipedia.org/wiki/Twelve_tables" TargetMode="External"/><Relationship Id="rId22" Type="http://schemas.openxmlformats.org/officeDocument/2006/relationships/hyperlink" Target="http://en.wikipedia.org/wiki/Spell" TargetMode="External"/><Relationship Id="rId27" Type="http://schemas.openxmlformats.org/officeDocument/2006/relationships/hyperlink" Target="http://en.wikipedia.org/wiki/Twelve_Tables" TargetMode="External"/><Relationship Id="rId30" Type="http://schemas.openxmlformats.org/officeDocument/2006/relationships/hyperlink" Target="http://www.britannica.com/memberlogin" TargetMode="External"/><Relationship Id="rId35" Type="http://schemas.openxmlformats.org/officeDocument/2006/relationships/hyperlink" Target="http://en.wikipedia.org/wiki/British_Empire" TargetMode="External"/><Relationship Id="rId43" Type="http://schemas.openxmlformats.org/officeDocument/2006/relationships/hyperlink" Target="http://en.wikipedia.org/wiki/Negligence" TargetMode="External"/><Relationship Id="rId48" Type="http://schemas.openxmlformats.org/officeDocument/2006/relationships/hyperlink" Target="http://en.wikipedia.org/wiki/William_the_Conqueror" TargetMode="External"/><Relationship Id="rId56" Type="http://schemas.openxmlformats.org/officeDocument/2006/relationships/hyperlink" Target="http://en.wikipedia.org/wiki/15th_century" TargetMode="External"/><Relationship Id="rId8" Type="http://schemas.openxmlformats.org/officeDocument/2006/relationships/hyperlink" Target="http://en.wikipedia.org/wiki/Twelve_tables" TargetMode="External"/><Relationship Id="rId51" Type="http://schemas.openxmlformats.org/officeDocument/2006/relationships/hyperlink" Target="http://en.wikipedia.org/wiki/Defendant" TargetMode="External"/><Relationship Id="rId3" Type="http://schemas.openxmlformats.org/officeDocument/2006/relationships/settings" Target="settings.xml"/><Relationship Id="rId12" Type="http://schemas.openxmlformats.org/officeDocument/2006/relationships/hyperlink" Target="http://en.wikipedia.org/wiki/Twelve_tables" TargetMode="External"/><Relationship Id="rId17" Type="http://schemas.openxmlformats.org/officeDocument/2006/relationships/hyperlink" Target="http://en.wikipedia.org/wiki/Plebeian" TargetMode="External"/><Relationship Id="rId25" Type="http://schemas.openxmlformats.org/officeDocument/2006/relationships/hyperlink" Target="http://en.wikipedia.org/wiki/Slavery" TargetMode="External"/><Relationship Id="rId33" Type="http://schemas.openxmlformats.org/officeDocument/2006/relationships/hyperlink" Target="http://www.britannica.com/memberlogin" TargetMode="External"/><Relationship Id="rId38" Type="http://schemas.openxmlformats.org/officeDocument/2006/relationships/hyperlink" Target="http://en.wikipedia.org/wiki/England" TargetMode="External"/><Relationship Id="rId46" Type="http://schemas.openxmlformats.org/officeDocument/2006/relationships/hyperlink" Target="http://en.wikipedia.org/wiki/Jurisdiction" TargetMode="External"/><Relationship Id="rId59" Type="http://schemas.openxmlformats.org/officeDocument/2006/relationships/hyperlink" Target="http://en.wikipedia.org/wiki/Chancer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1699</Words>
  <Characters>10028</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Radoslava Šopovová</dc:creator>
  <cp:keywords/>
  <dc:description/>
  <cp:lastModifiedBy>Radoslava Šopovová</cp:lastModifiedBy>
  <cp:revision>6</cp:revision>
  <cp:lastPrinted>2018-03-14T10:49:00Z</cp:lastPrinted>
  <dcterms:created xsi:type="dcterms:W3CDTF">2012-10-01T12:27:00Z</dcterms:created>
  <dcterms:modified xsi:type="dcterms:W3CDTF">2018-03-14T10:52:00Z</dcterms:modified>
</cp:coreProperties>
</file>