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3461F4" w:rsidRDefault="000B608A" w:rsidP="008375A5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3642A7" w:rsidRPr="003461F4">
        <w:rPr>
          <w:rFonts w:ascii="Garamond" w:hAnsi="Garamond"/>
          <w:sz w:val="24"/>
        </w:rPr>
        <w:t xml:space="preserve"> soud</w:t>
      </w:r>
      <w:r w:rsidR="0090061A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>ve věci</w:t>
      </w:r>
    </w:p>
    <w:p w:rsidR="009E5437" w:rsidRPr="003461F4" w:rsidRDefault="007163AE" w:rsidP="009E5437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9E5437" w:rsidRPr="003461F4">
        <w:rPr>
          <w:rFonts w:ascii="Garamond" w:hAnsi="Garamond"/>
          <w:sz w:val="24"/>
        </w:rPr>
        <w:t>:</w:t>
      </w:r>
      <w:r w:rsidR="009E5437">
        <w:rPr>
          <w:rFonts w:ascii="Garamond" w:hAnsi="Garamond"/>
          <w:sz w:val="24"/>
        </w:rPr>
        <w:tab/>
      </w:r>
      <w:r w:rsidR="009E5437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E5437">
        <w:rPr>
          <w:rFonts w:ascii="Garamond" w:hAnsi="Garamond"/>
          <w:sz w:val="24"/>
        </w:rPr>
        <w:instrText xml:space="preserve"> FORMTEXT </w:instrText>
      </w:r>
      <w:r w:rsidR="009E5437">
        <w:rPr>
          <w:rFonts w:ascii="Garamond" w:hAnsi="Garamond"/>
          <w:sz w:val="24"/>
        </w:rPr>
      </w:r>
      <w:r w:rsidR="009E5437">
        <w:rPr>
          <w:rFonts w:ascii="Garamond" w:hAnsi="Garamond"/>
          <w:sz w:val="24"/>
        </w:rPr>
        <w:fldChar w:fldCharType="separate"/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sz w:val="24"/>
        </w:rPr>
        <w:fldChar w:fldCharType="end"/>
      </w:r>
      <w:r w:rsidR="009E5437">
        <w:rPr>
          <w:rFonts w:ascii="Garamond" w:hAnsi="Garamond"/>
          <w:sz w:val="24"/>
        </w:rPr>
        <w:t>,</w:t>
      </w:r>
      <w:r w:rsidR="009E5437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9E5437" w:rsidRPr="003461F4">
        <w:rPr>
          <w:rFonts w:ascii="Garamond" w:hAnsi="Garamond"/>
          <w:sz w:val="24"/>
        </w:rPr>
        <w:t>:</w:t>
      </w:r>
      <w:r w:rsidR="009E5437">
        <w:rPr>
          <w:rFonts w:ascii="Garamond" w:hAnsi="Garamond"/>
          <w:sz w:val="24"/>
        </w:rPr>
        <w:t xml:space="preserve"> </w:t>
      </w:r>
      <w:r w:rsidR="009E5437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E5437">
        <w:rPr>
          <w:rFonts w:ascii="Garamond" w:hAnsi="Garamond"/>
          <w:sz w:val="24"/>
        </w:rPr>
        <w:instrText xml:space="preserve"> FORMTEXT </w:instrText>
      </w:r>
      <w:r w:rsidR="009E5437">
        <w:rPr>
          <w:rFonts w:ascii="Garamond" w:hAnsi="Garamond"/>
          <w:sz w:val="24"/>
        </w:rPr>
      </w:r>
      <w:r w:rsidR="009E5437">
        <w:rPr>
          <w:rFonts w:ascii="Garamond" w:hAnsi="Garamond"/>
          <w:sz w:val="24"/>
        </w:rPr>
        <w:fldChar w:fldCharType="separate"/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sz w:val="24"/>
        </w:rPr>
        <w:fldChar w:fldCharType="end"/>
      </w:r>
    </w:p>
    <w:p w:rsidR="009E5437" w:rsidRPr="003461F4" w:rsidRDefault="009E5437" w:rsidP="009E5437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9E5437" w:rsidRPr="003461F4" w:rsidRDefault="007163AE" w:rsidP="009E5437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9E5437" w:rsidRPr="003461F4">
        <w:rPr>
          <w:rFonts w:ascii="Garamond" w:hAnsi="Garamond"/>
          <w:sz w:val="24"/>
        </w:rPr>
        <w:t>:</w:t>
      </w:r>
      <w:r w:rsidR="009E5437">
        <w:rPr>
          <w:rFonts w:ascii="Garamond" w:hAnsi="Garamond"/>
          <w:sz w:val="24"/>
        </w:rPr>
        <w:tab/>
      </w:r>
      <w:r w:rsidR="009E5437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E5437">
        <w:rPr>
          <w:rFonts w:ascii="Garamond" w:hAnsi="Garamond"/>
          <w:sz w:val="24"/>
        </w:rPr>
        <w:instrText xml:space="preserve"> FORMTEXT </w:instrText>
      </w:r>
      <w:r w:rsidR="009E5437">
        <w:rPr>
          <w:rFonts w:ascii="Garamond" w:hAnsi="Garamond"/>
          <w:sz w:val="24"/>
        </w:rPr>
      </w:r>
      <w:r w:rsidR="009E5437">
        <w:rPr>
          <w:rFonts w:ascii="Garamond" w:hAnsi="Garamond"/>
          <w:sz w:val="24"/>
        </w:rPr>
        <w:fldChar w:fldCharType="separate"/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sz w:val="24"/>
        </w:rPr>
        <w:fldChar w:fldCharType="end"/>
      </w:r>
      <w:r w:rsidR="009E5437">
        <w:rPr>
          <w:rFonts w:ascii="Garamond" w:hAnsi="Garamond"/>
          <w:sz w:val="24"/>
        </w:rPr>
        <w:t>,</w:t>
      </w:r>
      <w:r w:rsidR="009E5437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9E5437">
        <w:rPr>
          <w:rFonts w:ascii="Garamond" w:hAnsi="Garamond"/>
          <w:sz w:val="24"/>
        </w:rPr>
        <w:t xml:space="preserve">: </w:t>
      </w:r>
      <w:r w:rsidR="009E5437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E5437">
        <w:rPr>
          <w:rFonts w:ascii="Garamond" w:hAnsi="Garamond"/>
          <w:sz w:val="24"/>
        </w:rPr>
        <w:instrText xml:space="preserve"> FORMTEXT </w:instrText>
      </w:r>
      <w:r w:rsidR="009E5437">
        <w:rPr>
          <w:rFonts w:ascii="Garamond" w:hAnsi="Garamond"/>
          <w:sz w:val="24"/>
        </w:rPr>
      </w:r>
      <w:r w:rsidR="009E5437">
        <w:rPr>
          <w:rFonts w:ascii="Garamond" w:hAnsi="Garamond"/>
          <w:sz w:val="24"/>
        </w:rPr>
        <w:fldChar w:fldCharType="separate"/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noProof/>
          <w:sz w:val="24"/>
        </w:rPr>
        <w:t> </w:t>
      </w:r>
      <w:r w:rsidR="009E5437">
        <w:rPr>
          <w:rFonts w:ascii="Garamond" w:hAnsi="Garamond"/>
          <w:sz w:val="24"/>
        </w:rPr>
        <w:fldChar w:fldCharType="end"/>
      </w:r>
    </w:p>
    <w:p w:rsidR="003461F4" w:rsidRPr="003461F4" w:rsidRDefault="003642A7" w:rsidP="008375A5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0B608A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>
        <w:rPr>
          <w:rFonts w:ascii="Garamond" w:hAnsi="Garamond"/>
          <w:sz w:val="24"/>
        </w:rPr>
        <w:instrText xml:space="preserve"> FORMTEXT </w:instrText>
      </w:r>
      <w:r w:rsidR="000B608A">
        <w:rPr>
          <w:rFonts w:ascii="Garamond" w:hAnsi="Garamond"/>
          <w:sz w:val="24"/>
        </w:rPr>
      </w:r>
      <w:r w:rsidR="000B608A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0B608A">
        <w:rPr>
          <w:rFonts w:ascii="Garamond" w:hAnsi="Garamond"/>
          <w:sz w:val="24"/>
        </w:rPr>
        <w:fldChar w:fldCharType="end"/>
      </w:r>
      <w:bookmarkEnd w:id="3"/>
    </w:p>
    <w:p w:rsidR="00E007AC" w:rsidRPr="001F5E19" w:rsidRDefault="0080574B" w:rsidP="00624703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825DB0" w:rsidRDefault="006B3A88" w:rsidP="00890B7F">
      <w:pPr>
        <w:spacing w:after="120"/>
        <w:jc w:val="both"/>
        <w:rPr>
          <w:rFonts w:ascii="Garamond" w:hAnsi="Garamond"/>
          <w:sz w:val="24"/>
        </w:rPr>
      </w:pPr>
      <w:r w:rsidRPr="006B3A88">
        <w:rPr>
          <w:rFonts w:ascii="Garamond" w:hAnsi="Garamond"/>
          <w:sz w:val="24"/>
        </w:rPr>
        <w:t xml:space="preserve">Soud vyzývá </w:t>
      </w:r>
      <w:r w:rsidR="000B608A">
        <w:rPr>
          <w:rFonts w:ascii="Garamond" w:hAnsi="Garamond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="Garamond" w:hAnsi="Garamond"/>
          <w:sz w:val="24"/>
        </w:rPr>
        <w:instrText xml:space="preserve"> FORMTEXT </w:instrText>
      </w:r>
      <w:r w:rsidR="000B608A">
        <w:rPr>
          <w:rFonts w:ascii="Garamond" w:hAnsi="Garamond"/>
          <w:sz w:val="24"/>
        </w:rPr>
      </w:r>
      <w:r w:rsidR="000B608A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0B608A">
        <w:rPr>
          <w:rFonts w:ascii="Garamond" w:hAnsi="Garamond"/>
          <w:sz w:val="24"/>
        </w:rPr>
        <w:fldChar w:fldCharType="end"/>
      </w:r>
      <w:bookmarkEnd w:id="4"/>
      <w:r w:rsidRPr="006B3A88">
        <w:rPr>
          <w:rFonts w:ascii="Garamond" w:hAnsi="Garamond"/>
          <w:sz w:val="24"/>
        </w:rPr>
        <w:t xml:space="preserve">, </w:t>
      </w:r>
      <w:r w:rsidR="00890B7F" w:rsidRPr="00890B7F">
        <w:rPr>
          <w:rFonts w:ascii="Garamond" w:hAnsi="Garamond"/>
          <w:sz w:val="24"/>
        </w:rPr>
        <w:t xml:space="preserve">aby si pro podání dovolání v této věci </w:t>
      </w:r>
      <w:r w:rsidR="00981112">
        <w:rPr>
          <w:rFonts w:ascii="Garamond" w:hAnsi="Garamond"/>
          <w:sz w:val="24"/>
        </w:rPr>
        <w:t>zvolil/a</w:t>
      </w:r>
      <w:r w:rsidR="00890B7F" w:rsidRPr="00890B7F">
        <w:rPr>
          <w:rFonts w:ascii="Garamond" w:hAnsi="Garamond"/>
          <w:sz w:val="24"/>
        </w:rPr>
        <w:t xml:space="preserve"> zástupcem advokáta a aby jeho prostřednictvím </w:t>
      </w:r>
      <w:r w:rsidR="00345E0B">
        <w:rPr>
          <w:rFonts w:ascii="Garamond" w:hAnsi="Garamond"/>
          <w:sz w:val="24"/>
        </w:rPr>
        <w:t>podal/a</w:t>
      </w:r>
      <w:r w:rsidR="00890B7F" w:rsidRPr="00890B7F">
        <w:rPr>
          <w:rFonts w:ascii="Garamond" w:hAnsi="Garamond"/>
          <w:sz w:val="24"/>
        </w:rPr>
        <w:t xml:space="preserve"> řádné dovolání proti </w:t>
      </w:r>
      <w:r w:rsidR="000B608A">
        <w:rPr>
          <w:rFonts w:ascii="Garamond" w:hAnsi="Garamond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890B7F">
        <w:rPr>
          <w:rFonts w:ascii="Garamond" w:hAnsi="Garamond"/>
          <w:sz w:val="24"/>
        </w:rPr>
        <w:instrText xml:space="preserve"> FORMTEXT </w:instrText>
      </w:r>
      <w:r w:rsidR="000B608A">
        <w:rPr>
          <w:rFonts w:ascii="Garamond" w:hAnsi="Garamond"/>
          <w:sz w:val="24"/>
        </w:rPr>
      </w:r>
      <w:r w:rsidR="000B608A">
        <w:rPr>
          <w:rFonts w:ascii="Garamond" w:hAnsi="Garamond"/>
          <w:sz w:val="24"/>
        </w:rPr>
        <w:fldChar w:fldCharType="separate"/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0B608A">
        <w:rPr>
          <w:rFonts w:ascii="Garamond" w:hAnsi="Garamond"/>
          <w:sz w:val="24"/>
        </w:rPr>
        <w:fldChar w:fldCharType="end"/>
      </w:r>
      <w:bookmarkEnd w:id="5"/>
      <w:r w:rsidR="00890B7F" w:rsidRPr="00890B7F">
        <w:rPr>
          <w:rFonts w:ascii="Garamond" w:hAnsi="Garamond"/>
          <w:sz w:val="24"/>
        </w:rPr>
        <w:t xml:space="preserve"> </w:t>
      </w:r>
      <w:r w:rsidR="000B608A">
        <w:rPr>
          <w:rFonts w:ascii="Garamond" w:hAnsi="Garamond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890B7F">
        <w:rPr>
          <w:rFonts w:ascii="Garamond" w:hAnsi="Garamond"/>
          <w:sz w:val="24"/>
        </w:rPr>
        <w:instrText xml:space="preserve"> FORMTEXT </w:instrText>
      </w:r>
      <w:r w:rsidR="000B608A">
        <w:rPr>
          <w:rFonts w:ascii="Garamond" w:hAnsi="Garamond"/>
          <w:sz w:val="24"/>
        </w:rPr>
      </w:r>
      <w:r w:rsidR="000B608A">
        <w:rPr>
          <w:rFonts w:ascii="Garamond" w:hAnsi="Garamond"/>
          <w:sz w:val="24"/>
        </w:rPr>
        <w:fldChar w:fldCharType="separate"/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0B608A">
        <w:rPr>
          <w:rFonts w:ascii="Garamond" w:hAnsi="Garamond"/>
          <w:sz w:val="24"/>
        </w:rPr>
        <w:fldChar w:fldCharType="end"/>
      </w:r>
      <w:bookmarkEnd w:id="6"/>
      <w:r w:rsidR="00890B7F" w:rsidRPr="00890B7F">
        <w:rPr>
          <w:rFonts w:ascii="Garamond" w:hAnsi="Garamond"/>
          <w:sz w:val="24"/>
        </w:rPr>
        <w:t xml:space="preserve"> soudu </w:t>
      </w:r>
      <w:r w:rsidR="000B608A">
        <w:rPr>
          <w:rFonts w:ascii="Garamond" w:hAnsi="Garamond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890B7F">
        <w:rPr>
          <w:rFonts w:ascii="Garamond" w:hAnsi="Garamond"/>
          <w:sz w:val="24"/>
        </w:rPr>
        <w:instrText xml:space="preserve"> FORMTEXT </w:instrText>
      </w:r>
      <w:r w:rsidR="000B608A">
        <w:rPr>
          <w:rFonts w:ascii="Garamond" w:hAnsi="Garamond"/>
          <w:sz w:val="24"/>
        </w:rPr>
      </w:r>
      <w:r w:rsidR="000B608A">
        <w:rPr>
          <w:rFonts w:ascii="Garamond" w:hAnsi="Garamond"/>
          <w:sz w:val="24"/>
        </w:rPr>
        <w:fldChar w:fldCharType="separate"/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0B608A">
        <w:rPr>
          <w:rFonts w:ascii="Garamond" w:hAnsi="Garamond"/>
          <w:sz w:val="24"/>
        </w:rPr>
        <w:fldChar w:fldCharType="end"/>
      </w:r>
      <w:bookmarkEnd w:id="7"/>
      <w:r w:rsidR="00890B7F" w:rsidRPr="00890B7F">
        <w:rPr>
          <w:rFonts w:ascii="Garamond" w:hAnsi="Garamond"/>
          <w:sz w:val="24"/>
        </w:rPr>
        <w:t xml:space="preserve"> ze dne </w:t>
      </w:r>
      <w:r w:rsidR="000B608A">
        <w:rPr>
          <w:rFonts w:ascii="Garamond" w:hAnsi="Garamond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890B7F">
        <w:rPr>
          <w:rFonts w:ascii="Garamond" w:hAnsi="Garamond"/>
          <w:sz w:val="24"/>
        </w:rPr>
        <w:instrText xml:space="preserve"> FORMTEXT </w:instrText>
      </w:r>
      <w:r w:rsidR="000B608A">
        <w:rPr>
          <w:rFonts w:ascii="Garamond" w:hAnsi="Garamond"/>
          <w:sz w:val="24"/>
        </w:rPr>
      </w:r>
      <w:r w:rsidR="000B608A">
        <w:rPr>
          <w:rFonts w:ascii="Garamond" w:hAnsi="Garamond"/>
          <w:sz w:val="24"/>
        </w:rPr>
        <w:fldChar w:fldCharType="separate"/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0B608A">
        <w:rPr>
          <w:rFonts w:ascii="Garamond" w:hAnsi="Garamond"/>
          <w:sz w:val="24"/>
        </w:rPr>
        <w:fldChar w:fldCharType="end"/>
      </w:r>
      <w:bookmarkEnd w:id="8"/>
      <w:r w:rsidR="00890B7F">
        <w:rPr>
          <w:rFonts w:ascii="Garamond" w:hAnsi="Garamond"/>
          <w:sz w:val="24"/>
        </w:rPr>
        <w:t>,</w:t>
      </w:r>
      <w:r w:rsidR="00890B7F" w:rsidRPr="00890B7F">
        <w:rPr>
          <w:rFonts w:ascii="Garamond" w:hAnsi="Garamond"/>
          <w:sz w:val="24"/>
        </w:rPr>
        <w:t xml:space="preserve"> č.</w:t>
      </w:r>
      <w:r w:rsidR="00890B7F">
        <w:rPr>
          <w:rFonts w:ascii="Garamond" w:hAnsi="Garamond"/>
          <w:sz w:val="24"/>
        </w:rPr>
        <w:t> j </w:t>
      </w:r>
      <w:r w:rsidR="000B608A"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890B7F">
        <w:rPr>
          <w:rFonts w:ascii="Garamond" w:hAnsi="Garamond"/>
          <w:sz w:val="24"/>
        </w:rPr>
        <w:instrText xml:space="preserve"> FORMTEXT </w:instrText>
      </w:r>
      <w:r w:rsidR="000B608A">
        <w:rPr>
          <w:rFonts w:ascii="Garamond" w:hAnsi="Garamond"/>
          <w:sz w:val="24"/>
        </w:rPr>
      </w:r>
      <w:r w:rsidR="000B608A">
        <w:rPr>
          <w:rFonts w:ascii="Garamond" w:hAnsi="Garamond"/>
          <w:sz w:val="24"/>
        </w:rPr>
        <w:fldChar w:fldCharType="separate"/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890B7F">
        <w:rPr>
          <w:rFonts w:ascii="Garamond" w:hAnsi="Garamond"/>
          <w:noProof/>
          <w:sz w:val="24"/>
        </w:rPr>
        <w:t> </w:t>
      </w:r>
      <w:r w:rsidR="000B608A">
        <w:rPr>
          <w:rFonts w:ascii="Garamond" w:hAnsi="Garamond"/>
          <w:sz w:val="24"/>
        </w:rPr>
        <w:fldChar w:fldCharType="end"/>
      </w:r>
      <w:bookmarkEnd w:id="9"/>
      <w:r w:rsidR="00890B7F">
        <w:rPr>
          <w:rFonts w:ascii="Garamond" w:hAnsi="Garamond"/>
          <w:sz w:val="24"/>
        </w:rPr>
        <w:t>.</w:t>
      </w:r>
    </w:p>
    <w:p w:rsidR="00890B7F" w:rsidRDefault="00890B7F" w:rsidP="00890B7F">
      <w:pPr>
        <w:spacing w:after="120"/>
        <w:jc w:val="both"/>
        <w:rPr>
          <w:rFonts w:ascii="Garamond" w:hAnsi="Garamond"/>
          <w:sz w:val="24"/>
        </w:rPr>
      </w:pPr>
      <w:r w:rsidRPr="00890B7F">
        <w:rPr>
          <w:rFonts w:ascii="Garamond" w:hAnsi="Garamond"/>
          <w:sz w:val="24"/>
        </w:rPr>
        <w:t>Nebude-li do</w:t>
      </w:r>
      <w:r>
        <w:rPr>
          <w:rFonts w:ascii="Garamond" w:hAnsi="Garamond"/>
          <w:sz w:val="24"/>
        </w:rPr>
        <w:t xml:space="preserve"> </w:t>
      </w:r>
      <w:r w:rsidR="000B608A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rFonts w:ascii="Garamond" w:hAnsi="Garamond"/>
          <w:sz w:val="24"/>
        </w:rPr>
        <w:instrText xml:space="preserve"> FORMTEXT </w:instrText>
      </w:r>
      <w:r w:rsidR="000B608A">
        <w:rPr>
          <w:rFonts w:ascii="Garamond" w:hAnsi="Garamond"/>
          <w:sz w:val="24"/>
        </w:rPr>
      </w:r>
      <w:r w:rsidR="000B608A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0B608A">
        <w:rPr>
          <w:rFonts w:ascii="Garamond" w:hAnsi="Garamond"/>
          <w:sz w:val="24"/>
        </w:rPr>
        <w:fldChar w:fldCharType="end"/>
      </w:r>
      <w:bookmarkEnd w:id="10"/>
      <w:r w:rsidRPr="00890B7F">
        <w:rPr>
          <w:rFonts w:ascii="Garamond" w:hAnsi="Garamond"/>
          <w:sz w:val="24"/>
        </w:rPr>
        <w:t xml:space="preserve"> dnů ode dne doručení tohoto usnesení předložena podepsanému soudu plná moc zvoleného advokáta a jím sepsané dovolání, Nejvyšší soud dovolací řízení zastaví</w:t>
      </w:r>
      <w:r>
        <w:rPr>
          <w:rFonts w:ascii="Garamond" w:hAnsi="Garamond"/>
          <w:sz w:val="24"/>
        </w:rPr>
        <w:t>.</w:t>
      </w:r>
    </w:p>
    <w:p w:rsidR="00D5011A" w:rsidRDefault="0080574B" w:rsidP="00D5011A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5F3E10">
        <w:rPr>
          <w:rFonts w:ascii="Garamond" w:hAnsi="Garamond"/>
          <w:b/>
          <w:sz w:val="24"/>
          <w:szCs w:val="24"/>
        </w:rPr>
        <w:t>Poučení</w:t>
      </w:r>
      <w:r w:rsidR="003642A7" w:rsidRPr="005F3E10">
        <w:rPr>
          <w:rFonts w:ascii="Garamond" w:hAnsi="Garamond"/>
          <w:b/>
          <w:sz w:val="24"/>
          <w:szCs w:val="24"/>
        </w:rPr>
        <w:t>:</w:t>
      </w:r>
    </w:p>
    <w:p w:rsidR="003461F4" w:rsidRPr="005F3E10" w:rsidRDefault="0090061A" w:rsidP="006B3A88">
      <w:pPr>
        <w:spacing w:after="240"/>
        <w:jc w:val="both"/>
        <w:rPr>
          <w:rFonts w:ascii="Garamond" w:hAnsi="Garamond"/>
          <w:sz w:val="24"/>
          <w:szCs w:val="24"/>
        </w:rPr>
      </w:pPr>
      <w:r w:rsidRPr="0090061A">
        <w:rPr>
          <w:rFonts w:ascii="Garamond" w:hAnsi="Garamond"/>
          <w:sz w:val="24"/>
          <w:szCs w:val="24"/>
        </w:rPr>
        <w:t xml:space="preserve">Proti tomuto usnesení </w:t>
      </w:r>
      <w:r w:rsidR="00620B95">
        <w:rPr>
          <w:rFonts w:ascii="Garamond" w:hAnsi="Garamond"/>
          <w:sz w:val="24"/>
          <w:szCs w:val="24"/>
        </w:rPr>
        <w:t xml:space="preserve">není </w:t>
      </w:r>
      <w:r w:rsidR="002C2398">
        <w:rPr>
          <w:rFonts w:ascii="Garamond" w:hAnsi="Garamond"/>
          <w:sz w:val="24"/>
          <w:szCs w:val="24"/>
        </w:rPr>
        <w:t>odvolání</w:t>
      </w:r>
      <w:r w:rsidR="00620B95">
        <w:rPr>
          <w:rFonts w:ascii="Garamond" w:hAnsi="Garamond"/>
          <w:sz w:val="24"/>
          <w:szCs w:val="24"/>
        </w:rPr>
        <w:t xml:space="preserve"> přípustné</w:t>
      </w:r>
      <w:r w:rsidRPr="0090061A">
        <w:rPr>
          <w:rFonts w:ascii="Garamond" w:hAnsi="Garamond"/>
          <w:sz w:val="24"/>
          <w:szCs w:val="24"/>
        </w:rPr>
        <w:t>.</w:t>
      </w:r>
    </w:p>
    <w:p w:rsidR="0029406F" w:rsidRDefault="0029406F" w:rsidP="0029406F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9E5437" w:rsidRPr="00A06974" w:rsidRDefault="009E5437" w:rsidP="009E5437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9E5437" w:rsidRDefault="009E5437" w:rsidP="009E5437">
      <w:pPr>
        <w:tabs>
          <w:tab w:val="center" w:pos="7088"/>
        </w:tabs>
        <w:spacing w:after="120"/>
        <w:jc w:val="both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890B7F" w:rsidRDefault="00890B7F" w:rsidP="009E5437">
      <w:pPr>
        <w:tabs>
          <w:tab w:val="center" w:pos="7088"/>
        </w:tabs>
        <w:spacing w:after="120"/>
        <w:jc w:val="both"/>
        <w:rPr>
          <w:rFonts w:ascii="Garamond" w:hAnsi="Garamond"/>
          <w:sz w:val="22"/>
        </w:rPr>
      </w:pPr>
      <w:r w:rsidRPr="00890B7F">
        <w:rPr>
          <w:rFonts w:ascii="Garamond" w:hAnsi="Garamond"/>
          <w:b/>
          <w:sz w:val="22"/>
        </w:rPr>
        <w:t>Upozornění:</w:t>
      </w:r>
      <w:r w:rsidRPr="00890B7F">
        <w:rPr>
          <w:rFonts w:ascii="Garamond" w:hAnsi="Garamond"/>
          <w:sz w:val="22"/>
        </w:rPr>
        <w:t xml:space="preserve"> Má-li účastník řízení za to, že jsou u něj splněny podmínky pro osvobození od soudních poplatků, může před uplynutím stanovené lhůty u podepsaného soudu navrhnout, aby mu bylo přiznáno osvobození od soudních poplatků a aby mu byl pro podání dovolání na ná</w:t>
      </w:r>
      <w:r>
        <w:rPr>
          <w:rFonts w:ascii="Garamond" w:hAnsi="Garamond"/>
          <w:sz w:val="22"/>
        </w:rPr>
        <w:t xml:space="preserve">klady státu ustanoven zástupce </w:t>
      </w:r>
      <w:r w:rsidRPr="00890B7F">
        <w:rPr>
          <w:rFonts w:ascii="Garamond" w:hAnsi="Garamond"/>
          <w:sz w:val="22"/>
        </w:rPr>
        <w:t>z řad advokátů.</w:t>
      </w:r>
    </w:p>
    <w:p w:rsidR="00890B7F" w:rsidRPr="00890B7F" w:rsidRDefault="00890B7F" w:rsidP="00890B7F">
      <w:pPr>
        <w:tabs>
          <w:tab w:val="center" w:pos="7088"/>
        </w:tabs>
        <w:spacing w:after="120"/>
        <w:jc w:val="both"/>
        <w:rPr>
          <w:rFonts w:ascii="Garamond" w:hAnsi="Garamond"/>
          <w:sz w:val="22"/>
        </w:rPr>
      </w:pPr>
      <w:r w:rsidRPr="00890B7F">
        <w:rPr>
          <w:rFonts w:ascii="Garamond" w:hAnsi="Garamond"/>
          <w:sz w:val="22"/>
        </w:rPr>
        <w:t>Bude-li účastníku řízení v této věci odmítnuto poskytnutí právních služeb advokátem, může požádat Českou advokátní komoru, aby mu určila advokáta. Advokát určený Českou advokátní komorou je povinen mu poskytnout právní služby za podmínek v určení stanovených; poskytnutí právních služeb může odmítnout jen z důvodů stanovených zákonem.</w:t>
      </w:r>
    </w:p>
    <w:p w:rsidR="00890B7F" w:rsidRPr="00890B7F" w:rsidRDefault="00890B7F" w:rsidP="00890B7F">
      <w:pPr>
        <w:tabs>
          <w:tab w:val="center" w:pos="7088"/>
        </w:tabs>
        <w:spacing w:after="120"/>
        <w:jc w:val="both"/>
        <w:rPr>
          <w:rFonts w:ascii="Garamond" w:hAnsi="Garamond"/>
        </w:rPr>
      </w:pPr>
      <w:r w:rsidRPr="00890B7F">
        <w:rPr>
          <w:rFonts w:ascii="Garamond" w:hAnsi="Garamond"/>
          <w:sz w:val="22"/>
        </w:rPr>
        <w:t xml:space="preserve">Místo advokáta si může účastník zvolit zástupcem notáře a jeho prostřednictvím podat dovolání, jde-li </w:t>
      </w:r>
      <w:r w:rsidR="0029406F">
        <w:rPr>
          <w:rFonts w:ascii="Garamond" w:hAnsi="Garamond"/>
          <w:sz w:val="22"/>
        </w:rPr>
        <w:br/>
      </w:r>
      <w:r w:rsidRPr="00890B7F">
        <w:rPr>
          <w:rFonts w:ascii="Garamond" w:hAnsi="Garamond"/>
          <w:sz w:val="22"/>
        </w:rPr>
        <w:t>o věci uvedené v § 3 zákona č. 358/1992 Sb.</w:t>
      </w:r>
      <w:r>
        <w:rPr>
          <w:rFonts w:ascii="Garamond" w:hAnsi="Garamond"/>
          <w:sz w:val="22"/>
        </w:rPr>
        <w:t>, o notářích a jejich činnosti (</w:t>
      </w:r>
      <w:r w:rsidRPr="00890B7F">
        <w:rPr>
          <w:rFonts w:ascii="Garamond" w:hAnsi="Garamond"/>
          <w:sz w:val="22"/>
        </w:rPr>
        <w:t>notářský řád), ve znění pozdějších předpisů.</w:t>
      </w:r>
      <w:bookmarkStart w:id="11" w:name="_GoBack"/>
      <w:bookmarkEnd w:id="11"/>
    </w:p>
    <w:sectPr w:rsidR="00890B7F" w:rsidRPr="00890B7F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18" w:rsidRDefault="00586D18" w:rsidP="00B842B3">
      <w:r>
        <w:separator/>
      </w:r>
    </w:p>
  </w:endnote>
  <w:endnote w:type="continuationSeparator" w:id="0">
    <w:p w:rsidR="00586D18" w:rsidRDefault="00586D18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18" w:rsidRDefault="00586D18" w:rsidP="00B842B3">
      <w:r>
        <w:separator/>
      </w:r>
    </w:p>
  </w:footnote>
  <w:footnote w:type="continuationSeparator" w:id="0">
    <w:p w:rsidR="00586D18" w:rsidRDefault="00586D18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792658" w:rsidRDefault="00586D18" w:rsidP="00792658">
    <w:pPr>
      <w:pStyle w:val="Zhlav"/>
      <w:rPr>
        <w:sz w:val="24"/>
      </w:rPr>
    </w:pPr>
    <w:sdt>
      <w:sdtPr>
        <w:rPr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792658">
          <w:rPr>
            <w:sz w:val="24"/>
          </w:rPr>
          <w:t>pokračování</w:t>
        </w:r>
        <w:r w:rsidR="00792658" w:rsidRPr="00792658">
          <w:rPr>
            <w:sz w:val="24"/>
          </w:rPr>
          <w:tab/>
        </w:r>
        <w:r w:rsidR="000B608A" w:rsidRPr="00792658">
          <w:rPr>
            <w:sz w:val="24"/>
          </w:rPr>
          <w:fldChar w:fldCharType="begin"/>
        </w:r>
        <w:r w:rsidR="00792658" w:rsidRPr="00792658">
          <w:rPr>
            <w:sz w:val="24"/>
          </w:rPr>
          <w:instrText>PAGE   \* MERGEFORMAT</w:instrText>
        </w:r>
        <w:r w:rsidR="000B608A" w:rsidRPr="00792658">
          <w:rPr>
            <w:sz w:val="24"/>
          </w:rPr>
          <w:fldChar w:fldCharType="separate"/>
        </w:r>
        <w:r w:rsidR="001F5E19">
          <w:rPr>
            <w:noProof/>
            <w:sz w:val="24"/>
          </w:rPr>
          <w:t>2</w:t>
        </w:r>
        <w:r w:rsidR="000B608A" w:rsidRPr="00792658">
          <w:rPr>
            <w:sz w:val="24"/>
          </w:rPr>
          <w:fldChar w:fldCharType="end"/>
        </w:r>
        <w:r w:rsidR="00792658" w:rsidRPr="00792658">
          <w:rPr>
            <w:sz w:val="24"/>
          </w:rPr>
          <w:tab/>
        </w:r>
      </w:sdtContent>
    </w:sdt>
    <w:r w:rsidR="00792658" w:rsidRPr="00792658">
      <w:rPr>
        <w:sz w:val="24"/>
      </w:rPr>
      <w:t>sp. </w:t>
    </w:r>
    <w:proofErr w:type="gramStart"/>
    <w:r w:rsidR="00792658" w:rsidRPr="00792658">
      <w:rPr>
        <w:sz w:val="24"/>
      </w:rPr>
      <w:t>zn.</w:t>
    </w:r>
    <w:proofErr w:type="gramEnd"/>
    <w:r w:rsidR="00792658" w:rsidRPr="00792658">
      <w:rPr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792658" w:rsidRDefault="00E007AC" w:rsidP="00E007AC">
    <w:pPr>
      <w:pStyle w:val="Zhlav"/>
      <w:jc w:val="right"/>
      <w:rPr>
        <w:sz w:val="24"/>
      </w:rPr>
    </w:pPr>
    <w:r w:rsidRPr="00792658">
      <w:rPr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36F2"/>
    <w:rsid w:val="000471AA"/>
    <w:rsid w:val="00086020"/>
    <w:rsid w:val="000A4720"/>
    <w:rsid w:val="000B3F79"/>
    <w:rsid w:val="000B608A"/>
    <w:rsid w:val="00104544"/>
    <w:rsid w:val="00143667"/>
    <w:rsid w:val="001462B4"/>
    <w:rsid w:val="00155440"/>
    <w:rsid w:val="0019197D"/>
    <w:rsid w:val="001B613F"/>
    <w:rsid w:val="001C3FC8"/>
    <w:rsid w:val="001F4818"/>
    <w:rsid w:val="001F5E19"/>
    <w:rsid w:val="0021633C"/>
    <w:rsid w:val="0026728D"/>
    <w:rsid w:val="0029406F"/>
    <w:rsid w:val="002A36F0"/>
    <w:rsid w:val="002C2398"/>
    <w:rsid w:val="00323A27"/>
    <w:rsid w:val="00345E0B"/>
    <w:rsid w:val="003461F4"/>
    <w:rsid w:val="003552DC"/>
    <w:rsid w:val="003642A7"/>
    <w:rsid w:val="0037342E"/>
    <w:rsid w:val="003B5F97"/>
    <w:rsid w:val="00402B8D"/>
    <w:rsid w:val="004167D9"/>
    <w:rsid w:val="0042124C"/>
    <w:rsid w:val="0042616A"/>
    <w:rsid w:val="004331DC"/>
    <w:rsid w:val="004E23A0"/>
    <w:rsid w:val="00516B8D"/>
    <w:rsid w:val="00534941"/>
    <w:rsid w:val="00537F04"/>
    <w:rsid w:val="00540DDB"/>
    <w:rsid w:val="00551B69"/>
    <w:rsid w:val="005661F8"/>
    <w:rsid w:val="00586D18"/>
    <w:rsid w:val="005F0749"/>
    <w:rsid w:val="005F3E10"/>
    <w:rsid w:val="00620B95"/>
    <w:rsid w:val="00624703"/>
    <w:rsid w:val="0066028E"/>
    <w:rsid w:val="006B3A88"/>
    <w:rsid w:val="006E0FEF"/>
    <w:rsid w:val="006F7413"/>
    <w:rsid w:val="006F7DFC"/>
    <w:rsid w:val="007163AE"/>
    <w:rsid w:val="00720058"/>
    <w:rsid w:val="007552B5"/>
    <w:rsid w:val="007567A7"/>
    <w:rsid w:val="00785F42"/>
    <w:rsid w:val="00792658"/>
    <w:rsid w:val="007B5972"/>
    <w:rsid w:val="007C08DD"/>
    <w:rsid w:val="007D3271"/>
    <w:rsid w:val="00803324"/>
    <w:rsid w:val="0080574B"/>
    <w:rsid w:val="00812430"/>
    <w:rsid w:val="0081753D"/>
    <w:rsid w:val="00825DB0"/>
    <w:rsid w:val="008375A5"/>
    <w:rsid w:val="008452D5"/>
    <w:rsid w:val="008775FC"/>
    <w:rsid w:val="00890B7F"/>
    <w:rsid w:val="00894122"/>
    <w:rsid w:val="008B17C3"/>
    <w:rsid w:val="008C092B"/>
    <w:rsid w:val="008C6741"/>
    <w:rsid w:val="008C7536"/>
    <w:rsid w:val="008D21D3"/>
    <w:rsid w:val="008E5BD7"/>
    <w:rsid w:val="008F38D3"/>
    <w:rsid w:val="0090061A"/>
    <w:rsid w:val="00981112"/>
    <w:rsid w:val="0099524D"/>
    <w:rsid w:val="009B6E43"/>
    <w:rsid w:val="009D68FB"/>
    <w:rsid w:val="009D6CB1"/>
    <w:rsid w:val="009E5437"/>
    <w:rsid w:val="009F0FD1"/>
    <w:rsid w:val="009F5232"/>
    <w:rsid w:val="00A74DD0"/>
    <w:rsid w:val="00AE2BE4"/>
    <w:rsid w:val="00AE6527"/>
    <w:rsid w:val="00B62839"/>
    <w:rsid w:val="00B842B3"/>
    <w:rsid w:val="00BA366F"/>
    <w:rsid w:val="00C2657E"/>
    <w:rsid w:val="00C63519"/>
    <w:rsid w:val="00CA2C7E"/>
    <w:rsid w:val="00CC5CDD"/>
    <w:rsid w:val="00CE2991"/>
    <w:rsid w:val="00D5011A"/>
    <w:rsid w:val="00D56A46"/>
    <w:rsid w:val="00D761F5"/>
    <w:rsid w:val="00D77D3A"/>
    <w:rsid w:val="00D91A2F"/>
    <w:rsid w:val="00DB4A70"/>
    <w:rsid w:val="00DD3F3B"/>
    <w:rsid w:val="00DD5259"/>
    <w:rsid w:val="00DD761B"/>
    <w:rsid w:val="00DF0DF5"/>
    <w:rsid w:val="00DF0F92"/>
    <w:rsid w:val="00E007AC"/>
    <w:rsid w:val="00E313D0"/>
    <w:rsid w:val="00E3220A"/>
    <w:rsid w:val="00E539E0"/>
    <w:rsid w:val="00E6340C"/>
    <w:rsid w:val="00EB3B56"/>
    <w:rsid w:val="00EB5A66"/>
    <w:rsid w:val="00F24EF2"/>
    <w:rsid w:val="00F37E7A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0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1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0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1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2017-12-19T14:14:00Z</dcterms:created>
  <dcterms:modified xsi:type="dcterms:W3CDTF">2017-12-27T17:51:00Z</dcterms:modified>
</cp:coreProperties>
</file>