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5A109" w14:textId="46E35BE4" w:rsidR="00E75C7F" w:rsidRDefault="00E75C7F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 w:rsidRPr="00E75C7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Seminář č. VI. –</w:t>
      </w:r>
      <w:r w:rsidR="009874DE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Judiciální testy a omezení základních práv</w:t>
      </w:r>
    </w:p>
    <w:p w14:paraId="767699B6" w14:textId="77777777" w:rsidR="009874DE" w:rsidRPr="00E75C7F" w:rsidRDefault="009874DE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</w:p>
    <w:p w14:paraId="210FC83D" w14:textId="77777777" w:rsidR="000174AD" w:rsidRDefault="000174AD" w:rsidP="000174AD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I.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  <w:t>Prostudujte si odborný text autora Pavla Ondřejka s názvem „Princip proporcionality a interpretace omezení základních práv v ústavním právu“ a připravte si odpovědi na následující otázky:</w:t>
      </w:r>
    </w:p>
    <w:p w14:paraId="75818A33" w14:textId="77777777" w:rsidR="000174AD" w:rsidRDefault="000174AD" w:rsidP="000174AD">
      <w:pPr>
        <w:spacing w:after="0" w:line="240" w:lineRule="auto"/>
        <w:ind w:left="705"/>
        <w:rPr>
          <w:rFonts w:ascii="Arial" w:hAnsi="Arial" w:cs="Arial"/>
          <w:color w:val="000000"/>
          <w:sz w:val="24"/>
          <w:szCs w:val="24"/>
        </w:rPr>
      </w:pPr>
    </w:p>
    <w:p w14:paraId="3E080E68" w14:textId="77777777" w:rsidR="00672F50" w:rsidRDefault="000174AD" w:rsidP="005634E5">
      <w:pPr>
        <w:spacing w:after="0" w:line="240" w:lineRule="auto"/>
        <w:ind w:left="705"/>
        <w:rPr>
          <w:rFonts w:ascii="Times New Roman" w:hAnsi="Times New Roman"/>
          <w:color w:val="000000"/>
          <w:sz w:val="28"/>
          <w:szCs w:val="28"/>
        </w:rPr>
      </w:pPr>
      <w:r w:rsidRPr="000174AD">
        <w:rPr>
          <w:rFonts w:ascii="Times New Roman" w:hAnsi="Times New Roman"/>
          <w:color w:val="000000"/>
          <w:sz w:val="28"/>
          <w:szCs w:val="28"/>
        </w:rPr>
        <w:t>1) Co je to test proporcionality a jaké jeho složky znáte? Existuje více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pojetí tohoto te</w:t>
      </w:r>
      <w:r>
        <w:rPr>
          <w:rFonts w:ascii="Times New Roman" w:hAnsi="Times New Roman"/>
          <w:color w:val="000000"/>
          <w:sz w:val="28"/>
          <w:szCs w:val="28"/>
        </w:rPr>
        <w:t>s</w:t>
      </w:r>
      <w:r w:rsidRPr="000174AD">
        <w:rPr>
          <w:rFonts w:ascii="Times New Roman" w:hAnsi="Times New Roman"/>
          <w:color w:val="000000"/>
          <w:sz w:val="28"/>
          <w:szCs w:val="28"/>
        </w:rPr>
        <w:t>tu? V čem se liší a jak si vysvětlujete rozdíly mezi nimi?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Zkuste uvážit jejich silné a slabé stránky.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2) Co je to vážící formule?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3) Jaké je pořadí jednotlivých složek testu proporcionality? Odráží nějaký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hlubší smysl?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4) Co je to metoda subsumpce (resp. právní sylogismus) a v jakém je vztahu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74AD">
        <w:rPr>
          <w:rFonts w:ascii="Times New Roman" w:hAnsi="Times New Roman"/>
          <w:color w:val="000000"/>
          <w:sz w:val="28"/>
          <w:szCs w:val="28"/>
        </w:rPr>
        <w:t>k testu proporcionality?</w:t>
      </w:r>
    </w:p>
    <w:p w14:paraId="22188904" w14:textId="5AD44062" w:rsidR="00162731" w:rsidRDefault="00672F50" w:rsidP="005634E5">
      <w:pPr>
        <w:spacing w:after="0" w:line="240" w:lineRule="auto"/>
        <w:ind w:left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Zamyslete se nad vztahem principu speciality (lex specialis derogat legi generali) a principu proporcionality. </w:t>
      </w:r>
    </w:p>
    <w:p w14:paraId="1BB6C313" w14:textId="4D6670B7" w:rsidR="00162731" w:rsidRDefault="00162731" w:rsidP="005634E5">
      <w:pPr>
        <w:spacing w:after="0" w:line="240" w:lineRule="auto"/>
        <w:ind w:left="705"/>
        <w:rPr>
          <w:rFonts w:ascii="Times New Roman" w:hAnsi="Times New Roman"/>
          <w:color w:val="000000"/>
          <w:sz w:val="28"/>
          <w:szCs w:val="28"/>
        </w:rPr>
      </w:pPr>
    </w:p>
    <w:p w14:paraId="44A7B3CF" w14:textId="501657BF" w:rsidR="00162731" w:rsidRDefault="00162731" w:rsidP="00162731">
      <w:pPr>
        <w:spacing w:after="0" w:line="240" w:lineRule="auto"/>
        <w:ind w:left="705" w:hanging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II.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62731">
        <w:rPr>
          <w:rFonts w:ascii="Times New Roman" w:hAnsi="Times New Roman"/>
          <w:b/>
          <w:sz w:val="28"/>
          <w:szCs w:val="28"/>
        </w:rPr>
        <w:t>Z následujících právních vět vyložte úlohu principu proporcionality jednotlivých oblastech správního soudnictví:</w:t>
      </w:r>
    </w:p>
    <w:p w14:paraId="043128AF" w14:textId="77777777" w:rsidR="00162731" w:rsidRPr="00162731" w:rsidRDefault="00162731" w:rsidP="00162731">
      <w:pPr>
        <w:spacing w:after="0" w:line="240" w:lineRule="auto"/>
        <w:ind w:left="705" w:hanging="705"/>
        <w:rPr>
          <w:rFonts w:ascii="Times New Roman" w:hAnsi="Times New Roman"/>
          <w:b/>
          <w:sz w:val="28"/>
          <w:szCs w:val="28"/>
        </w:rPr>
      </w:pPr>
    </w:p>
    <w:p w14:paraId="70A9D986" w14:textId="77777777" w:rsidR="00162731" w:rsidRPr="009874DE" w:rsidRDefault="00162731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9874DE">
        <w:rPr>
          <w:rFonts w:ascii="Times New Roman" w:hAnsi="Times New Roman"/>
          <w:i/>
          <w:sz w:val="26"/>
          <w:szCs w:val="26"/>
        </w:rPr>
        <w:t xml:space="preserve">Politickou stranu lze rozpustit pouze za kumulativního splnění čtyř podmínek: 1) zjištěné chování politické strany je protiprávní (§ 4 zákona č. 424/1991 Sb., o sdružování v politických stranách a v politických hnutích), 2) je přičitatelné dané politické straně, 3) představuje dostatečně bezprostřední hrozbu pro demokratický právní stát a 4) zamýšlený zásah je přiměřený sledovanému cíli, tj. nenarušuje princip proporcionality mezi omezením práva sdružovat se v politických stranách a zájmem společnosti na ochraně jiných hodnot. Těmito hodnotami jsou zejména zájem na bezpečnosti státu, veřejné bezpečnosti a veřejném pořádku, předcházení trestným činům nebo ochrana práv a svobod druhých. </w:t>
      </w:r>
      <w:r w:rsidRPr="009874DE">
        <w:rPr>
          <w:rFonts w:ascii="Times New Roman" w:hAnsi="Times New Roman"/>
          <w:sz w:val="26"/>
          <w:szCs w:val="26"/>
        </w:rPr>
        <w:t>(Podle rozsudku Nejvyššího správního soudu ze dne 4. 3. 2009, čj. Pst 1/2008-66)</w:t>
      </w:r>
    </w:p>
    <w:p w14:paraId="3F0AEBE8" w14:textId="77777777" w:rsidR="00162731" w:rsidRPr="009874DE" w:rsidRDefault="00162731" w:rsidP="00162731">
      <w:pPr>
        <w:pStyle w:val="Odstavecseseznamem"/>
        <w:jc w:val="both"/>
        <w:rPr>
          <w:rFonts w:ascii="Times New Roman" w:hAnsi="Times New Roman"/>
          <w:b/>
          <w:sz w:val="26"/>
          <w:szCs w:val="26"/>
        </w:rPr>
      </w:pPr>
    </w:p>
    <w:p w14:paraId="2108F16F" w14:textId="77777777" w:rsidR="00162731" w:rsidRPr="009874DE" w:rsidRDefault="00162731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i/>
          <w:sz w:val="26"/>
          <w:szCs w:val="26"/>
        </w:rPr>
      </w:pPr>
      <w:r w:rsidRPr="009874DE">
        <w:rPr>
          <w:rFonts w:ascii="Times New Roman" w:hAnsi="Times New Roman"/>
          <w:i/>
          <w:sz w:val="26"/>
          <w:szCs w:val="26"/>
        </w:rPr>
        <w:t>Řešení přímého střetu shromažďovacího práva s jiným ze základních lidských práv nelze zobecnit a musí se vždy odvíjet od konkrétních skutkových okolností za současného zohlednění principu proporcionality.</w:t>
      </w:r>
      <w:r w:rsidRPr="009874DE">
        <w:rPr>
          <w:sz w:val="26"/>
          <w:szCs w:val="26"/>
        </w:rPr>
        <w:t xml:space="preserve"> </w:t>
      </w:r>
      <w:r w:rsidRPr="009874DE">
        <w:rPr>
          <w:rFonts w:ascii="Times New Roman" w:hAnsi="Times New Roman"/>
          <w:sz w:val="26"/>
          <w:szCs w:val="26"/>
        </w:rPr>
        <w:t>(Podle rozsudku Nejvyššího správního soudu ze dne 31. 8. 2009, čj. 8 As 7/2008-116)</w:t>
      </w:r>
    </w:p>
    <w:p w14:paraId="6F22F41B" w14:textId="77777777" w:rsidR="00162731" w:rsidRPr="009874DE" w:rsidRDefault="00162731" w:rsidP="00162731">
      <w:pPr>
        <w:pStyle w:val="Odstavecseseznamem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2AFBA646" w14:textId="77777777" w:rsidR="00162731" w:rsidRPr="009874DE" w:rsidRDefault="00162731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i/>
          <w:sz w:val="26"/>
          <w:szCs w:val="26"/>
        </w:rPr>
      </w:pPr>
      <w:r w:rsidRPr="009874DE">
        <w:rPr>
          <w:rFonts w:ascii="Times New Roman" w:hAnsi="Times New Roman"/>
          <w:i/>
          <w:sz w:val="26"/>
          <w:szCs w:val="26"/>
        </w:rPr>
        <w:t xml:space="preserve">Požadavek proporcionálního vztahu mezi veřejným zájmem na odstranění dopravní závady v obci a soukromým zájmem vlastníka pozemků zahrnutých do koridoru dopravní infrastruktury je naplněn, pokud je územní plán vymezující takový koridor v souladu s nadřazenou závaznou územně plánovací dokumentací a současně respektuje-li omezení plynoucí z rozhodnutí orgánů </w:t>
      </w:r>
      <w:r w:rsidRPr="009874DE">
        <w:rPr>
          <w:rFonts w:ascii="Times New Roman" w:hAnsi="Times New Roman"/>
          <w:i/>
          <w:sz w:val="26"/>
          <w:szCs w:val="26"/>
        </w:rPr>
        <w:lastRenderedPageBreak/>
        <w:t xml:space="preserve">státní správy v oblasti státní památkové péče. </w:t>
      </w:r>
      <w:r w:rsidRPr="009874DE">
        <w:rPr>
          <w:rFonts w:ascii="Times New Roman" w:hAnsi="Times New Roman"/>
          <w:sz w:val="26"/>
          <w:szCs w:val="26"/>
        </w:rPr>
        <w:t>(Podle rozsudku Nejvyššího správního soudu ze dne 21. 10. 2009, č. 6 Ao 3/2009-76)</w:t>
      </w:r>
    </w:p>
    <w:p w14:paraId="132685A7" w14:textId="77777777" w:rsidR="00162731" w:rsidRDefault="00162731" w:rsidP="0016273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Otázky k zamyšlení:</w:t>
      </w:r>
    </w:p>
    <w:p w14:paraId="47E21050" w14:textId="23DA56C9" w:rsidR="00162731" w:rsidRPr="009874DE" w:rsidRDefault="00162731" w:rsidP="009874DE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9874DE">
        <w:rPr>
          <w:rFonts w:ascii="Times New Roman" w:hAnsi="Times New Roman"/>
          <w:sz w:val="26"/>
          <w:szCs w:val="26"/>
        </w:rPr>
        <w:t xml:space="preserve">Čím se odlišuje kolize zájmů od kolize základních práv? Lze i na kolizi zájmů </w:t>
      </w:r>
      <w:r w:rsidRPr="009874DE">
        <w:rPr>
          <w:rFonts w:ascii="Times New Roman" w:hAnsi="Times New Roman"/>
          <w:sz w:val="26"/>
          <w:szCs w:val="26"/>
        </w:rPr>
        <w:tab/>
      </w:r>
      <w:r w:rsidRPr="009874DE">
        <w:rPr>
          <w:rFonts w:ascii="Times New Roman" w:hAnsi="Times New Roman"/>
          <w:sz w:val="26"/>
          <w:szCs w:val="26"/>
        </w:rPr>
        <w:t>uplatnit tzv. klasický test proporcionality?</w:t>
      </w:r>
    </w:p>
    <w:p w14:paraId="4698B331" w14:textId="77777777" w:rsidR="00162731" w:rsidRPr="009874DE" w:rsidRDefault="00162731" w:rsidP="00162731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9874DE">
        <w:rPr>
          <w:rFonts w:ascii="Times New Roman" w:hAnsi="Times New Roman"/>
          <w:sz w:val="26"/>
          <w:szCs w:val="26"/>
        </w:rPr>
        <w:t>Jakou strukturu má kritérium proporcionality v rámci přezkumu opatření obecné povahy (kupř. územního plánu obce) a jakými faktory je její uplatnění omezeno?</w:t>
      </w:r>
    </w:p>
    <w:p w14:paraId="6B1F2861" w14:textId="77777777" w:rsidR="00162731" w:rsidRPr="009874DE" w:rsidRDefault="00162731" w:rsidP="00162731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9874DE">
        <w:rPr>
          <w:rFonts w:ascii="Times New Roman" w:hAnsi="Times New Roman"/>
          <w:sz w:val="26"/>
          <w:szCs w:val="26"/>
        </w:rPr>
        <w:t>Proč by měl být orgán aplikace práva vázán obecným normativním rozhodnutím zákonodárce o zvážení kolidujících základních práv a potlačení jednoho z nich?</w:t>
      </w:r>
    </w:p>
    <w:p w14:paraId="302E02D6" w14:textId="592AE11F" w:rsidR="0031166E" w:rsidRPr="005634E5" w:rsidRDefault="000174AD" w:rsidP="009874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0174AD">
        <w:rPr>
          <w:rFonts w:ascii="Times New Roman" w:hAnsi="Times New Roman"/>
          <w:color w:val="000000"/>
          <w:sz w:val="28"/>
          <w:szCs w:val="28"/>
        </w:rPr>
        <w:br/>
      </w:r>
      <w:r w:rsidR="00162731">
        <w:rPr>
          <w:rFonts w:ascii="Times New Roman" w:eastAsia="Times New Roman" w:hAnsi="Times New Roman"/>
          <w:b/>
          <w:sz w:val="28"/>
          <w:szCs w:val="28"/>
          <w:lang w:eastAsia="cs-CZ"/>
        </w:rPr>
        <w:t>III</w:t>
      </w:r>
      <w:r w:rsidR="0031166E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.</w:t>
      </w:r>
      <w:r w:rsidR="0031166E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Prostudujte si nález Ústavního soudu ČR sp. zn. Pl. ÚS 54/10 ve věci návrhu skupiny poslanců na zrušení institut</w:t>
      </w:r>
      <w:r w:rsidR="009874DE">
        <w:rPr>
          <w:rFonts w:ascii="Times New Roman" w:eastAsia="Times New Roman" w:hAnsi="Times New Roman"/>
          <w:b/>
          <w:sz w:val="28"/>
          <w:szCs w:val="28"/>
          <w:lang w:eastAsia="cs-CZ"/>
        </w:rPr>
        <w:t>u</w:t>
      </w:r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tzv. karenční doby, po kterou se v případě dočasné pracovní neschopnosti neposkytuje osobě v zaměstnaneckém nebo služebním poměru náhrada mzdy nebo platu, případně plat či jiný příjem, a zamyslete se nad následujícími otázkami:</w:t>
      </w:r>
    </w:p>
    <w:p w14:paraId="56539ABF" w14:textId="77777777" w:rsidR="00162731" w:rsidRDefault="00162731" w:rsidP="005634E5">
      <w:pPr>
        <w:spacing w:line="240" w:lineRule="auto"/>
        <w:ind w:left="703"/>
        <w:rPr>
          <w:rFonts w:ascii="Times New Roman" w:hAnsi="Times New Roman"/>
          <w:sz w:val="28"/>
        </w:rPr>
      </w:pPr>
    </w:p>
    <w:p w14:paraId="702FAAE6" w14:textId="4C8CF303" w:rsidR="005634E5" w:rsidRDefault="005634E5" w:rsidP="00162731">
      <w:pPr>
        <w:spacing w:line="240" w:lineRule="auto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1) Na jakém testu je založen úsudek Ústavního soudu ČR o ústavní konformitě testované právní úpravy? Popište jeho kroky.</w:t>
      </w:r>
    </w:p>
    <w:p w14:paraId="6FBC2D9E" w14:textId="77777777" w:rsidR="005634E5" w:rsidRPr="005634E5" w:rsidRDefault="005634E5" w:rsidP="00162731">
      <w:pPr>
        <w:spacing w:line="240" w:lineRule="auto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2) Čím se tento test liší od tzv. přísného testu proporcionality?</w:t>
      </w:r>
    </w:p>
    <w:p w14:paraId="212EEE2D" w14:textId="0E66C4EE" w:rsidR="005634E5" w:rsidRDefault="005634E5" w:rsidP="00162731">
      <w:pPr>
        <w:spacing w:line="240" w:lineRule="auto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3) Který argument byste v dané věci označili jako rozhodující pro odůvodnění posledního kroku tohoto testu? Pokuste se ho metodologicky klasifikovat.</w:t>
      </w:r>
    </w:p>
    <w:p w14:paraId="2073FDDB" w14:textId="77777777" w:rsidR="005634E5" w:rsidRPr="005634E5" w:rsidRDefault="005634E5" w:rsidP="00162731">
      <w:pPr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4) Jak chápete tezi o esenciálním jádru lidského práva?</w:t>
      </w:r>
    </w:p>
    <w:sectPr w:rsidR="005634E5" w:rsidRPr="0056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91E7B"/>
    <w:multiLevelType w:val="hybridMultilevel"/>
    <w:tmpl w:val="698ED560"/>
    <w:lvl w:ilvl="0" w:tplc="040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04679F"/>
    <w:multiLevelType w:val="hybridMultilevel"/>
    <w:tmpl w:val="AC66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B37A9"/>
    <w:multiLevelType w:val="hybridMultilevel"/>
    <w:tmpl w:val="1F14C272"/>
    <w:lvl w:ilvl="0" w:tplc="3862654E">
      <w:start w:val="1"/>
      <w:numFmt w:val="lowerRoman"/>
      <w:lvlText w:val="%1."/>
      <w:lvlJc w:val="righ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C7F"/>
    <w:rsid w:val="000174AD"/>
    <w:rsid w:val="00162731"/>
    <w:rsid w:val="0031166E"/>
    <w:rsid w:val="00350675"/>
    <w:rsid w:val="00435AF5"/>
    <w:rsid w:val="0046663A"/>
    <w:rsid w:val="005634E5"/>
    <w:rsid w:val="00672F50"/>
    <w:rsid w:val="009874DE"/>
    <w:rsid w:val="009944FD"/>
    <w:rsid w:val="00B9427B"/>
    <w:rsid w:val="00C70799"/>
    <w:rsid w:val="00DD7837"/>
    <w:rsid w:val="00E35351"/>
    <w:rsid w:val="00E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F466"/>
  <w15:docId w15:val="{2F840C56-721C-4258-B665-58464B65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 Luke</dc:creator>
  <cp:lastModifiedBy>Lukáš Hlouch</cp:lastModifiedBy>
  <cp:revision>3</cp:revision>
  <dcterms:created xsi:type="dcterms:W3CDTF">2020-12-25T23:48:00Z</dcterms:created>
  <dcterms:modified xsi:type="dcterms:W3CDTF">2020-12-26T00:02:00Z</dcterms:modified>
</cp:coreProperties>
</file>