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EE" w:rsidRDefault="00A31EEE" w:rsidP="00A31EEE">
      <w:r>
        <w:t>A.</w:t>
      </w:r>
    </w:p>
    <w:p w:rsidR="00A31EEE" w:rsidRDefault="00A31EEE" w:rsidP="00A31EEE">
      <w:r>
        <w:t>ČR přijala zákon</w:t>
      </w:r>
      <w:r>
        <w:t xml:space="preserve"> o označování zboží a obchodů. Tento zákon ukládá následující povinnosti:</w:t>
      </w:r>
    </w:p>
    <w:p w:rsidR="00A31EEE" w:rsidRDefault="00A31EEE" w:rsidP="00A31EEE">
      <w:pPr>
        <w:pStyle w:val="Odstavecseseznamem"/>
        <w:numPr>
          <w:ilvl w:val="0"/>
          <w:numId w:val="1"/>
        </w:numPr>
      </w:pPr>
      <w:r>
        <w:t>obchodníkům nařizuje viditelně a přehledně uvádět 4 země, z nichž pochází n</w:t>
      </w:r>
      <w:r>
        <w:t>ejvíce výrobků, které prodávají;</w:t>
      </w:r>
    </w:p>
    <w:p w:rsidR="00A31EEE" w:rsidRDefault="00A31EEE" w:rsidP="00A31EEE">
      <w:pPr>
        <w:pStyle w:val="Odstavecseseznamem"/>
        <w:numPr>
          <w:ilvl w:val="0"/>
          <w:numId w:val="1"/>
        </w:numPr>
      </w:pPr>
      <w:r>
        <w:t>výrobcům a prodejcům označovat zboží místem původu;</w:t>
      </w:r>
    </w:p>
    <w:p w:rsidR="00A31EEE" w:rsidRDefault="00A31EEE" w:rsidP="00A31EEE">
      <w:r>
        <w:t>B.</w:t>
      </w:r>
    </w:p>
    <w:p w:rsidR="00A31EEE" w:rsidRDefault="00A31EEE" w:rsidP="00A31EEE">
      <w:r>
        <w:t>Druhý přijatý zákon má za cíl podpořit české producenty a zvýšit tak zaměstnanost, zejména v nejvíce postižených regionech severní Moravy, Vysočiny a severních Čech. Zavedena byla proto značka „Zlaté české ručičky“. Tu spravuje spolek financovaný ze státního rozpočtu, jehož úkolem je propagace této značky tak, aby vstoupila do pově</w:t>
      </w:r>
      <w:bookmarkStart w:id="0" w:name="_GoBack"/>
      <w:bookmarkEnd w:id="0"/>
      <w:r>
        <w:t>domí českých spotřebitelů. Spolek je složen z představitelů českého a moravského průmyslu a posuzuje kvalitu výrobků. Značkou mohou být označeny pouze výrobky dostatečně kvalitní a vyrobené z 95% v ČR.</w:t>
      </w:r>
    </w:p>
    <w:p w:rsidR="00A31EEE" w:rsidRPr="00A31EEE" w:rsidRDefault="00A31EEE" w:rsidP="00A31EEE">
      <w:pPr>
        <w:rPr>
          <w:b/>
        </w:rPr>
      </w:pPr>
      <w:r w:rsidRPr="00A31EEE">
        <w:rPr>
          <w:b/>
        </w:rPr>
        <w:t>Otázky:</w:t>
      </w:r>
    </w:p>
    <w:p w:rsidR="00A31EEE" w:rsidRDefault="00A31EEE" w:rsidP="00A31EEE">
      <w:r>
        <w:t>1. Jako právní zástupce supermarketu prodávajícího převážně zboží z Polska navrhněte možnou argumentaci unijním právem, která by směřovala proti české legislativě</w:t>
      </w:r>
      <w:r>
        <w:t xml:space="preserve"> popsané v bodě A.</w:t>
      </w:r>
    </w:p>
    <w:p w:rsidR="00A31EEE" w:rsidRDefault="00A31EEE" w:rsidP="00A31EEE">
      <w:r>
        <w:t>2. Naopak, zdůvodněte v dosahu unijní úpravy, proč je tato úprava v pořádku.</w:t>
      </w:r>
    </w:p>
    <w:p w:rsidR="00A31EEE" w:rsidRDefault="00A31EEE" w:rsidP="00A31EEE">
      <w:r>
        <w:t>3. Výše popsaná úprava se netýká malých obchodníků s méně než 20 zaměstnanci. Jeden z nich se přesto rozhodl dobrovolně převažující země původu uvádět. Jeho obchodní strategie je pak postavena tak, že prodává výhradně české výrobky, což v reklamě náležitě zdůrazňuje. Co na to právo EU?</w:t>
      </w:r>
    </w:p>
    <w:p w:rsidR="00A31EEE" w:rsidRDefault="00A31EEE" w:rsidP="00A31EEE">
      <w:r>
        <w:t xml:space="preserve">4. posuďte značku a její </w:t>
      </w:r>
      <w:r w:rsidR="00F535B5">
        <w:t>českou</w:t>
      </w:r>
      <w:r>
        <w:t xml:space="preserve"> úpravu pohledem práva EU. </w:t>
      </w:r>
      <w:r w:rsidR="00F535B5">
        <w:t>Proveďte rozbor její přípustnosti s uvedením argumentů pro, i proti.</w:t>
      </w:r>
    </w:p>
    <w:sectPr w:rsidR="00A3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53D2D"/>
    <w:multiLevelType w:val="hybridMultilevel"/>
    <w:tmpl w:val="4D2268D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EE"/>
    <w:rsid w:val="00336D5B"/>
    <w:rsid w:val="00A31EEE"/>
    <w:rsid w:val="00AC6A5E"/>
    <w:rsid w:val="00F5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David Sehnálek, Ph.D.</dc:creator>
  <cp:lastModifiedBy>JUDr. David Sehnálek, Ph.D.</cp:lastModifiedBy>
  <cp:revision>2</cp:revision>
  <dcterms:created xsi:type="dcterms:W3CDTF">2015-10-06T15:57:00Z</dcterms:created>
  <dcterms:modified xsi:type="dcterms:W3CDTF">2015-10-06T15:57:00Z</dcterms:modified>
</cp:coreProperties>
</file>