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50CE8" w14:textId="32859FF6" w:rsidR="00585B75" w:rsidRDefault="00585B75" w:rsidP="00585B75">
      <w:pPr>
        <w:jc w:val="right"/>
      </w:pPr>
      <w:r>
        <w:t xml:space="preserve">Kateřina </w:t>
      </w:r>
      <w:proofErr w:type="spellStart"/>
      <w:r>
        <w:t>Tošerová</w:t>
      </w:r>
      <w:proofErr w:type="spellEnd"/>
      <w:r>
        <w:t>, Jan Hrabec, Daniela Hudcová</w:t>
      </w:r>
    </w:p>
    <w:p w14:paraId="6CCDBB22" w14:textId="77777777" w:rsidR="00A31EEE" w:rsidRDefault="00A31EEE" w:rsidP="00A31EEE">
      <w:r>
        <w:t>A.</w:t>
      </w:r>
    </w:p>
    <w:p w14:paraId="2B9106BB" w14:textId="77777777" w:rsidR="00A31EEE" w:rsidRDefault="00A31EEE" w:rsidP="00A31EEE">
      <w:r>
        <w:t>ČR přijala zákon o označování zboží a obchodů. Tento zákon ukládá následující povinnosti:</w:t>
      </w:r>
    </w:p>
    <w:p w14:paraId="75BC05AD" w14:textId="77777777" w:rsidR="00A31EEE" w:rsidRDefault="00A31EEE" w:rsidP="00A31EEE">
      <w:pPr>
        <w:pStyle w:val="Odstavecseseznamem"/>
        <w:numPr>
          <w:ilvl w:val="0"/>
          <w:numId w:val="1"/>
        </w:numPr>
      </w:pPr>
      <w:r>
        <w:t>obchodníkům nařizuje viditelně a přehledně uvádět 4 země, z nichž pochází nejvíce výrobků, které prodávají;</w:t>
      </w:r>
    </w:p>
    <w:p w14:paraId="4932C492" w14:textId="77777777" w:rsidR="00A31EEE" w:rsidRDefault="00A31EEE" w:rsidP="00A31EEE">
      <w:pPr>
        <w:pStyle w:val="Odstavecseseznamem"/>
        <w:numPr>
          <w:ilvl w:val="0"/>
          <w:numId w:val="1"/>
        </w:numPr>
      </w:pPr>
      <w:r>
        <w:t>výrobcům a prodejcům označovat zboží místem původu;</w:t>
      </w:r>
    </w:p>
    <w:p w14:paraId="24D82F47" w14:textId="77777777" w:rsidR="00A31EEE" w:rsidRPr="00A31EEE" w:rsidRDefault="00A31EEE" w:rsidP="00A31EEE">
      <w:pPr>
        <w:rPr>
          <w:b/>
        </w:rPr>
      </w:pPr>
      <w:r w:rsidRPr="00A31EEE">
        <w:rPr>
          <w:b/>
        </w:rPr>
        <w:t>Otázky:</w:t>
      </w:r>
    </w:p>
    <w:p w14:paraId="149A83D2" w14:textId="77777777" w:rsidR="00A31EEE" w:rsidRPr="001B1261" w:rsidRDefault="00A31EEE" w:rsidP="00A31EEE">
      <w:pPr>
        <w:rPr>
          <w:b/>
          <w:bCs/>
        </w:rPr>
      </w:pPr>
      <w:r w:rsidRPr="001B1261">
        <w:rPr>
          <w:b/>
          <w:bCs/>
        </w:rPr>
        <w:t>1. Jako právní zástupce supermarketu prodávajícího převážně zboží z Polska navrhněte možnou argumentaci unijním právem, která by směřovala proti české legislativě popsané v bodě A.</w:t>
      </w:r>
    </w:p>
    <w:p w14:paraId="62B519FD" w14:textId="2E99EDCE" w:rsidR="00B81713" w:rsidRDefault="0084338B" w:rsidP="3D4DCA81">
      <w:pPr>
        <w:rPr>
          <w:b/>
          <w:bCs/>
        </w:rPr>
      </w:pPr>
      <w:r>
        <w:rPr>
          <w:rFonts w:ascii="Calibri" w:eastAsia="Calibri" w:hAnsi="Calibri" w:cs="Calibri"/>
        </w:rPr>
        <w:t>Opatření spočívající v povinnosti uvedení</w:t>
      </w:r>
      <w:r w:rsidR="16BFEEF2" w:rsidRPr="3D4DCA81">
        <w:rPr>
          <w:rFonts w:ascii="Calibri" w:eastAsia="Calibri" w:hAnsi="Calibri" w:cs="Calibri"/>
        </w:rPr>
        <w:t xml:space="preserve"> 4 zemí</w:t>
      </w:r>
      <w:r w:rsidR="00B501FA">
        <w:rPr>
          <w:rFonts w:ascii="Calibri" w:eastAsia="Calibri" w:hAnsi="Calibri" w:cs="Calibri"/>
        </w:rPr>
        <w:t xml:space="preserve">, </w:t>
      </w:r>
      <w:r w:rsidR="00B501FA">
        <w:t>z nichž pochází nejvíce prodávaných výrobků,</w:t>
      </w:r>
      <w:r w:rsidR="00B501FA">
        <w:rPr>
          <w:rFonts w:ascii="Calibri" w:eastAsia="Calibri" w:hAnsi="Calibri" w:cs="Calibri"/>
        </w:rPr>
        <w:t xml:space="preserve"> </w:t>
      </w:r>
      <w:r w:rsidR="16BFEEF2" w:rsidRPr="3D4DCA81">
        <w:rPr>
          <w:rFonts w:ascii="Calibri" w:eastAsia="Calibri" w:hAnsi="Calibri" w:cs="Calibri"/>
        </w:rPr>
        <w:t>spadá pod definici opatření s obecným účinkem</w:t>
      </w:r>
      <w:r w:rsidR="4ABF2D30" w:rsidRPr="3F77E7FD">
        <w:rPr>
          <w:rFonts w:ascii="Calibri" w:eastAsia="Calibri" w:hAnsi="Calibri" w:cs="Calibri"/>
        </w:rPr>
        <w:t xml:space="preserve"> (z případu </w:t>
      </w:r>
      <w:proofErr w:type="spellStart"/>
      <w:r w:rsidR="4ABF2D30" w:rsidRPr="3F77E7FD">
        <w:rPr>
          <w:rFonts w:ascii="Calibri" w:eastAsia="Calibri" w:hAnsi="Calibri" w:cs="Calibri"/>
        </w:rPr>
        <w:t>Dassonville</w:t>
      </w:r>
      <w:proofErr w:type="spellEnd"/>
      <w:r w:rsidR="4ABF2D30" w:rsidRPr="3F77E7FD">
        <w:rPr>
          <w:rFonts w:ascii="Calibri" w:eastAsia="Calibri" w:hAnsi="Calibri" w:cs="Calibri"/>
        </w:rPr>
        <w:t>)</w:t>
      </w:r>
      <w:r w:rsidR="16BFEEF2" w:rsidRPr="3F77E7FD">
        <w:rPr>
          <w:rFonts w:ascii="Calibri" w:eastAsia="Calibri" w:hAnsi="Calibri" w:cs="Calibri"/>
        </w:rPr>
        <w:t>,</w:t>
      </w:r>
      <w:r w:rsidR="16BFEEF2" w:rsidRPr="3D4DCA81">
        <w:rPr>
          <w:rFonts w:ascii="Calibri" w:eastAsia="Calibri" w:hAnsi="Calibri" w:cs="Calibri"/>
        </w:rPr>
        <w:t xml:space="preserve"> jelikož je nepřímo schopné </w:t>
      </w:r>
      <w:commentRangeStart w:id="0"/>
      <w:r w:rsidR="16BFEEF2" w:rsidRPr="3D4DCA81">
        <w:rPr>
          <w:rFonts w:ascii="Calibri" w:eastAsia="Calibri" w:hAnsi="Calibri" w:cs="Calibri"/>
        </w:rPr>
        <w:t>ovlivňovat obchod mezi čl. státy.</w:t>
      </w:r>
      <w:commentRangeEnd w:id="0"/>
      <w:r w:rsidR="00DC0C53">
        <w:rPr>
          <w:rStyle w:val="Odkaznakoment"/>
        </w:rPr>
        <w:commentReference w:id="0"/>
      </w:r>
      <w:r w:rsidR="16BFEEF2" w:rsidRPr="3D4DCA81">
        <w:rPr>
          <w:rFonts w:ascii="Calibri" w:eastAsia="Calibri" w:hAnsi="Calibri" w:cs="Calibri"/>
        </w:rPr>
        <w:t xml:space="preserve"> Opatření však nesplňuje výjimku v čl. 36 ani z judikatury SDEU </w:t>
      </w:r>
      <w:proofErr w:type="spellStart"/>
      <w:r w:rsidR="00567697">
        <w:rPr>
          <w:rFonts w:ascii="Calibri" w:eastAsia="Calibri" w:hAnsi="Calibri" w:cs="Calibri"/>
        </w:rPr>
        <w:t>C</w:t>
      </w:r>
      <w:r w:rsidR="16BFEEF2" w:rsidRPr="3D4DCA81">
        <w:rPr>
          <w:rFonts w:ascii="Calibri" w:eastAsia="Calibri" w:hAnsi="Calibri" w:cs="Calibri"/>
        </w:rPr>
        <w:t>assis</w:t>
      </w:r>
      <w:proofErr w:type="spellEnd"/>
      <w:r w:rsidR="16BFEEF2" w:rsidRPr="3D4DCA81">
        <w:rPr>
          <w:rFonts w:ascii="Calibri" w:eastAsia="Calibri" w:hAnsi="Calibri" w:cs="Calibri"/>
        </w:rPr>
        <w:t xml:space="preserve"> de Dijon, jelikož nejde o potřebu vyššího zájmu</w:t>
      </w:r>
      <w:r w:rsidR="73222365" w:rsidRPr="3B05C6F1">
        <w:rPr>
          <w:rFonts w:ascii="Calibri" w:eastAsia="Calibri" w:hAnsi="Calibri" w:cs="Calibri"/>
        </w:rPr>
        <w:t xml:space="preserve">. </w:t>
      </w:r>
      <w:r w:rsidR="73222365" w:rsidRPr="73778BDD">
        <w:rPr>
          <w:rFonts w:ascii="Calibri" w:eastAsia="Calibri" w:hAnsi="Calibri" w:cs="Calibri"/>
        </w:rPr>
        <w:t>Opatření pouze cílí na ovlivnění spotřebitele, který by měl preferovat</w:t>
      </w:r>
      <w:r w:rsidR="73222365" w:rsidRPr="0432FA8F">
        <w:rPr>
          <w:rFonts w:ascii="Calibri" w:eastAsia="Calibri" w:hAnsi="Calibri" w:cs="Calibri"/>
        </w:rPr>
        <w:t xml:space="preserve"> zboží tuzemské, ale opatření není nijak </w:t>
      </w:r>
      <w:r w:rsidR="3C662180" w:rsidRPr="0432FA8F">
        <w:rPr>
          <w:rFonts w:ascii="Calibri" w:eastAsia="Calibri" w:hAnsi="Calibri" w:cs="Calibri"/>
        </w:rPr>
        <w:t>ospravedlnitelné.</w:t>
      </w:r>
    </w:p>
    <w:p w14:paraId="050A420B" w14:textId="093FB4D3" w:rsidR="00B81713" w:rsidRDefault="3C662180" w:rsidP="3D4DCA81">
      <w:pPr>
        <w:rPr>
          <w:rFonts w:ascii="Calibri" w:eastAsia="Calibri" w:hAnsi="Calibri" w:cs="Calibri"/>
        </w:rPr>
      </w:pPr>
      <w:r w:rsidRPr="0432FA8F">
        <w:rPr>
          <w:rFonts w:ascii="Calibri" w:eastAsia="Calibri" w:hAnsi="Calibri" w:cs="Calibri"/>
        </w:rPr>
        <w:t>Označování zboží</w:t>
      </w:r>
      <w:r w:rsidR="16BFEEF2" w:rsidRPr="3D4DCA81">
        <w:rPr>
          <w:rFonts w:ascii="Calibri" w:eastAsia="Calibri" w:hAnsi="Calibri" w:cs="Calibri"/>
        </w:rPr>
        <w:t xml:space="preserve"> splňuje </w:t>
      </w:r>
      <w:commentRangeStart w:id="1"/>
      <w:r w:rsidR="16BFEEF2" w:rsidRPr="3D4DCA81">
        <w:rPr>
          <w:rFonts w:ascii="Calibri" w:eastAsia="Calibri" w:hAnsi="Calibri" w:cs="Calibri"/>
        </w:rPr>
        <w:t xml:space="preserve">definici </w:t>
      </w:r>
      <w:commentRangeEnd w:id="1"/>
      <w:r w:rsidR="00DC0C53">
        <w:rPr>
          <w:rStyle w:val="Odkaznakoment"/>
        </w:rPr>
        <w:commentReference w:id="1"/>
      </w:r>
      <w:r w:rsidR="16BFEEF2" w:rsidRPr="3D4DCA81">
        <w:rPr>
          <w:rFonts w:ascii="Calibri" w:eastAsia="Calibri" w:hAnsi="Calibri" w:cs="Calibri"/>
        </w:rPr>
        <w:t>pojmu opatření s obecným účinkem v čl. 34 SFEU, jelikož je způsobilé omezit obchod mezi státy tím, že cílí na výrobce v cizích zemích a předpokládá, že tuzemský spotřebitel bude preferovat tuzemské zboží.</w:t>
      </w:r>
    </w:p>
    <w:p w14:paraId="5ACC853E" w14:textId="42C87607" w:rsidR="00B81713" w:rsidRDefault="16BFEEF2" w:rsidP="00A31EEE">
      <w:pPr>
        <w:rPr>
          <w:rFonts w:ascii="Calibri" w:eastAsia="Calibri" w:hAnsi="Calibri" w:cs="Calibri"/>
        </w:rPr>
      </w:pPr>
      <w:r w:rsidRPr="3D4DCA81">
        <w:rPr>
          <w:rFonts w:ascii="Calibri" w:eastAsia="Calibri" w:hAnsi="Calibri" w:cs="Calibri"/>
        </w:rPr>
        <w:t xml:space="preserve">Opatření ale nesplňuje výjimku v čl. 36 ani z judikatury SDEU </w:t>
      </w:r>
      <w:proofErr w:type="spellStart"/>
      <w:r w:rsidRPr="25BAE1ED">
        <w:rPr>
          <w:rFonts w:ascii="Calibri" w:eastAsia="Calibri" w:hAnsi="Calibri" w:cs="Calibri"/>
        </w:rPr>
        <w:t>Cassis</w:t>
      </w:r>
      <w:proofErr w:type="spellEnd"/>
      <w:r w:rsidRPr="3D4DCA81">
        <w:rPr>
          <w:rFonts w:ascii="Calibri" w:eastAsia="Calibri" w:hAnsi="Calibri" w:cs="Calibri"/>
        </w:rPr>
        <w:t xml:space="preserve"> de Dijon, jelikož </w:t>
      </w:r>
      <w:r w:rsidRPr="1DA8DEA1">
        <w:rPr>
          <w:rFonts w:ascii="Calibri" w:eastAsia="Calibri" w:hAnsi="Calibri" w:cs="Calibri"/>
        </w:rPr>
        <w:t>n</w:t>
      </w:r>
      <w:r w:rsidR="7AC2FB8E" w:rsidRPr="1DA8DEA1">
        <w:rPr>
          <w:rFonts w:ascii="Calibri" w:eastAsia="Calibri" w:hAnsi="Calibri" w:cs="Calibri"/>
        </w:rPr>
        <w:t xml:space="preserve">ení </w:t>
      </w:r>
      <w:r w:rsidR="7AC2FB8E" w:rsidRPr="380DF31A">
        <w:rPr>
          <w:rFonts w:ascii="Calibri" w:eastAsia="Calibri" w:hAnsi="Calibri" w:cs="Calibri"/>
        </w:rPr>
        <w:t>přiměřené</w:t>
      </w:r>
      <w:r w:rsidRPr="3D4DCA81">
        <w:rPr>
          <w:rFonts w:ascii="Calibri" w:eastAsia="Calibri" w:hAnsi="Calibri" w:cs="Calibri"/>
        </w:rPr>
        <w:t xml:space="preserve"> a </w:t>
      </w:r>
      <w:r w:rsidR="7AC2FB8E" w:rsidRPr="59CC581C">
        <w:rPr>
          <w:rFonts w:ascii="Calibri" w:eastAsia="Calibri" w:hAnsi="Calibri" w:cs="Calibri"/>
        </w:rPr>
        <w:t xml:space="preserve">cíle </w:t>
      </w:r>
      <w:r w:rsidR="77D87117" w:rsidRPr="59CC581C">
        <w:rPr>
          <w:rFonts w:ascii="Calibri" w:eastAsia="Calibri" w:hAnsi="Calibri" w:cs="Calibri"/>
        </w:rPr>
        <w:t xml:space="preserve">by </w:t>
      </w:r>
      <w:r w:rsidR="7AC2FB8E" w:rsidRPr="3AD8C96F">
        <w:rPr>
          <w:rFonts w:ascii="Calibri" w:eastAsia="Calibri" w:hAnsi="Calibri" w:cs="Calibri"/>
        </w:rPr>
        <w:t>mohlo</w:t>
      </w:r>
      <w:r w:rsidRPr="3AD8C96F">
        <w:rPr>
          <w:rFonts w:ascii="Calibri" w:eastAsia="Calibri" w:hAnsi="Calibri" w:cs="Calibri"/>
        </w:rPr>
        <w:t xml:space="preserve"> </w:t>
      </w:r>
      <w:r w:rsidR="77D87117" w:rsidRPr="59CC581C">
        <w:rPr>
          <w:rFonts w:ascii="Calibri" w:eastAsia="Calibri" w:hAnsi="Calibri" w:cs="Calibri"/>
        </w:rPr>
        <w:t>být</w:t>
      </w:r>
      <w:r w:rsidR="7AC2FB8E" w:rsidRPr="0B494D62">
        <w:rPr>
          <w:rFonts w:ascii="Calibri" w:eastAsia="Calibri" w:hAnsi="Calibri" w:cs="Calibri"/>
        </w:rPr>
        <w:t xml:space="preserve"> </w:t>
      </w:r>
      <w:r w:rsidR="7AC2FB8E" w:rsidRPr="2371D91F">
        <w:rPr>
          <w:rFonts w:ascii="Calibri" w:eastAsia="Calibri" w:hAnsi="Calibri" w:cs="Calibri"/>
        </w:rPr>
        <w:t>dosaženo jinak</w:t>
      </w:r>
      <w:r w:rsidR="602308BB" w:rsidRPr="59CC581C">
        <w:rPr>
          <w:rFonts w:ascii="Calibri" w:eastAsia="Calibri" w:hAnsi="Calibri" w:cs="Calibri"/>
        </w:rPr>
        <w:t>. P</w:t>
      </w:r>
      <w:r w:rsidRPr="59CC581C">
        <w:rPr>
          <w:rFonts w:ascii="Calibri" w:eastAsia="Calibri" w:hAnsi="Calibri" w:cs="Calibri"/>
        </w:rPr>
        <w:t>roblematika</w:t>
      </w:r>
      <w:r w:rsidRPr="3D4DCA81">
        <w:rPr>
          <w:rFonts w:ascii="Calibri" w:eastAsia="Calibri" w:hAnsi="Calibri" w:cs="Calibri"/>
        </w:rPr>
        <w:t xml:space="preserve"> </w:t>
      </w:r>
      <w:r w:rsidR="7E29603A" w:rsidRPr="0C89F3CF">
        <w:rPr>
          <w:rFonts w:ascii="Calibri" w:eastAsia="Calibri" w:hAnsi="Calibri" w:cs="Calibri"/>
        </w:rPr>
        <w:t>je</w:t>
      </w:r>
      <w:r w:rsidRPr="0C89F3CF">
        <w:rPr>
          <w:rFonts w:ascii="Calibri" w:eastAsia="Calibri" w:hAnsi="Calibri" w:cs="Calibri"/>
        </w:rPr>
        <w:t xml:space="preserve"> </w:t>
      </w:r>
      <w:r w:rsidRPr="3D4DCA81">
        <w:rPr>
          <w:rFonts w:ascii="Calibri" w:eastAsia="Calibri" w:hAnsi="Calibri" w:cs="Calibri"/>
        </w:rPr>
        <w:t xml:space="preserve">již harmonizovaná </w:t>
      </w:r>
      <w:commentRangeStart w:id="2"/>
      <w:r w:rsidRPr="3D4DCA81">
        <w:rPr>
          <w:rFonts w:ascii="Calibri" w:eastAsia="Calibri" w:hAnsi="Calibri" w:cs="Calibri"/>
        </w:rPr>
        <w:t xml:space="preserve">nařízením č. 1169/2011 o </w:t>
      </w:r>
      <w:commentRangeEnd w:id="2"/>
      <w:r w:rsidR="00B32850">
        <w:rPr>
          <w:rStyle w:val="Odkaznakoment"/>
        </w:rPr>
        <w:commentReference w:id="2"/>
      </w:r>
      <w:r w:rsidRPr="3D4DCA81">
        <w:rPr>
          <w:rFonts w:ascii="Calibri" w:eastAsia="Calibri" w:hAnsi="Calibri" w:cs="Calibri"/>
        </w:rPr>
        <w:t>poskytování informací o potravinách spotřebitelům</w:t>
      </w:r>
      <w:r w:rsidR="7B625228" w:rsidRPr="59CC581C">
        <w:rPr>
          <w:rFonts w:ascii="Calibri" w:eastAsia="Calibri" w:hAnsi="Calibri" w:cs="Calibri"/>
        </w:rPr>
        <w:t xml:space="preserve">, které poskytuje přiměřenější opatření, kdy zboží musí být označeno, pokud </w:t>
      </w:r>
      <w:r w:rsidR="7B625228" w:rsidRPr="03FFA419">
        <w:rPr>
          <w:rFonts w:ascii="Calibri" w:eastAsia="Calibri" w:hAnsi="Calibri" w:cs="Calibri"/>
        </w:rPr>
        <w:t>by opomenutí mohlo spotřebitele</w:t>
      </w:r>
      <w:r w:rsidR="7B625228" w:rsidRPr="1FC64AB3">
        <w:rPr>
          <w:rFonts w:ascii="Calibri" w:eastAsia="Calibri" w:hAnsi="Calibri" w:cs="Calibri"/>
        </w:rPr>
        <w:t xml:space="preserve"> uvést v</w:t>
      </w:r>
      <w:r w:rsidR="7B625228" w:rsidRPr="0C89F3CF">
        <w:rPr>
          <w:rFonts w:ascii="Calibri" w:eastAsia="Calibri" w:hAnsi="Calibri" w:cs="Calibri"/>
        </w:rPr>
        <w:t xml:space="preserve"> omyl.</w:t>
      </w:r>
    </w:p>
    <w:p w14:paraId="06BFDEA4" w14:textId="65E9F0EC" w:rsidR="00A31EEE" w:rsidRPr="002607A4" w:rsidRDefault="00A31EEE" w:rsidP="00A31EEE">
      <w:pPr>
        <w:rPr>
          <w:b/>
          <w:bCs/>
        </w:rPr>
      </w:pPr>
      <w:r w:rsidRPr="002607A4">
        <w:rPr>
          <w:b/>
          <w:bCs/>
        </w:rPr>
        <w:t>2. Naopak, zdůvodněte v dosahu unijní úpravy, proč je tato úprava v pořádku.</w:t>
      </w:r>
    </w:p>
    <w:p w14:paraId="1B077CBF" w14:textId="5F23844E" w:rsidR="00B81713" w:rsidRDefault="00B81713" w:rsidP="00B81713">
      <w:commentRangeStart w:id="3"/>
      <w:r>
        <w:t xml:space="preserve">Dle judikátu </w:t>
      </w:r>
      <w:proofErr w:type="spellStart"/>
      <w:r>
        <w:t>Dassonville</w:t>
      </w:r>
      <w:proofErr w:type="spellEnd"/>
      <w:r>
        <w:t xml:space="preserve"> </w:t>
      </w:r>
      <w:commentRangeEnd w:id="3"/>
      <w:r w:rsidR="00B32850">
        <w:rPr>
          <w:rStyle w:val="Odkaznakoment"/>
        </w:rPr>
        <w:commentReference w:id="3"/>
      </w:r>
      <w:r>
        <w:t>jsou členské státy jsou oprávněny uvalit na dovozce povinnost osvědčení o původu zboží v zájmu ochrany proti nekalé obchodní praktice, tato povinnost ale nesmí přesáhnout rozumnou míru, aby se nestala</w:t>
      </w:r>
      <w:r w:rsidRPr="005E3A9A">
        <w:t xml:space="preserve"> překážkou pro intrakomunitární obchod. </w:t>
      </w:r>
      <w:r>
        <w:t>V tom případě by se jednalo o op</w:t>
      </w:r>
      <w:r w:rsidRPr="005E3A9A">
        <w:t>atření s obdobným účinkem</w:t>
      </w:r>
      <w:r>
        <w:t>, které je</w:t>
      </w:r>
      <w:r w:rsidRPr="005E3A9A">
        <w:t xml:space="preserve"> s to narušit, přímo nebo nepřímo, skutečně nebo potenciálně, obchod v rámci Společenství.</w:t>
      </w:r>
      <w:r>
        <w:t xml:space="preserve"> Označení zboží místem původu se v tomto případě ale dá považovat za prostředek ochrany proti nekalé praktice – např. proti vzhledu či obalu zboží, které by mělo za účel ve spotřebitelích vyvolávat klamný dojem o původu zboží.</w:t>
      </w:r>
    </w:p>
    <w:p w14:paraId="10CE70B5" w14:textId="7ED05604" w:rsidR="000A4730" w:rsidRDefault="00BA5866" w:rsidP="00B81713">
      <w:commentRangeStart w:id="4"/>
      <w:r>
        <w:t>O</w:t>
      </w:r>
      <w:r w:rsidR="000A4730">
        <w:t>chrana průměrného spotřebitele jako imperativní požadavek</w:t>
      </w:r>
      <w:r>
        <w:t xml:space="preserve"> jako výj</w:t>
      </w:r>
      <w:r w:rsidRPr="00BA5866">
        <w:t>im</w:t>
      </w:r>
      <w:r>
        <w:t>ka</w:t>
      </w:r>
      <w:r w:rsidRPr="00BA5866">
        <w:t xml:space="preserve"> ze zákazu uplatnění kvantitativních omezení a opatření s obdobným účinkem (čl. 36 SFEU)</w:t>
      </w:r>
      <w:commentRangeEnd w:id="4"/>
      <w:r w:rsidR="00B32850">
        <w:rPr>
          <w:rStyle w:val="Odkaznakoment"/>
        </w:rPr>
        <w:commentReference w:id="4"/>
      </w:r>
    </w:p>
    <w:p w14:paraId="4A516650" w14:textId="19586035" w:rsidR="00C076D5" w:rsidRDefault="0036399E" w:rsidP="00B81713">
      <w:commentRangeStart w:id="5"/>
      <w:r>
        <w:t>O</w:t>
      </w:r>
      <w:r w:rsidR="00C076D5">
        <w:t xml:space="preserve">značení 4 největších dovozců neuvaluje na dovozce </w:t>
      </w:r>
      <w:r w:rsidR="007F52B5">
        <w:t xml:space="preserve">žádné další požadavky ani ekonomické náklady, </w:t>
      </w:r>
      <w:r w:rsidR="00326C4D">
        <w:t xml:space="preserve">samotnou možnost dovozu </w:t>
      </w:r>
      <w:r w:rsidR="009B182B">
        <w:t>z</w:t>
      </w:r>
      <w:r w:rsidR="00D77D7A">
        <w:t> </w:t>
      </w:r>
      <w:r w:rsidR="009B182B">
        <w:t>růz</w:t>
      </w:r>
      <w:r w:rsidR="00D77D7A">
        <w:t xml:space="preserve">ných zemí ani samotné </w:t>
      </w:r>
      <w:r w:rsidR="00326C4D">
        <w:t xml:space="preserve">množství </w:t>
      </w:r>
      <w:r w:rsidR="00D77D7A">
        <w:t xml:space="preserve">zboží toto opatření </w:t>
      </w:r>
      <w:r w:rsidR="00326C4D">
        <w:t>neomezuje</w:t>
      </w:r>
      <w:r w:rsidR="000C150B">
        <w:t xml:space="preserve">, není diskriminační vůči národním ani zahraničním dovozcům. Náklady na označení největších dovozců nese český obchod, na který povinnost dopadá. </w:t>
      </w:r>
      <w:commentRangeEnd w:id="5"/>
      <w:r w:rsidR="00B32850">
        <w:rPr>
          <w:rStyle w:val="Odkaznakoment"/>
        </w:rPr>
        <w:commentReference w:id="5"/>
      </w:r>
    </w:p>
    <w:p w14:paraId="09CCFAC5" w14:textId="77777777" w:rsidR="00A31EEE" w:rsidRDefault="00A31EEE" w:rsidP="00A31EEE">
      <w:pPr>
        <w:rPr>
          <w:b/>
          <w:bCs/>
        </w:rPr>
      </w:pPr>
      <w:r w:rsidRPr="00BA5866">
        <w:rPr>
          <w:b/>
          <w:bCs/>
        </w:rPr>
        <w:lastRenderedPageBreak/>
        <w:t>3. Výše popsaná úprava se netýká malých obchodníků s méně než 20 zaměstnanci. Jeden z nich se přesto rozhodl dobrovolně převažující země původu uvádět. Jeho obchodní strategie je pak postavena tak, že prodává výhradně české výrobky, což v reklamě náležitě zdůrazňuje. Co na to právo EU?</w:t>
      </w:r>
    </w:p>
    <w:p w14:paraId="48495FD6" w14:textId="3AD266A8" w:rsidR="000C150B" w:rsidRPr="000C150B" w:rsidRDefault="00AD673C" w:rsidP="00A31EEE">
      <w:commentRangeStart w:id="6"/>
      <w:r>
        <w:t>Zákonná povinnost n</w:t>
      </w:r>
      <w:r w:rsidR="00DE1065">
        <w:t xml:space="preserve">a </w:t>
      </w:r>
      <w:r w:rsidR="00DB5460">
        <w:t>malý podnik nedopadá</w:t>
      </w:r>
      <w:r w:rsidR="0016786F">
        <w:t xml:space="preserve">, přesto se rozhodl </w:t>
      </w:r>
      <w:r w:rsidR="00FE4761">
        <w:t xml:space="preserve">označování </w:t>
      </w:r>
      <w:r w:rsidR="00922F58">
        <w:t xml:space="preserve">svých výrobků </w:t>
      </w:r>
      <w:r w:rsidR="00C06A54">
        <w:t xml:space="preserve">použít jako </w:t>
      </w:r>
      <w:r w:rsidR="00F9443A">
        <w:t xml:space="preserve">marketingový tah </w:t>
      </w:r>
      <w:r w:rsidR="008B252B">
        <w:t>pro přitáhnutí spotřebitelů</w:t>
      </w:r>
      <w:r w:rsidR="00E81568">
        <w:t xml:space="preserve"> preferujících české výrobky.</w:t>
      </w:r>
      <w:r w:rsidR="008B252B">
        <w:t xml:space="preserve"> </w:t>
      </w:r>
      <w:r w:rsidR="00564849">
        <w:t xml:space="preserve">Toto opatření je sice diskriminační na základě původu výrobků, jednotlivci ale opatření na základě článku </w:t>
      </w:r>
      <w:r w:rsidR="00195360">
        <w:t xml:space="preserve">34 SFEU </w:t>
      </w:r>
      <w:r w:rsidR="00564849">
        <w:t xml:space="preserve">nemůže být zakázáno, protože článek </w:t>
      </w:r>
      <w:r w:rsidR="00195360" w:rsidRPr="00195360">
        <w:t>dopadá jen na státy, ne na jednotliv</w:t>
      </w:r>
      <w:r w:rsidR="00564849">
        <w:t>é podniky.</w:t>
      </w:r>
      <w:commentRangeEnd w:id="6"/>
      <w:r w:rsidR="00B32850">
        <w:rPr>
          <w:rStyle w:val="Odkaznakoment"/>
        </w:rPr>
        <w:commentReference w:id="6"/>
      </w:r>
    </w:p>
    <w:sectPr w:rsidR="000C150B" w:rsidRPr="000C1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UDr. David Sehnálek, Ph.D." w:date="2023-10-23T17:23:00Z" w:initials="DS">
    <w:p w14:paraId="2E03B362" w14:textId="77777777" w:rsidR="00DC0C53" w:rsidRDefault="00DC0C53" w:rsidP="00CC410A">
      <w:r>
        <w:rPr>
          <w:rStyle w:val="Odkaznakoment"/>
        </w:rPr>
        <w:annotationRef/>
      </w:r>
      <w:r>
        <w:rPr>
          <w:color w:val="000000"/>
          <w:sz w:val="20"/>
          <w:szCs w:val="20"/>
        </w:rPr>
        <w:t>Zde jste patrně mohli více rozvést, jak konkrétně</w:t>
      </w:r>
    </w:p>
  </w:comment>
  <w:comment w:id="1" w:author="JUDr. David Sehnálek, Ph.D." w:date="2023-10-23T17:29:00Z" w:initials="DS">
    <w:p w14:paraId="682F0034" w14:textId="77777777" w:rsidR="00DC0C53" w:rsidRDefault="00DC0C53" w:rsidP="003D0D6C">
      <w:r>
        <w:rPr>
          <w:rStyle w:val="Odkaznakoment"/>
        </w:rPr>
        <w:annotationRef/>
      </w:r>
      <w:r>
        <w:rPr>
          <w:color w:val="000000"/>
          <w:sz w:val="20"/>
          <w:szCs w:val="20"/>
        </w:rPr>
        <w:t>Slušelo by se definici uvést.</w:t>
      </w:r>
    </w:p>
  </w:comment>
  <w:comment w:id="2" w:author="JUDr. David Sehnálek, Ph.D." w:date="2023-10-23T17:35:00Z" w:initials="DS">
    <w:p w14:paraId="463EF7FE" w14:textId="77777777" w:rsidR="00B32850" w:rsidRDefault="00B32850" w:rsidP="00154D70">
      <w:r>
        <w:rPr>
          <w:rStyle w:val="Odkaznakoment"/>
        </w:rPr>
        <w:annotationRef/>
      </w:r>
      <w:r>
        <w:rPr>
          <w:color w:val="000000"/>
          <w:sz w:val="20"/>
          <w:szCs w:val="20"/>
        </w:rPr>
        <w:t>Je supr, że jste toto našli, jen ono se týká označování zboží, nikoliv obchodu, tedy něčeho jiného.</w:t>
      </w:r>
    </w:p>
  </w:comment>
  <w:comment w:id="3" w:author="JUDr. David Sehnálek, Ph.D." w:date="2023-10-23T17:38:00Z" w:initials="DS">
    <w:p w14:paraId="43AD349D" w14:textId="77777777" w:rsidR="00B32850" w:rsidRDefault="00B32850" w:rsidP="004F514F">
      <w:r>
        <w:rPr>
          <w:rStyle w:val="Odkaznakoment"/>
        </w:rPr>
        <w:annotationRef/>
      </w:r>
      <w:r>
        <w:rPr>
          <w:color w:val="000000"/>
          <w:sz w:val="20"/>
          <w:szCs w:val="20"/>
        </w:rPr>
        <w:t xml:space="preserve">Vhodné je začít ustanovením, které toto rozhodnutí interpretovalo </w:t>
      </w:r>
    </w:p>
  </w:comment>
  <w:comment w:id="4" w:author="JUDr. David Sehnálek, Ph.D." w:date="2023-10-23T17:38:00Z" w:initials="DS">
    <w:p w14:paraId="09DA2ACC" w14:textId="77777777" w:rsidR="00B32850" w:rsidRDefault="00B32850" w:rsidP="004963C0">
      <w:r>
        <w:rPr>
          <w:rStyle w:val="Odkaznakoment"/>
        </w:rPr>
        <w:annotationRef/>
      </w:r>
      <w:r>
        <w:rPr>
          <w:color w:val="000000"/>
          <w:sz w:val="20"/>
          <w:szCs w:val="20"/>
        </w:rPr>
        <w:t>To je nevhodné spojení, čl. 36 SFEU spotřebitele a jeho ochranu neupravuje</w:t>
      </w:r>
    </w:p>
  </w:comment>
  <w:comment w:id="5" w:author="JUDr. David Sehnálek, Ph.D." w:date="2023-10-23T17:38:00Z" w:initials="DS">
    <w:p w14:paraId="4A2E7058" w14:textId="77777777" w:rsidR="00B32850" w:rsidRDefault="00B32850" w:rsidP="00650862">
      <w:r>
        <w:rPr>
          <w:rStyle w:val="Odkaznakoment"/>
        </w:rPr>
        <w:annotationRef/>
      </w:r>
      <w:r>
        <w:rPr>
          <w:color w:val="000000"/>
          <w:sz w:val="20"/>
          <w:szCs w:val="20"/>
        </w:rPr>
        <w:t>To je pěkné!</w:t>
      </w:r>
    </w:p>
  </w:comment>
  <w:comment w:id="6" w:author="JUDr. David Sehnálek, Ph.D." w:date="2023-10-23T17:39:00Z" w:initials="DS">
    <w:p w14:paraId="54FA78FB" w14:textId="77777777" w:rsidR="00B32850" w:rsidRDefault="00B32850" w:rsidP="00AE3408">
      <w:r>
        <w:rPr>
          <w:rStyle w:val="Odkaznakoment"/>
        </w:rPr>
        <w:annotationRef/>
      </w:r>
      <w:r>
        <w:rPr>
          <w:color w:val="000000"/>
          <w:sz w:val="20"/>
          <w:szCs w:val="20"/>
        </w:rPr>
        <w:t>Supr. Možná jen více zdůraznit, proč tomu tak je, tedy rozebrat článek 34 SFEU.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E03B362" w15:done="0"/>
  <w15:commentEx w15:paraId="682F0034" w15:done="0"/>
  <w15:commentEx w15:paraId="463EF7FE" w15:done="0"/>
  <w15:commentEx w15:paraId="43AD349D" w15:done="0"/>
  <w15:commentEx w15:paraId="09DA2ACC" w15:done="0"/>
  <w15:commentEx w15:paraId="4A2E7058" w15:done="0"/>
  <w15:commentEx w15:paraId="54FA78F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311F7C42" w16cex:dateUtc="2023-10-23T15:23:00Z"/>
  <w16cex:commentExtensible w16cex:durableId="5A2CEF0D" w16cex:dateUtc="2023-10-23T15:29:00Z"/>
  <w16cex:commentExtensible w16cex:durableId="71B6E865" w16cex:dateUtc="2023-10-23T15:35:00Z"/>
  <w16cex:commentExtensible w16cex:durableId="29563B92" w16cex:dateUtc="2023-10-23T15:38:00Z"/>
  <w16cex:commentExtensible w16cex:durableId="6A88614D" w16cex:dateUtc="2023-10-23T15:38:00Z"/>
  <w16cex:commentExtensible w16cex:durableId="4502E990" w16cex:dateUtc="2023-10-23T15:38:00Z"/>
  <w16cex:commentExtensible w16cex:durableId="113AB615" w16cex:dateUtc="2023-10-23T15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E03B362" w16cid:durableId="311F7C42"/>
  <w16cid:commentId w16cid:paraId="682F0034" w16cid:durableId="5A2CEF0D"/>
  <w16cid:commentId w16cid:paraId="463EF7FE" w16cid:durableId="71B6E865"/>
  <w16cid:commentId w16cid:paraId="43AD349D" w16cid:durableId="29563B92"/>
  <w16cid:commentId w16cid:paraId="09DA2ACC" w16cid:durableId="6A88614D"/>
  <w16cid:commentId w16cid:paraId="4A2E7058" w16cid:durableId="4502E990"/>
  <w16cid:commentId w16cid:paraId="54FA78FB" w16cid:durableId="113AB61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F0D91" w14:textId="77777777" w:rsidR="003648BE" w:rsidRDefault="003648BE" w:rsidP="00DC0C53">
      <w:pPr>
        <w:spacing w:after="0" w:line="240" w:lineRule="auto"/>
      </w:pPr>
      <w:r>
        <w:separator/>
      </w:r>
    </w:p>
  </w:endnote>
  <w:endnote w:type="continuationSeparator" w:id="0">
    <w:p w14:paraId="61261622" w14:textId="77777777" w:rsidR="003648BE" w:rsidRDefault="003648BE" w:rsidP="00DC0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2178D" w14:textId="77777777" w:rsidR="003648BE" w:rsidRDefault="003648BE" w:rsidP="00DC0C53">
      <w:pPr>
        <w:spacing w:after="0" w:line="240" w:lineRule="auto"/>
      </w:pPr>
      <w:r>
        <w:separator/>
      </w:r>
    </w:p>
  </w:footnote>
  <w:footnote w:type="continuationSeparator" w:id="0">
    <w:p w14:paraId="067C3329" w14:textId="77777777" w:rsidR="003648BE" w:rsidRDefault="003648BE" w:rsidP="00DC0C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53D2D"/>
    <w:multiLevelType w:val="hybridMultilevel"/>
    <w:tmpl w:val="4D2268D8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26241995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UDr. David Sehnálek, Ph.D.">
    <w15:presenceInfo w15:providerId="AD" w15:userId="S::david.sehnalek@ambis.cz::79a01dbf-43cb-4393-8fd4-aa3a7d6e65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EEE"/>
    <w:rsid w:val="000532B0"/>
    <w:rsid w:val="000A4730"/>
    <w:rsid w:val="000C150B"/>
    <w:rsid w:val="000C5DFC"/>
    <w:rsid w:val="000F42E6"/>
    <w:rsid w:val="001463C6"/>
    <w:rsid w:val="0016786F"/>
    <w:rsid w:val="00195360"/>
    <w:rsid w:val="001B1261"/>
    <w:rsid w:val="002607A4"/>
    <w:rsid w:val="0026430A"/>
    <w:rsid w:val="002D60A2"/>
    <w:rsid w:val="002E524C"/>
    <w:rsid w:val="00326C4D"/>
    <w:rsid w:val="00336D5B"/>
    <w:rsid w:val="0036399E"/>
    <w:rsid w:val="003648BE"/>
    <w:rsid w:val="003717D1"/>
    <w:rsid w:val="003B48B1"/>
    <w:rsid w:val="004146A8"/>
    <w:rsid w:val="00446680"/>
    <w:rsid w:val="00470190"/>
    <w:rsid w:val="004C7074"/>
    <w:rsid w:val="00564849"/>
    <w:rsid w:val="00567678"/>
    <w:rsid w:val="00567697"/>
    <w:rsid w:val="00585B75"/>
    <w:rsid w:val="005E3A9A"/>
    <w:rsid w:val="006D620C"/>
    <w:rsid w:val="006E1C1F"/>
    <w:rsid w:val="007519DE"/>
    <w:rsid w:val="007C6309"/>
    <w:rsid w:val="007F52B5"/>
    <w:rsid w:val="0084338B"/>
    <w:rsid w:val="00850FD5"/>
    <w:rsid w:val="008A2D77"/>
    <w:rsid w:val="008B252B"/>
    <w:rsid w:val="00922F58"/>
    <w:rsid w:val="00924BFB"/>
    <w:rsid w:val="00987EC3"/>
    <w:rsid w:val="009B182B"/>
    <w:rsid w:val="00A31EEE"/>
    <w:rsid w:val="00AC0684"/>
    <w:rsid w:val="00AC6A5E"/>
    <w:rsid w:val="00AD673C"/>
    <w:rsid w:val="00B32850"/>
    <w:rsid w:val="00B501FA"/>
    <w:rsid w:val="00B62E7F"/>
    <w:rsid w:val="00B81713"/>
    <w:rsid w:val="00BA5866"/>
    <w:rsid w:val="00BE21B9"/>
    <w:rsid w:val="00C06A54"/>
    <w:rsid w:val="00C076D5"/>
    <w:rsid w:val="00C35223"/>
    <w:rsid w:val="00C4176D"/>
    <w:rsid w:val="00CA598E"/>
    <w:rsid w:val="00D20B88"/>
    <w:rsid w:val="00D77D7A"/>
    <w:rsid w:val="00D940DF"/>
    <w:rsid w:val="00DB5460"/>
    <w:rsid w:val="00DC0C53"/>
    <w:rsid w:val="00DD370E"/>
    <w:rsid w:val="00DE1065"/>
    <w:rsid w:val="00E03FDD"/>
    <w:rsid w:val="00E81568"/>
    <w:rsid w:val="00EA001E"/>
    <w:rsid w:val="00EA50E0"/>
    <w:rsid w:val="00F03AF3"/>
    <w:rsid w:val="00F40004"/>
    <w:rsid w:val="00F535B5"/>
    <w:rsid w:val="00F9443A"/>
    <w:rsid w:val="00FC67D0"/>
    <w:rsid w:val="00FE4761"/>
    <w:rsid w:val="01C31B5D"/>
    <w:rsid w:val="03FFA419"/>
    <w:rsid w:val="0432FA8F"/>
    <w:rsid w:val="0B494D62"/>
    <w:rsid w:val="0BCC502B"/>
    <w:rsid w:val="0C89F3CF"/>
    <w:rsid w:val="16BFEEF2"/>
    <w:rsid w:val="1DA8DEA1"/>
    <w:rsid w:val="1FC64AB3"/>
    <w:rsid w:val="20D29E8B"/>
    <w:rsid w:val="2238231E"/>
    <w:rsid w:val="2371D91F"/>
    <w:rsid w:val="25BAE1ED"/>
    <w:rsid w:val="380DF31A"/>
    <w:rsid w:val="3AD8C96F"/>
    <w:rsid w:val="3B05C6F1"/>
    <w:rsid w:val="3C662180"/>
    <w:rsid w:val="3D4DCA81"/>
    <w:rsid w:val="3EEC985E"/>
    <w:rsid w:val="3F77E7FD"/>
    <w:rsid w:val="4ABF2D30"/>
    <w:rsid w:val="59CC581C"/>
    <w:rsid w:val="5C3442A2"/>
    <w:rsid w:val="602308BB"/>
    <w:rsid w:val="63F3D9F4"/>
    <w:rsid w:val="6D774972"/>
    <w:rsid w:val="6D82C2CD"/>
    <w:rsid w:val="73222365"/>
    <w:rsid w:val="73778BDD"/>
    <w:rsid w:val="75B4F506"/>
    <w:rsid w:val="76ABD2A0"/>
    <w:rsid w:val="77D87117"/>
    <w:rsid w:val="7AC2FB8E"/>
    <w:rsid w:val="7B625228"/>
    <w:rsid w:val="7E29603A"/>
    <w:rsid w:val="7E45E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821FC"/>
  <w15:docId w15:val="{58696AB0-4808-43C4-8491-5A7DADFE1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1EE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0C5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0C5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C0C53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DC0C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C0C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C0C5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0C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0C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BAD0CB0-22CD-9B47-A47C-7196E689950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500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David Sehnálek, Ph.D.</dc:creator>
  <cp:keywords/>
  <cp:lastModifiedBy>JUDr. David Sehnálek, Ph.D.</cp:lastModifiedBy>
  <cp:revision>3</cp:revision>
  <dcterms:created xsi:type="dcterms:W3CDTF">2023-10-23T15:13:00Z</dcterms:created>
  <dcterms:modified xsi:type="dcterms:W3CDTF">2023-10-23T15:39:00Z</dcterms:modified>
</cp:coreProperties>
</file>