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42209" w14:textId="77777777" w:rsidR="00A31EEE" w:rsidRPr="00013C41" w:rsidRDefault="00A31EEE" w:rsidP="00A31EEE">
      <w:pPr>
        <w:rPr>
          <w:rFonts w:ascii="Times New Roman" w:hAnsi="Times New Roman" w:cs="Times New Roman"/>
          <w:b/>
          <w:bCs/>
        </w:rPr>
      </w:pPr>
      <w:r w:rsidRPr="00013C41">
        <w:rPr>
          <w:rFonts w:ascii="Times New Roman" w:hAnsi="Times New Roman" w:cs="Times New Roman"/>
          <w:b/>
          <w:bCs/>
        </w:rPr>
        <w:t>A.</w:t>
      </w:r>
    </w:p>
    <w:p w14:paraId="4F6AB74B" w14:textId="77777777" w:rsidR="00A31EEE" w:rsidRPr="00013C41" w:rsidRDefault="00A31EEE" w:rsidP="00A31EEE">
      <w:pPr>
        <w:rPr>
          <w:rFonts w:ascii="Times New Roman" w:hAnsi="Times New Roman" w:cs="Times New Roman"/>
          <w:b/>
          <w:bCs/>
        </w:rPr>
      </w:pPr>
      <w:r w:rsidRPr="00013C41">
        <w:rPr>
          <w:rFonts w:ascii="Times New Roman" w:hAnsi="Times New Roman" w:cs="Times New Roman"/>
          <w:b/>
          <w:bCs/>
        </w:rPr>
        <w:t>ČR přijala zákon o označování zboží a obchodů. Tento zákon ukládá následující povinnosti:</w:t>
      </w:r>
    </w:p>
    <w:p w14:paraId="4C069408" w14:textId="77777777" w:rsidR="00A31EEE" w:rsidRPr="00013C41" w:rsidRDefault="00A31EEE" w:rsidP="00A31EEE">
      <w:pPr>
        <w:pStyle w:val="Odstavecseseznamem"/>
        <w:numPr>
          <w:ilvl w:val="0"/>
          <w:numId w:val="1"/>
        </w:numPr>
        <w:rPr>
          <w:rFonts w:ascii="Times New Roman" w:hAnsi="Times New Roman" w:cs="Times New Roman"/>
          <w:b/>
          <w:bCs/>
        </w:rPr>
      </w:pPr>
      <w:r w:rsidRPr="00013C41">
        <w:rPr>
          <w:rFonts w:ascii="Times New Roman" w:hAnsi="Times New Roman" w:cs="Times New Roman"/>
          <w:b/>
          <w:bCs/>
        </w:rPr>
        <w:t>obchodníkům nařizuje viditelně a přehledně uvádět 4 země, z nichž pochází nejvíce výrobků, které prodávají;</w:t>
      </w:r>
    </w:p>
    <w:p w14:paraId="3369E44D" w14:textId="77777777" w:rsidR="00A31EEE" w:rsidRPr="00013C41" w:rsidRDefault="00A31EEE" w:rsidP="00A31EEE">
      <w:pPr>
        <w:pStyle w:val="Odstavecseseznamem"/>
        <w:numPr>
          <w:ilvl w:val="0"/>
          <w:numId w:val="1"/>
        </w:numPr>
        <w:rPr>
          <w:rFonts w:ascii="Times New Roman" w:hAnsi="Times New Roman" w:cs="Times New Roman"/>
          <w:b/>
          <w:bCs/>
        </w:rPr>
      </w:pPr>
      <w:r w:rsidRPr="00013C41">
        <w:rPr>
          <w:rFonts w:ascii="Times New Roman" w:hAnsi="Times New Roman" w:cs="Times New Roman"/>
          <w:b/>
          <w:bCs/>
        </w:rPr>
        <w:t>výrobcům a prodejcům označovat zboží místem původu;</w:t>
      </w:r>
    </w:p>
    <w:p w14:paraId="00683F4F" w14:textId="77777777" w:rsidR="00A31EEE" w:rsidRPr="00013C41" w:rsidRDefault="00A31EEE" w:rsidP="00A31EEE">
      <w:pPr>
        <w:rPr>
          <w:rFonts w:ascii="Times New Roman" w:hAnsi="Times New Roman" w:cs="Times New Roman"/>
        </w:rPr>
      </w:pPr>
      <w:r w:rsidRPr="00013C41">
        <w:rPr>
          <w:rFonts w:ascii="Times New Roman" w:hAnsi="Times New Roman" w:cs="Times New Roman"/>
        </w:rPr>
        <w:t>B.</w:t>
      </w:r>
    </w:p>
    <w:p w14:paraId="3A516B4D" w14:textId="77777777" w:rsidR="00A31EEE" w:rsidRPr="00013C41" w:rsidRDefault="00A31EEE" w:rsidP="00A31EEE">
      <w:pPr>
        <w:rPr>
          <w:rFonts w:ascii="Times New Roman" w:hAnsi="Times New Roman" w:cs="Times New Roman"/>
        </w:rPr>
      </w:pPr>
      <w:r w:rsidRPr="00013C41">
        <w:rPr>
          <w:rFonts w:ascii="Times New Roman" w:hAnsi="Times New Roman" w:cs="Times New Roman"/>
        </w:rPr>
        <w:t>Druhý přijatý zákon má za cíl podpořit české producenty a zvýšit tak zaměstnanost, zejména v nejvíce postižených regionech severní Moravy, Vysočiny a severních Čech. Zavedena byla proto značka „Zlaté české ručičky“. Tu spravuje spolek financovaný ze státního rozpočtu, jehož úkolem je propagace této značky tak, aby vstoupila do povědomí českých spotřebitelů. Spolek je složen z představitelů českého a moravského průmyslu a posuzuje kvalitu výrobků. Značkou mohou být označeny pouze výrobky dostatečně kvalitní a vyrobené z 95% v ČR.</w:t>
      </w:r>
    </w:p>
    <w:p w14:paraId="608E4C41" w14:textId="77777777" w:rsidR="00A31EEE" w:rsidRDefault="00A31EEE" w:rsidP="00A31EEE">
      <w:pPr>
        <w:rPr>
          <w:rFonts w:ascii="Times New Roman" w:hAnsi="Times New Roman" w:cs="Times New Roman"/>
          <w:b/>
        </w:rPr>
      </w:pPr>
      <w:r w:rsidRPr="00013C41">
        <w:rPr>
          <w:rFonts w:ascii="Times New Roman" w:hAnsi="Times New Roman" w:cs="Times New Roman"/>
          <w:b/>
        </w:rPr>
        <w:t>Otázky:</w:t>
      </w:r>
    </w:p>
    <w:p w14:paraId="48EE8122" w14:textId="7AFC2099" w:rsidR="00013C41" w:rsidRPr="00013C41" w:rsidRDefault="00013C41" w:rsidP="00A31EEE">
      <w:pPr>
        <w:rPr>
          <w:rFonts w:ascii="Times New Roman" w:hAnsi="Times New Roman" w:cs="Times New Roman"/>
          <w:b/>
        </w:rPr>
      </w:pPr>
      <w:r>
        <w:rPr>
          <w:rFonts w:ascii="Times New Roman" w:hAnsi="Times New Roman" w:cs="Times New Roman"/>
          <w:b/>
        </w:rPr>
        <w:t>PŘÍKLAD A</w:t>
      </w:r>
    </w:p>
    <w:p w14:paraId="4E103553" w14:textId="2DD1F1EC" w:rsidR="00A31EEE" w:rsidRPr="00013C41" w:rsidRDefault="00A31EEE" w:rsidP="00444F3D">
      <w:pPr>
        <w:pStyle w:val="Odstavecseseznamem"/>
        <w:numPr>
          <w:ilvl w:val="0"/>
          <w:numId w:val="2"/>
        </w:numPr>
        <w:rPr>
          <w:rFonts w:ascii="Times New Roman" w:hAnsi="Times New Roman" w:cs="Times New Roman"/>
          <w:b/>
          <w:bCs/>
        </w:rPr>
      </w:pPr>
      <w:r w:rsidRPr="00013C41">
        <w:rPr>
          <w:rFonts w:ascii="Times New Roman" w:hAnsi="Times New Roman" w:cs="Times New Roman"/>
          <w:b/>
          <w:bCs/>
        </w:rPr>
        <w:t>Jako právní zástupce supermarketu prodávajícího převážně zboží z Polska navrhněte možnou argumentaci unijním právem, která by směřovala proti české legislativě popsané v bodě A.</w:t>
      </w:r>
    </w:p>
    <w:p w14:paraId="648F7F08" w14:textId="77777777" w:rsidR="00A73326" w:rsidRPr="00013C41" w:rsidRDefault="00A73326" w:rsidP="00A73326">
      <w:pPr>
        <w:pStyle w:val="Odstavecseseznamem"/>
        <w:rPr>
          <w:rFonts w:ascii="Times New Roman" w:hAnsi="Times New Roman" w:cs="Times New Roman"/>
        </w:rPr>
      </w:pPr>
    </w:p>
    <w:p w14:paraId="023F19B1" w14:textId="1EEE2F9C" w:rsidR="00A73326" w:rsidRPr="00013C41" w:rsidRDefault="00A73326" w:rsidP="00A73326">
      <w:pPr>
        <w:pStyle w:val="Odstavecseseznamem"/>
        <w:numPr>
          <w:ilvl w:val="0"/>
          <w:numId w:val="1"/>
        </w:numPr>
        <w:rPr>
          <w:rFonts w:ascii="Times New Roman" w:hAnsi="Times New Roman" w:cs="Times New Roman"/>
        </w:rPr>
      </w:pPr>
      <w:r w:rsidRPr="00013C41">
        <w:rPr>
          <w:rFonts w:ascii="Times New Roman" w:hAnsi="Times New Roman" w:cs="Times New Roman"/>
        </w:rPr>
        <w:t xml:space="preserve">Vzhledem k tomu, že vnitrostátní česká legislativa nařizuje uvádět 4 země, z nichž pochází nejvíce výrobků, které prodávají, </w:t>
      </w:r>
      <w:r w:rsidR="00013C41">
        <w:rPr>
          <w:rFonts w:ascii="Times New Roman" w:hAnsi="Times New Roman" w:cs="Times New Roman"/>
        </w:rPr>
        <w:t xml:space="preserve">tím </w:t>
      </w:r>
      <w:r w:rsidRPr="00013C41">
        <w:rPr>
          <w:rFonts w:ascii="Times New Roman" w:hAnsi="Times New Roman" w:cs="Times New Roman"/>
        </w:rPr>
        <w:t>dochází k diskriminaci zemí, ze kterých spotřebitelé výrobky nenakoupí</w:t>
      </w:r>
      <w:r w:rsidR="00013C41">
        <w:rPr>
          <w:rFonts w:ascii="Times New Roman" w:hAnsi="Times New Roman" w:cs="Times New Roman"/>
        </w:rPr>
        <w:t xml:space="preserve"> z důvodu jejich vnitřního přesvědčení o kvalitě výrobků z různých zemí</w:t>
      </w:r>
      <w:r w:rsidRPr="00013C41">
        <w:rPr>
          <w:rFonts w:ascii="Times New Roman" w:hAnsi="Times New Roman" w:cs="Times New Roman"/>
        </w:rPr>
        <w:t xml:space="preserve">. Průměrný český spotřebitel si raději vybere výrobky, které pocházejí z České republiky na úkor ostatních výrobků. </w:t>
      </w:r>
    </w:p>
    <w:p w14:paraId="1A30C35E" w14:textId="388FDFA6" w:rsidR="00A73326" w:rsidRPr="00013C41" w:rsidRDefault="00A73326" w:rsidP="00A73326">
      <w:pPr>
        <w:pStyle w:val="Odstavecseseznamem"/>
        <w:numPr>
          <w:ilvl w:val="0"/>
          <w:numId w:val="1"/>
        </w:numPr>
        <w:rPr>
          <w:rFonts w:ascii="Times New Roman" w:hAnsi="Times New Roman" w:cs="Times New Roman"/>
        </w:rPr>
      </w:pPr>
      <w:r w:rsidRPr="00013C41">
        <w:rPr>
          <w:rFonts w:ascii="Times New Roman" w:hAnsi="Times New Roman" w:cs="Times New Roman"/>
        </w:rPr>
        <w:t xml:space="preserve">Tato právní úprava by měla povahu opatření s rovnocenným účinkem z toho důvodu, že obchodníci v jiných členských zemích nemají povinnost uvádět země, z nichž pochází nejvíce </w:t>
      </w:r>
      <w:r w:rsidR="00B84A34" w:rsidRPr="00013C41">
        <w:rPr>
          <w:rFonts w:ascii="Times New Roman" w:hAnsi="Times New Roman" w:cs="Times New Roman"/>
        </w:rPr>
        <w:t>jejich</w:t>
      </w:r>
      <w:r w:rsidRPr="00013C41">
        <w:rPr>
          <w:rFonts w:ascii="Times New Roman" w:hAnsi="Times New Roman" w:cs="Times New Roman"/>
        </w:rPr>
        <w:t xml:space="preserve"> výrobků</w:t>
      </w:r>
      <w:r w:rsidR="00B84A34" w:rsidRPr="00013C41">
        <w:rPr>
          <w:rFonts w:ascii="Times New Roman" w:hAnsi="Times New Roman" w:cs="Times New Roman"/>
        </w:rPr>
        <w:t xml:space="preserve"> a proto zahraniční spotřebitelé v jiných členských zemích vybírají zboží nezaujatě na tom, z jaké země pochází, kdežto čeští spotřebitelé jsou ve svém výběru zboží nepřímo ovlivňováni tím, že mají k dispozici informace o původu výrobků a proto jsou jejich nákupy zaujaté.</w:t>
      </w:r>
      <w:r w:rsidRPr="00013C41">
        <w:rPr>
          <w:rFonts w:ascii="Times New Roman" w:hAnsi="Times New Roman" w:cs="Times New Roman"/>
        </w:rPr>
        <w:t xml:space="preserve"> </w:t>
      </w:r>
    </w:p>
    <w:p w14:paraId="2F565792" w14:textId="0EFF7FEF" w:rsidR="00A73326" w:rsidRPr="00013C41" w:rsidRDefault="00A73326" w:rsidP="00A31EEE">
      <w:pPr>
        <w:pStyle w:val="Odstavecseseznamem"/>
        <w:numPr>
          <w:ilvl w:val="0"/>
          <w:numId w:val="1"/>
        </w:numPr>
        <w:rPr>
          <w:rFonts w:ascii="Times New Roman" w:hAnsi="Times New Roman" w:cs="Times New Roman"/>
        </w:rPr>
      </w:pPr>
      <w:r w:rsidRPr="00013C41">
        <w:rPr>
          <w:rFonts w:ascii="Times New Roman" w:hAnsi="Times New Roman" w:cs="Times New Roman"/>
        </w:rPr>
        <w:t>Čl. 36</w:t>
      </w:r>
      <w:r w:rsidR="00B84A34" w:rsidRPr="00013C41">
        <w:rPr>
          <w:rFonts w:ascii="Times New Roman" w:hAnsi="Times New Roman" w:cs="Times New Roman"/>
        </w:rPr>
        <w:t xml:space="preserve"> SFEU</w:t>
      </w:r>
      <w:r w:rsidRPr="00013C41">
        <w:rPr>
          <w:rFonts w:ascii="Times New Roman" w:hAnsi="Times New Roman" w:cs="Times New Roman"/>
        </w:rPr>
        <w:t xml:space="preserve"> – </w:t>
      </w:r>
      <w:r w:rsidR="00013C41">
        <w:rPr>
          <w:rFonts w:ascii="Times New Roman" w:hAnsi="Times New Roman" w:cs="Times New Roman"/>
        </w:rPr>
        <w:t xml:space="preserve">v tomto případě </w:t>
      </w:r>
      <w:r w:rsidR="00B84A34" w:rsidRPr="00013C41">
        <w:rPr>
          <w:rFonts w:ascii="Times New Roman" w:hAnsi="Times New Roman" w:cs="Times New Roman"/>
        </w:rPr>
        <w:t>dochází k </w:t>
      </w:r>
      <w:r w:rsidRPr="00013C41">
        <w:rPr>
          <w:rFonts w:ascii="Times New Roman" w:hAnsi="Times New Roman" w:cs="Times New Roman"/>
        </w:rPr>
        <w:t>zastřené</w:t>
      </w:r>
      <w:r w:rsidR="00B84A34" w:rsidRPr="00013C41">
        <w:rPr>
          <w:rFonts w:ascii="Times New Roman" w:hAnsi="Times New Roman" w:cs="Times New Roman"/>
        </w:rPr>
        <w:t>mu</w:t>
      </w:r>
      <w:r w:rsidRPr="00013C41">
        <w:rPr>
          <w:rFonts w:ascii="Times New Roman" w:hAnsi="Times New Roman" w:cs="Times New Roman"/>
        </w:rPr>
        <w:t xml:space="preserve"> omezování obchodu</w:t>
      </w:r>
    </w:p>
    <w:p w14:paraId="2114E2B8" w14:textId="715C7B6E" w:rsidR="00B84A34" w:rsidRPr="00013C41" w:rsidRDefault="00B84A34" w:rsidP="00A31EEE">
      <w:pPr>
        <w:pStyle w:val="Odstavecseseznamem"/>
        <w:numPr>
          <w:ilvl w:val="0"/>
          <w:numId w:val="1"/>
        </w:numPr>
        <w:rPr>
          <w:rFonts w:ascii="Times New Roman" w:hAnsi="Times New Roman" w:cs="Times New Roman"/>
        </w:rPr>
      </w:pPr>
      <w:r w:rsidRPr="00013C41">
        <w:rPr>
          <w:rFonts w:ascii="Times New Roman" w:hAnsi="Times New Roman" w:cs="Times New Roman"/>
        </w:rPr>
        <w:t xml:space="preserve">Kosmetika Clinique – judikatura SDEU k čl. 28 (34) SFEU – „zakazuje jakékoliv překážky volnému pohybu zboží, pokud vyplývají z pravidel, co stanovují požadavky na určité vlastnosti nebo charakteristiku zboží“, </w:t>
      </w:r>
      <w:commentRangeStart w:id="0"/>
      <w:r w:rsidRPr="00013C41">
        <w:rPr>
          <w:rFonts w:ascii="Times New Roman" w:hAnsi="Times New Roman" w:cs="Times New Roman"/>
        </w:rPr>
        <w:t>což v tomto případě je přímo použitelné</w:t>
      </w:r>
      <w:commentRangeEnd w:id="0"/>
      <w:r w:rsidR="002C0BB1">
        <w:rPr>
          <w:rStyle w:val="Odkaznakoment"/>
        </w:rPr>
        <w:commentReference w:id="0"/>
      </w:r>
      <w:r w:rsidRPr="00013C41">
        <w:rPr>
          <w:rFonts w:ascii="Times New Roman" w:hAnsi="Times New Roman" w:cs="Times New Roman"/>
        </w:rPr>
        <w:t>, protože průměrný český spotřebitel upřednostní české výrobky před těmi zahraničními</w:t>
      </w:r>
    </w:p>
    <w:p w14:paraId="617E022F" w14:textId="77777777" w:rsidR="00B84A34" w:rsidRPr="00013C41" w:rsidRDefault="00B84A34" w:rsidP="00B84A34">
      <w:pPr>
        <w:pStyle w:val="Odstavecseseznamem"/>
        <w:ind w:left="770"/>
        <w:rPr>
          <w:rFonts w:ascii="Times New Roman" w:hAnsi="Times New Roman" w:cs="Times New Roman"/>
        </w:rPr>
      </w:pPr>
    </w:p>
    <w:p w14:paraId="1D4C494A" w14:textId="3EB624D8" w:rsidR="00B84A34" w:rsidRPr="00013C41" w:rsidRDefault="00A31EEE" w:rsidP="00B84A34">
      <w:pPr>
        <w:pStyle w:val="Odstavecseseznamem"/>
        <w:numPr>
          <w:ilvl w:val="0"/>
          <w:numId w:val="2"/>
        </w:numPr>
        <w:rPr>
          <w:rFonts w:ascii="Times New Roman" w:hAnsi="Times New Roman" w:cs="Times New Roman"/>
          <w:b/>
          <w:bCs/>
        </w:rPr>
      </w:pPr>
      <w:r w:rsidRPr="00013C41">
        <w:rPr>
          <w:rFonts w:ascii="Times New Roman" w:hAnsi="Times New Roman" w:cs="Times New Roman"/>
          <w:b/>
          <w:bCs/>
        </w:rPr>
        <w:t>Naopak, zdůvodněte v dosahu unijní úpravy, proč je tato úprava v pořádku.</w:t>
      </w:r>
    </w:p>
    <w:p w14:paraId="75B6B5E2" w14:textId="4F809C5E" w:rsidR="00B84A34" w:rsidRPr="00013C41" w:rsidRDefault="000306BE" w:rsidP="00013C41">
      <w:pPr>
        <w:pStyle w:val="Odstavecseseznamem"/>
        <w:numPr>
          <w:ilvl w:val="0"/>
          <w:numId w:val="4"/>
        </w:numPr>
        <w:rPr>
          <w:rFonts w:ascii="Times New Roman" w:hAnsi="Times New Roman" w:cs="Times New Roman"/>
          <w:b/>
          <w:bCs/>
          <w:color w:val="000000" w:themeColor="text1"/>
        </w:rPr>
      </w:pPr>
      <w:r w:rsidRPr="00013C41">
        <w:rPr>
          <w:rFonts w:ascii="Times New Roman" w:hAnsi="Times New Roman" w:cs="Times New Roman"/>
        </w:rPr>
        <w:t xml:space="preserve">V souladu s </w:t>
      </w:r>
      <w:r w:rsidR="00B84A34" w:rsidRPr="00013C41">
        <w:rPr>
          <w:rFonts w:ascii="Times New Roman" w:hAnsi="Times New Roman" w:cs="Times New Roman"/>
        </w:rPr>
        <w:t>judikatur</w:t>
      </w:r>
      <w:r w:rsidRPr="00013C41">
        <w:rPr>
          <w:rFonts w:ascii="Times New Roman" w:hAnsi="Times New Roman" w:cs="Times New Roman"/>
        </w:rPr>
        <w:t>ou</w:t>
      </w:r>
      <w:r w:rsidR="00B84A34" w:rsidRPr="00013C41">
        <w:rPr>
          <w:rFonts w:ascii="Times New Roman" w:hAnsi="Times New Roman" w:cs="Times New Roman"/>
        </w:rPr>
        <w:t xml:space="preserve"> </w:t>
      </w:r>
      <w:proofErr w:type="spellStart"/>
      <w:r w:rsidR="00B84A34" w:rsidRPr="00013C41">
        <w:rPr>
          <w:rFonts w:ascii="Times New Roman" w:hAnsi="Times New Roman" w:cs="Times New Roman"/>
        </w:rPr>
        <w:t>Cassis</w:t>
      </w:r>
      <w:proofErr w:type="spellEnd"/>
      <w:r w:rsidR="00B84A34" w:rsidRPr="00013C41">
        <w:rPr>
          <w:rFonts w:ascii="Times New Roman" w:hAnsi="Times New Roman" w:cs="Times New Roman"/>
        </w:rPr>
        <w:t xml:space="preserve"> de Dijon</w:t>
      </w:r>
      <w:r w:rsidRPr="00013C41">
        <w:rPr>
          <w:rFonts w:ascii="Times New Roman" w:hAnsi="Times New Roman" w:cs="Times New Roman"/>
        </w:rPr>
        <w:t xml:space="preserve"> </w:t>
      </w:r>
      <w:r w:rsidRPr="00013C41">
        <w:rPr>
          <w:rFonts w:ascii="Times New Roman" w:hAnsi="Times New Roman" w:cs="Times New Roman"/>
          <w:color w:val="000000" w:themeColor="text1"/>
        </w:rPr>
        <w:t>určitá omezující opatření členských států mohou uniknout zákazu v čl. 34 SFEU, toto vnitrostátní opatření zachází se zbožím tuzemským i zahraničním formálně stejně, protože všem obchodníkům, ať už tuzemským nebo zahraničním nařizuje stejná pravidla</w:t>
      </w:r>
      <w:r w:rsidR="00013C41">
        <w:rPr>
          <w:rFonts w:ascii="Times New Roman" w:hAnsi="Times New Roman" w:cs="Times New Roman"/>
          <w:color w:val="000000" w:themeColor="text1"/>
        </w:rPr>
        <w:t xml:space="preserve">, která </w:t>
      </w:r>
      <w:r w:rsidR="009C5262">
        <w:rPr>
          <w:rFonts w:ascii="Times New Roman" w:hAnsi="Times New Roman" w:cs="Times New Roman"/>
          <w:color w:val="000000" w:themeColor="text1"/>
        </w:rPr>
        <w:t xml:space="preserve">jsou odůvodněna </w:t>
      </w:r>
      <w:r w:rsidR="00013C41">
        <w:rPr>
          <w:rFonts w:ascii="Times New Roman" w:hAnsi="Times New Roman" w:cs="Times New Roman"/>
          <w:color w:val="000000" w:themeColor="text1"/>
        </w:rPr>
        <w:t>po</w:t>
      </w:r>
      <w:r w:rsidR="009C5262">
        <w:rPr>
          <w:rFonts w:ascii="Times New Roman" w:hAnsi="Times New Roman" w:cs="Times New Roman"/>
          <w:color w:val="000000" w:themeColor="text1"/>
        </w:rPr>
        <w:t>třebou</w:t>
      </w:r>
      <w:r w:rsidR="00013C41">
        <w:rPr>
          <w:rFonts w:ascii="Times New Roman" w:hAnsi="Times New Roman" w:cs="Times New Roman"/>
          <w:color w:val="000000" w:themeColor="text1"/>
        </w:rPr>
        <w:t xml:space="preserve"> ochrany spotřebitele</w:t>
      </w:r>
      <w:r w:rsidR="009C5262">
        <w:rPr>
          <w:rFonts w:ascii="Times New Roman" w:hAnsi="Times New Roman" w:cs="Times New Roman"/>
          <w:color w:val="000000" w:themeColor="text1"/>
        </w:rPr>
        <w:t xml:space="preserve">. Spotřebitel je informován o všech aspektech, které mohou ovlivnit jeho koupi. </w:t>
      </w:r>
    </w:p>
    <w:p w14:paraId="70B9545C" w14:textId="344C2363" w:rsidR="00B84A34" w:rsidRPr="00013C41" w:rsidRDefault="00224746" w:rsidP="00013C41">
      <w:pPr>
        <w:pStyle w:val="Odstavecseseznamem"/>
        <w:numPr>
          <w:ilvl w:val="1"/>
          <w:numId w:val="7"/>
        </w:numPr>
        <w:rPr>
          <w:rFonts w:ascii="Times New Roman" w:hAnsi="Times New Roman" w:cs="Times New Roman"/>
        </w:rPr>
      </w:pPr>
      <w:commentRangeStart w:id="1"/>
      <w:r w:rsidRPr="00013C41">
        <w:rPr>
          <w:rFonts w:ascii="Times New Roman" w:hAnsi="Times New Roman" w:cs="Times New Roman"/>
        </w:rPr>
        <w:t>N</w:t>
      </w:r>
      <w:r w:rsidR="00B84A34" w:rsidRPr="00013C41">
        <w:rPr>
          <w:rFonts w:ascii="Times New Roman" w:hAnsi="Times New Roman" w:cs="Times New Roman"/>
        </w:rPr>
        <w:t xml:space="preserve">ařízení EU č. 1169/2011, o poskytování informací o potravinách spotřebitelům </w:t>
      </w:r>
      <w:r w:rsidRPr="00013C41">
        <w:rPr>
          <w:rFonts w:ascii="Times New Roman" w:hAnsi="Times New Roman" w:cs="Times New Roman"/>
        </w:rPr>
        <w:t xml:space="preserve">+ prováděcí nařízení 2018/775, které navazuje </w:t>
      </w:r>
      <w:commentRangeEnd w:id="1"/>
      <w:r w:rsidR="002C0BB1">
        <w:rPr>
          <w:rStyle w:val="Odkaznakoment"/>
        </w:rPr>
        <w:commentReference w:id="1"/>
      </w:r>
      <w:r w:rsidRPr="00013C41">
        <w:rPr>
          <w:rFonts w:ascii="Times New Roman" w:hAnsi="Times New Roman" w:cs="Times New Roman"/>
        </w:rPr>
        <w:t xml:space="preserve">na čl. 26 odst. 3 zmíněného nařízení stanoví podrobná </w:t>
      </w:r>
      <w:r w:rsidRPr="00013C41">
        <w:rPr>
          <w:rFonts w:ascii="Times New Roman" w:hAnsi="Times New Roman" w:cs="Times New Roman"/>
        </w:rPr>
        <w:lastRenderedPageBreak/>
        <w:t>pravidla pro uvádění země původu nebo provenience primární složky potravin, z toho důvodu je česká právní úprava nejen přípustná, ale dokonce i žádoucí, protože nařizuje obchodníkům uvádět země, ze kterých pochází jejich výrobky</w:t>
      </w:r>
    </w:p>
    <w:p w14:paraId="03C798DD" w14:textId="23FFCC92" w:rsidR="00B84A34" w:rsidRPr="00013C41" w:rsidRDefault="00224746" w:rsidP="00013C41">
      <w:pPr>
        <w:pStyle w:val="Odstavecseseznamem"/>
        <w:numPr>
          <w:ilvl w:val="1"/>
          <w:numId w:val="9"/>
        </w:numPr>
        <w:rPr>
          <w:rFonts w:ascii="Times New Roman" w:hAnsi="Times New Roman" w:cs="Times New Roman"/>
        </w:rPr>
      </w:pPr>
      <w:r w:rsidRPr="00013C41">
        <w:rPr>
          <w:rFonts w:ascii="Times New Roman" w:hAnsi="Times New Roman" w:cs="Times New Roman"/>
        </w:rPr>
        <w:t>Dále o</w:t>
      </w:r>
      <w:r w:rsidR="00B84A34" w:rsidRPr="00013C41">
        <w:rPr>
          <w:rFonts w:ascii="Times New Roman" w:hAnsi="Times New Roman" w:cs="Times New Roman"/>
        </w:rPr>
        <w:t>značování zboží místem původu</w:t>
      </w:r>
      <w:r w:rsidRPr="00013C41">
        <w:rPr>
          <w:rFonts w:ascii="Times New Roman" w:hAnsi="Times New Roman" w:cs="Times New Roman"/>
        </w:rPr>
        <w:t xml:space="preserve"> je přípustnou praktikou, také z toho důvodu, že Evropská unie umožňuje získat právo na označení, a to prostřednictvím označení původu a zeměpisné označení jako </w:t>
      </w:r>
    </w:p>
    <w:p w14:paraId="34F328D3" w14:textId="7A28B6FC" w:rsidR="005D632D" w:rsidRPr="00013C41" w:rsidRDefault="00B84A34" w:rsidP="00013C41">
      <w:pPr>
        <w:pStyle w:val="Odstavecseseznamem"/>
        <w:numPr>
          <w:ilvl w:val="1"/>
          <w:numId w:val="11"/>
        </w:numPr>
        <w:rPr>
          <w:rFonts w:ascii="Times New Roman" w:hAnsi="Times New Roman" w:cs="Times New Roman"/>
        </w:rPr>
      </w:pPr>
      <w:commentRangeStart w:id="2"/>
      <w:r w:rsidRPr="00013C41">
        <w:rPr>
          <w:rFonts w:ascii="Times New Roman" w:hAnsi="Times New Roman" w:cs="Times New Roman"/>
        </w:rPr>
        <w:t>Dle čl. 26</w:t>
      </w:r>
      <w:r w:rsidR="00224746" w:rsidRPr="00013C41">
        <w:rPr>
          <w:rFonts w:ascii="Times New Roman" w:hAnsi="Times New Roman" w:cs="Times New Roman"/>
        </w:rPr>
        <w:t xml:space="preserve"> odst. 2 SFEU by měli obchodníci uvádět země, ze kterých jsou výrobky obchodníků dováženy, aby spotřebitel neoznačením těchto zemí nebyl uveden v</w:t>
      </w:r>
      <w:r w:rsidR="005D632D" w:rsidRPr="00013C41">
        <w:rPr>
          <w:rFonts w:ascii="Times New Roman" w:hAnsi="Times New Roman" w:cs="Times New Roman"/>
        </w:rPr>
        <w:t> </w:t>
      </w:r>
      <w:r w:rsidR="00224746" w:rsidRPr="00013C41">
        <w:rPr>
          <w:rFonts w:ascii="Times New Roman" w:hAnsi="Times New Roman" w:cs="Times New Roman"/>
        </w:rPr>
        <w:t>omyl</w:t>
      </w:r>
      <w:commentRangeEnd w:id="2"/>
      <w:r w:rsidR="002C0BB1">
        <w:rPr>
          <w:rStyle w:val="Odkaznakoment"/>
        </w:rPr>
        <w:commentReference w:id="2"/>
      </w:r>
      <w:r w:rsidR="005D632D" w:rsidRPr="00013C41">
        <w:rPr>
          <w:rFonts w:ascii="Times New Roman" w:hAnsi="Times New Roman" w:cs="Times New Roman"/>
        </w:rPr>
        <w:t>.</w:t>
      </w:r>
    </w:p>
    <w:p w14:paraId="43D6D083" w14:textId="77777777" w:rsidR="005D632D" w:rsidRPr="00013C41" w:rsidRDefault="005D632D" w:rsidP="005D632D">
      <w:pPr>
        <w:pStyle w:val="Odstavecseseznamem"/>
        <w:rPr>
          <w:rFonts w:ascii="Times New Roman" w:hAnsi="Times New Roman" w:cs="Times New Roman"/>
        </w:rPr>
      </w:pPr>
    </w:p>
    <w:p w14:paraId="02F5EE39" w14:textId="77777777" w:rsidR="00A31EEE" w:rsidRPr="00013C41" w:rsidRDefault="00A31EEE" w:rsidP="00A31EEE">
      <w:pPr>
        <w:rPr>
          <w:rFonts w:ascii="Times New Roman" w:hAnsi="Times New Roman" w:cs="Times New Roman"/>
          <w:b/>
          <w:bCs/>
        </w:rPr>
      </w:pPr>
      <w:r w:rsidRPr="00013C41">
        <w:rPr>
          <w:rFonts w:ascii="Times New Roman" w:hAnsi="Times New Roman" w:cs="Times New Roman"/>
          <w:b/>
          <w:bCs/>
        </w:rPr>
        <w:t>3. Výše popsaná úprava se netýká malých obchodníků s méně než 20 zaměstnanci. Jeden z nich se přesto rozhodl dobrovolně převažující země původu uvádět. Jeho obchodní strategie je pak postavena tak, že prodává výhradně české výrobky, což v reklamě náležitě zdůrazňuje. Co na to právo EU?</w:t>
      </w:r>
    </w:p>
    <w:p w14:paraId="5B8C2084" w14:textId="4FC24EEA" w:rsidR="000306BE" w:rsidRPr="00013C41" w:rsidRDefault="000306BE" w:rsidP="00013C41">
      <w:pPr>
        <w:numPr>
          <w:ilvl w:val="0"/>
          <w:numId w:val="12"/>
        </w:numPr>
        <w:rPr>
          <w:rFonts w:ascii="Times New Roman" w:hAnsi="Times New Roman" w:cs="Times New Roman"/>
        </w:rPr>
      </w:pPr>
      <w:commentRangeStart w:id="3"/>
      <w:r w:rsidRPr="00013C41">
        <w:rPr>
          <w:rFonts w:ascii="Times New Roman" w:hAnsi="Times New Roman" w:cs="Times New Roman"/>
        </w:rPr>
        <w:t xml:space="preserve">Postup obchodníka je v souladu s právem EU, protože marketingové strategie a reklamy jsou věcí vnitrostátní, konkrétně v tomto případě si jednotliví obchodníci mohou stanovovat různé obchodní strategie podle své vlastní vůle. Jediným požadavkem je, že nesmějí omezit </w:t>
      </w:r>
      <w:r w:rsidR="005D632D" w:rsidRPr="00013C41">
        <w:rPr>
          <w:rFonts w:ascii="Times New Roman" w:hAnsi="Times New Roman" w:cs="Times New Roman"/>
        </w:rPr>
        <w:t>obchod mezi členskými státy EU, k čemuž v tomto případě nedochází.</w:t>
      </w:r>
      <w:commentRangeEnd w:id="3"/>
      <w:r w:rsidR="002C0BB1">
        <w:rPr>
          <w:rStyle w:val="Odkaznakoment"/>
        </w:rPr>
        <w:commentReference w:id="3"/>
      </w:r>
    </w:p>
    <w:p w14:paraId="0D9A9497" w14:textId="52E79710" w:rsidR="000306BE" w:rsidRPr="00013C41" w:rsidRDefault="000306BE" w:rsidP="00013C41">
      <w:pPr>
        <w:numPr>
          <w:ilvl w:val="0"/>
          <w:numId w:val="12"/>
        </w:numPr>
        <w:rPr>
          <w:rFonts w:ascii="Times New Roman" w:hAnsi="Times New Roman" w:cs="Times New Roman"/>
        </w:rPr>
      </w:pPr>
      <w:r w:rsidRPr="00013C41">
        <w:rPr>
          <w:rFonts w:ascii="Times New Roman" w:hAnsi="Times New Roman" w:cs="Times New Roman"/>
        </w:rPr>
        <w:t>Pokud se diskriminačních praktik dopouští tuzemský obchodník nejde o diskriminaci, protože se nejedná o pohyb zboží mezi EU státy, žádné zboží proto v tomto případě není diskriminováno</w:t>
      </w:r>
      <w:r w:rsidR="005D632D" w:rsidRPr="00013C41">
        <w:rPr>
          <w:rFonts w:ascii="Times New Roman" w:hAnsi="Times New Roman" w:cs="Times New Roman"/>
        </w:rPr>
        <w:t>, a to protože</w:t>
      </w:r>
      <w:r w:rsidRPr="000306BE">
        <w:rPr>
          <w:rFonts w:ascii="Times New Roman" w:hAnsi="Times New Roman" w:cs="Times New Roman"/>
        </w:rPr>
        <w:t xml:space="preserve"> zde</w:t>
      </w:r>
      <w:r w:rsidR="005D632D" w:rsidRPr="00013C41">
        <w:rPr>
          <w:rFonts w:ascii="Times New Roman" w:hAnsi="Times New Roman" w:cs="Times New Roman"/>
        </w:rPr>
        <w:t xml:space="preserve"> není</w:t>
      </w:r>
      <w:r w:rsidRPr="000306BE">
        <w:rPr>
          <w:rFonts w:ascii="Times New Roman" w:hAnsi="Times New Roman" w:cs="Times New Roman"/>
        </w:rPr>
        <w:t xml:space="preserve"> mezinárodní prvek, </w:t>
      </w:r>
      <w:r w:rsidR="005D632D" w:rsidRPr="00013C41">
        <w:rPr>
          <w:rFonts w:ascii="Times New Roman" w:hAnsi="Times New Roman" w:cs="Times New Roman"/>
        </w:rPr>
        <w:t xml:space="preserve">a proto </w:t>
      </w:r>
      <w:r w:rsidRPr="000306BE">
        <w:rPr>
          <w:rFonts w:ascii="Times New Roman" w:hAnsi="Times New Roman" w:cs="Times New Roman"/>
        </w:rPr>
        <w:t>nejde o vnitřní trh</w:t>
      </w:r>
      <w:r w:rsidR="005D632D" w:rsidRPr="00013C41">
        <w:rPr>
          <w:rFonts w:ascii="Times New Roman" w:hAnsi="Times New Roman" w:cs="Times New Roman"/>
        </w:rPr>
        <w:t>.</w:t>
      </w:r>
    </w:p>
    <w:p w14:paraId="5F9E7DAC" w14:textId="41873897" w:rsidR="005D632D" w:rsidRPr="00013C41" w:rsidRDefault="005D632D" w:rsidP="00013C41">
      <w:pPr>
        <w:pStyle w:val="Odstavecseseznamem"/>
        <w:numPr>
          <w:ilvl w:val="0"/>
          <w:numId w:val="12"/>
        </w:numPr>
        <w:spacing w:after="0"/>
        <w:rPr>
          <w:rFonts w:ascii="Times New Roman" w:hAnsi="Times New Roman" w:cs="Times New Roman"/>
          <w:color w:val="000000" w:themeColor="text1"/>
        </w:rPr>
      </w:pPr>
      <w:r w:rsidRPr="00013C41">
        <w:rPr>
          <w:rFonts w:ascii="Times New Roman" w:hAnsi="Times New Roman" w:cs="Times New Roman"/>
          <w:color w:val="000000" w:themeColor="text1"/>
        </w:rPr>
        <w:t xml:space="preserve">Na druhou stranu jakékoliv opatření členského státu, které je způsobilé nepřímo, potencionálně omezit obchod mezi členskými státy je </w:t>
      </w:r>
      <w:commentRangeStart w:id="4"/>
      <w:r w:rsidRPr="00013C41">
        <w:rPr>
          <w:rFonts w:ascii="Times New Roman" w:hAnsi="Times New Roman" w:cs="Times New Roman"/>
          <w:color w:val="000000" w:themeColor="text1"/>
        </w:rPr>
        <w:t>zakázáno</w:t>
      </w:r>
      <w:commentRangeEnd w:id="4"/>
      <w:r w:rsidR="002C0BB1">
        <w:rPr>
          <w:rStyle w:val="Odkaznakoment"/>
        </w:rPr>
        <w:commentReference w:id="4"/>
      </w:r>
      <w:r w:rsidRPr="00013C41">
        <w:rPr>
          <w:rFonts w:ascii="Times New Roman" w:hAnsi="Times New Roman" w:cs="Times New Roman"/>
          <w:color w:val="000000" w:themeColor="text1"/>
        </w:rPr>
        <w:t>, k čemuž v tomto případě může</w:t>
      </w:r>
      <w:r w:rsidR="00013C41" w:rsidRPr="00013C41">
        <w:rPr>
          <w:rFonts w:ascii="Times New Roman" w:hAnsi="Times New Roman" w:cs="Times New Roman"/>
          <w:color w:val="000000" w:themeColor="text1"/>
        </w:rPr>
        <w:t xml:space="preserve"> dojít omezením pro obchodníky nad 20 zaměstnanců, kdežto obchodníci pod tento počet nebudou právní úpravou omezeni, a proto si jiné členské státy budou pro svůj obchod vybírat primárně menší obchodníky, čímž může dojít k omezení soutěže mezi členskými státy</w:t>
      </w:r>
      <w:r w:rsidR="009C5262">
        <w:rPr>
          <w:rFonts w:ascii="Times New Roman" w:hAnsi="Times New Roman" w:cs="Times New Roman"/>
          <w:color w:val="000000" w:themeColor="text1"/>
        </w:rPr>
        <w:t xml:space="preserve"> a zavést selektivnost mezi jednotlivými obchodníky.</w:t>
      </w:r>
    </w:p>
    <w:p w14:paraId="61F1067D" w14:textId="77777777" w:rsidR="005D632D" w:rsidRPr="00013C41" w:rsidRDefault="005D632D" w:rsidP="00013C41">
      <w:pPr>
        <w:rPr>
          <w:rFonts w:ascii="Times New Roman" w:hAnsi="Times New Roman" w:cs="Times New Roman"/>
        </w:rPr>
      </w:pPr>
    </w:p>
    <w:p w14:paraId="2FC0B1F0" w14:textId="4D5B7702" w:rsidR="00A31EEE" w:rsidRDefault="00A31EEE" w:rsidP="00013C41">
      <w:pPr>
        <w:pStyle w:val="Odstavecseseznamem"/>
        <w:numPr>
          <w:ilvl w:val="0"/>
          <w:numId w:val="13"/>
        </w:numPr>
        <w:rPr>
          <w:rFonts w:ascii="Times New Roman" w:hAnsi="Times New Roman" w:cs="Times New Roman"/>
        </w:rPr>
      </w:pPr>
      <w:r w:rsidRPr="00013C41">
        <w:rPr>
          <w:rFonts w:ascii="Times New Roman" w:hAnsi="Times New Roman" w:cs="Times New Roman"/>
        </w:rPr>
        <w:t xml:space="preserve">posuďte značku a její </w:t>
      </w:r>
      <w:r w:rsidR="00F535B5" w:rsidRPr="00013C41">
        <w:rPr>
          <w:rFonts w:ascii="Times New Roman" w:hAnsi="Times New Roman" w:cs="Times New Roman"/>
        </w:rPr>
        <w:t>českou</w:t>
      </w:r>
      <w:r w:rsidRPr="00013C41">
        <w:rPr>
          <w:rFonts w:ascii="Times New Roman" w:hAnsi="Times New Roman" w:cs="Times New Roman"/>
        </w:rPr>
        <w:t xml:space="preserve"> úpravu pohledem práva EU. </w:t>
      </w:r>
      <w:r w:rsidR="00F535B5" w:rsidRPr="00013C41">
        <w:rPr>
          <w:rFonts w:ascii="Times New Roman" w:hAnsi="Times New Roman" w:cs="Times New Roman"/>
        </w:rPr>
        <w:t>Proveďte rozbor její přípustnosti s uvedením argumentů pro, i proti.</w:t>
      </w:r>
    </w:p>
    <w:p w14:paraId="60F5FB87" w14:textId="555795CB" w:rsidR="00013C41" w:rsidRPr="00013C41" w:rsidRDefault="00013C41" w:rsidP="00013C41">
      <w:pPr>
        <w:pStyle w:val="Odstavecseseznamem"/>
        <w:numPr>
          <w:ilvl w:val="1"/>
          <w:numId w:val="4"/>
        </w:numPr>
        <w:rPr>
          <w:rFonts w:ascii="Times New Roman" w:hAnsi="Times New Roman" w:cs="Times New Roman"/>
        </w:rPr>
      </w:pPr>
      <w:r>
        <w:rPr>
          <w:rFonts w:ascii="Times New Roman" w:hAnsi="Times New Roman" w:cs="Times New Roman"/>
        </w:rPr>
        <w:t>Směřuje k příkladu B</w:t>
      </w:r>
    </w:p>
    <w:p w14:paraId="6BEB1BC4" w14:textId="77777777" w:rsidR="00013C41" w:rsidRDefault="00013C41" w:rsidP="00013C41">
      <w:pPr>
        <w:pStyle w:val="Odstavecseseznamem"/>
        <w:rPr>
          <w:rFonts w:ascii="Times New Roman" w:hAnsi="Times New Roman" w:cs="Times New Roman"/>
        </w:rPr>
      </w:pPr>
    </w:p>
    <w:p w14:paraId="219CC4E1" w14:textId="77777777" w:rsidR="00013C41" w:rsidRPr="00013C41" w:rsidRDefault="00013C41" w:rsidP="00013C41">
      <w:pPr>
        <w:pStyle w:val="Odstavecseseznamem"/>
        <w:rPr>
          <w:rFonts w:ascii="Times New Roman" w:hAnsi="Times New Roman" w:cs="Times New Roman"/>
        </w:rPr>
      </w:pPr>
    </w:p>
    <w:sectPr w:rsidR="00013C41" w:rsidRPr="00013C4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Dr. David Sehnálek, Ph.D." w:date="2023-10-23T18:55:00Z" w:initials="DS">
    <w:p w14:paraId="136BE11D" w14:textId="77777777" w:rsidR="002C0BB1" w:rsidRDefault="002C0BB1" w:rsidP="00506BFD">
      <w:r>
        <w:rPr>
          <w:rStyle w:val="Odkaznakoment"/>
        </w:rPr>
        <w:annotationRef/>
      </w:r>
      <w:r>
        <w:rPr>
          <w:color w:val="000000"/>
          <w:sz w:val="20"/>
          <w:szCs w:val="20"/>
        </w:rPr>
        <w:t>Tomuto nerozumím, jak to máte na mysli - s jakými důsledky?</w:t>
      </w:r>
    </w:p>
  </w:comment>
  <w:comment w:id="1" w:author="JUDr. David Sehnálek, Ph.D." w:date="2023-10-23T19:03:00Z" w:initials="DS">
    <w:p w14:paraId="65E1C645" w14:textId="77777777" w:rsidR="002C0BB1" w:rsidRDefault="002C0BB1" w:rsidP="00873880">
      <w:r>
        <w:rPr>
          <w:rStyle w:val="Odkaznakoment"/>
        </w:rPr>
        <w:annotationRef/>
      </w:r>
      <w:r>
        <w:rPr>
          <w:color w:val="000000"/>
          <w:sz w:val="20"/>
          <w:szCs w:val="20"/>
        </w:rPr>
        <w:t>Je supr, że jste to našli. Ale ono se to týká označování potravin, nikoliv obchodů…</w:t>
      </w:r>
    </w:p>
  </w:comment>
  <w:comment w:id="2" w:author="JUDr. David Sehnálek, Ph.D." w:date="2023-10-23T19:04:00Z" w:initials="DS">
    <w:p w14:paraId="4851449C" w14:textId="77777777" w:rsidR="002C0BB1" w:rsidRDefault="002C0BB1" w:rsidP="00D52150">
      <w:r>
        <w:rPr>
          <w:rStyle w:val="Odkaznakoment"/>
        </w:rPr>
        <w:annotationRef/>
      </w:r>
      <w:r>
        <w:rPr>
          <w:color w:val="000000"/>
          <w:sz w:val="20"/>
          <w:szCs w:val="20"/>
        </w:rPr>
        <w:t>Z čeho to prosím dovozujete?</w:t>
      </w:r>
    </w:p>
  </w:comment>
  <w:comment w:id="3" w:author="JUDr. David Sehnálek, Ph.D." w:date="2023-10-23T18:57:00Z" w:initials="DS">
    <w:p w14:paraId="291BB1F9" w14:textId="59C70C5D" w:rsidR="002C0BB1" w:rsidRDefault="002C0BB1" w:rsidP="0015680A">
      <w:r>
        <w:rPr>
          <w:rStyle w:val="Odkaznakoment"/>
        </w:rPr>
        <w:annotationRef/>
      </w:r>
      <w:r>
        <w:rPr>
          <w:color w:val="000000"/>
          <w:sz w:val="20"/>
          <w:szCs w:val="20"/>
        </w:rPr>
        <w:t>Co dřívější případy Buy Irish či Buy British?</w:t>
      </w:r>
    </w:p>
  </w:comment>
  <w:comment w:id="4" w:author="JUDr. David Sehnálek, Ph.D." w:date="2023-10-23T19:05:00Z" w:initials="DS">
    <w:p w14:paraId="4432251A" w14:textId="77777777" w:rsidR="002C0BB1" w:rsidRDefault="002C0BB1" w:rsidP="00010B5E">
      <w:r>
        <w:rPr>
          <w:rStyle w:val="Odkaznakoment"/>
        </w:rPr>
        <w:annotationRef/>
      </w:r>
      <w:r>
        <w:rPr>
          <w:color w:val="000000"/>
          <w:sz w:val="20"/>
          <w:szCs w:val="20"/>
        </w:rPr>
        <w:t>Problém je, že nepracujete se strukturu - kvalifikuji, identifikuji právní normu, subsumuji, hodnotím a uzavírám…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6BE11D" w15:done="0"/>
  <w15:commentEx w15:paraId="65E1C645" w15:done="0"/>
  <w15:commentEx w15:paraId="4851449C" w15:done="0"/>
  <w15:commentEx w15:paraId="291BB1F9" w15:done="0"/>
  <w15:commentEx w15:paraId="443225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094605A" w16cex:dateUtc="2023-10-23T16:55:00Z"/>
  <w16cex:commentExtensible w16cex:durableId="16666BA1" w16cex:dateUtc="2023-10-23T17:03:00Z"/>
  <w16cex:commentExtensible w16cex:durableId="411CC36C" w16cex:dateUtc="2023-10-23T17:04:00Z"/>
  <w16cex:commentExtensible w16cex:durableId="341ABBCD" w16cex:dateUtc="2023-10-23T16:57:00Z"/>
  <w16cex:commentExtensible w16cex:durableId="1510CCB0" w16cex:dateUtc="2023-10-23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6BE11D" w16cid:durableId="6094605A"/>
  <w16cid:commentId w16cid:paraId="65E1C645" w16cid:durableId="16666BA1"/>
  <w16cid:commentId w16cid:paraId="4851449C" w16cid:durableId="411CC36C"/>
  <w16cid:commentId w16cid:paraId="291BB1F9" w16cid:durableId="341ABBCD"/>
  <w16cid:commentId w16cid:paraId="4432251A" w16cid:durableId="1510CCB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084E"/>
    <w:multiLevelType w:val="hybridMultilevel"/>
    <w:tmpl w:val="B53A0ED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1D1720E6"/>
    <w:multiLevelType w:val="hybridMultilevel"/>
    <w:tmpl w:val="638A2FBE"/>
    <w:lvl w:ilvl="0" w:tplc="A3D83FC2">
      <w:start w:val="1"/>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2071DC"/>
    <w:multiLevelType w:val="hybridMultilevel"/>
    <w:tmpl w:val="ABB25382"/>
    <w:lvl w:ilvl="0" w:tplc="FFFFFFFF">
      <w:start w:val="1"/>
      <w:numFmt w:val="bullet"/>
      <w:lvlText w:val=""/>
      <w:lvlJc w:val="left"/>
      <w:pPr>
        <w:ind w:left="144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273420C7"/>
    <w:multiLevelType w:val="hybridMultilevel"/>
    <w:tmpl w:val="32BA96E6"/>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39954327"/>
    <w:multiLevelType w:val="hybridMultilevel"/>
    <w:tmpl w:val="DA2080B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3BB83FD6"/>
    <w:multiLevelType w:val="hybridMultilevel"/>
    <w:tmpl w:val="86CEFDEC"/>
    <w:lvl w:ilvl="0" w:tplc="2CA04D36">
      <w:numFmt w:val="bullet"/>
      <w:lvlText w:val="-"/>
      <w:lvlJc w:val="left"/>
      <w:pPr>
        <w:ind w:left="720" w:hanging="360"/>
      </w:pPr>
      <w:rPr>
        <w:rFonts w:ascii="Times New Roman" w:eastAsiaTheme="minorHAnsi" w:hAnsi="Times New Roman" w:cs="Times New Roman" w:hint="default"/>
        <w:b w:val="0"/>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9D53D2D"/>
    <w:multiLevelType w:val="hybridMultilevel"/>
    <w:tmpl w:val="4D2268D8"/>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7" w15:restartNumberingAfterBreak="0">
    <w:nsid w:val="4AE442D6"/>
    <w:multiLevelType w:val="hybridMultilevel"/>
    <w:tmpl w:val="79AE9EB8"/>
    <w:lvl w:ilvl="0" w:tplc="04050001">
      <w:start w:val="1"/>
      <w:numFmt w:val="bullet"/>
      <w:lvlText w:val=""/>
      <w:lvlJc w:val="left"/>
      <w:pPr>
        <w:ind w:left="720" w:hanging="360"/>
      </w:pPr>
      <w:rPr>
        <w:rFonts w:ascii="Symbol" w:hAnsi="Symbol" w:hint="default"/>
      </w:rPr>
    </w:lvl>
    <w:lvl w:ilvl="1" w:tplc="9DB48C0A">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8417B15"/>
    <w:multiLevelType w:val="hybridMultilevel"/>
    <w:tmpl w:val="7526A372"/>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96B37C9"/>
    <w:multiLevelType w:val="hybridMultilevel"/>
    <w:tmpl w:val="D50CED94"/>
    <w:lvl w:ilvl="0" w:tplc="FFFFFFFF">
      <w:start w:val="1"/>
      <w:numFmt w:val="bullet"/>
      <w:lvlText w:val=""/>
      <w:lvlJc w:val="left"/>
      <w:pPr>
        <w:ind w:left="144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61747902"/>
    <w:multiLevelType w:val="hybridMultilevel"/>
    <w:tmpl w:val="20B88B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4724578"/>
    <w:multiLevelType w:val="hybridMultilevel"/>
    <w:tmpl w:val="BE4636E0"/>
    <w:lvl w:ilvl="0" w:tplc="FFFFFFFF">
      <w:start w:val="1"/>
      <w:numFmt w:val="bullet"/>
      <w:lvlText w:val=""/>
      <w:lvlJc w:val="left"/>
      <w:pPr>
        <w:ind w:left="144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69F7015A"/>
    <w:multiLevelType w:val="hybridMultilevel"/>
    <w:tmpl w:val="D8DABB44"/>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16182843">
    <w:abstractNumId w:val="6"/>
  </w:num>
  <w:num w:numId="2" w16cid:durableId="738089040">
    <w:abstractNumId w:val="10"/>
  </w:num>
  <w:num w:numId="3" w16cid:durableId="778449164">
    <w:abstractNumId w:val="1"/>
  </w:num>
  <w:num w:numId="4" w16cid:durableId="1520849179">
    <w:abstractNumId w:val="7"/>
  </w:num>
  <w:num w:numId="5" w16cid:durableId="1354183900">
    <w:abstractNumId w:val="5"/>
  </w:num>
  <w:num w:numId="6" w16cid:durableId="1003775190">
    <w:abstractNumId w:val="3"/>
  </w:num>
  <w:num w:numId="7" w16cid:durableId="1565023860">
    <w:abstractNumId w:val="2"/>
  </w:num>
  <w:num w:numId="8" w16cid:durableId="1816484861">
    <w:abstractNumId w:val="4"/>
  </w:num>
  <w:num w:numId="9" w16cid:durableId="1224755023">
    <w:abstractNumId w:val="9"/>
  </w:num>
  <w:num w:numId="10" w16cid:durableId="195117110">
    <w:abstractNumId w:val="0"/>
  </w:num>
  <w:num w:numId="11" w16cid:durableId="1503396765">
    <w:abstractNumId w:val="11"/>
  </w:num>
  <w:num w:numId="12" w16cid:durableId="854269481">
    <w:abstractNumId w:val="8"/>
  </w:num>
  <w:num w:numId="13" w16cid:durableId="165298026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Dr. David Sehnálek, Ph.D.">
    <w15:presenceInfo w15:providerId="AD" w15:userId="S::david.sehnalek@ambis.cz::79a01dbf-43cb-4393-8fd4-aa3a7d6e6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EE"/>
    <w:rsid w:val="00013C41"/>
    <w:rsid w:val="000306BE"/>
    <w:rsid w:val="00224746"/>
    <w:rsid w:val="002C0BB1"/>
    <w:rsid w:val="002E6802"/>
    <w:rsid w:val="00336D5B"/>
    <w:rsid w:val="00397CC6"/>
    <w:rsid w:val="00444F3D"/>
    <w:rsid w:val="0052423A"/>
    <w:rsid w:val="005D632D"/>
    <w:rsid w:val="008A2761"/>
    <w:rsid w:val="009C5262"/>
    <w:rsid w:val="00A31EEE"/>
    <w:rsid w:val="00A73326"/>
    <w:rsid w:val="00AC6A5E"/>
    <w:rsid w:val="00B84A34"/>
    <w:rsid w:val="00F535B5"/>
    <w:rsid w:val="00FC61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6710"/>
  <w15:docId w15:val="{E9CAB07A-0954-2446-BA65-C8C59B46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1EEE"/>
    <w:pPr>
      <w:ind w:left="720"/>
      <w:contextualSpacing/>
    </w:pPr>
  </w:style>
  <w:style w:type="character" w:styleId="Odkaznakoment">
    <w:name w:val="annotation reference"/>
    <w:basedOn w:val="Standardnpsmoodstavce"/>
    <w:uiPriority w:val="99"/>
    <w:semiHidden/>
    <w:unhideWhenUsed/>
    <w:rsid w:val="002C0BB1"/>
    <w:rPr>
      <w:sz w:val="16"/>
      <w:szCs w:val="16"/>
    </w:rPr>
  </w:style>
  <w:style w:type="paragraph" w:styleId="Textkomente">
    <w:name w:val="annotation text"/>
    <w:basedOn w:val="Normln"/>
    <w:link w:val="TextkomenteChar"/>
    <w:uiPriority w:val="99"/>
    <w:semiHidden/>
    <w:unhideWhenUsed/>
    <w:rsid w:val="002C0BB1"/>
    <w:pPr>
      <w:spacing w:line="240" w:lineRule="auto"/>
    </w:pPr>
    <w:rPr>
      <w:sz w:val="20"/>
      <w:szCs w:val="20"/>
    </w:rPr>
  </w:style>
  <w:style w:type="character" w:customStyle="1" w:styleId="TextkomenteChar">
    <w:name w:val="Text komentáře Char"/>
    <w:basedOn w:val="Standardnpsmoodstavce"/>
    <w:link w:val="Textkomente"/>
    <w:uiPriority w:val="99"/>
    <w:semiHidden/>
    <w:rsid w:val="002C0BB1"/>
    <w:rPr>
      <w:sz w:val="20"/>
      <w:szCs w:val="20"/>
    </w:rPr>
  </w:style>
  <w:style w:type="paragraph" w:styleId="Pedmtkomente">
    <w:name w:val="annotation subject"/>
    <w:basedOn w:val="Textkomente"/>
    <w:next w:val="Textkomente"/>
    <w:link w:val="PedmtkomenteChar"/>
    <w:uiPriority w:val="99"/>
    <w:semiHidden/>
    <w:unhideWhenUsed/>
    <w:rsid w:val="002C0BB1"/>
    <w:rPr>
      <w:b/>
      <w:bCs/>
    </w:rPr>
  </w:style>
  <w:style w:type="character" w:customStyle="1" w:styleId="PedmtkomenteChar">
    <w:name w:val="Předmět komentáře Char"/>
    <w:basedOn w:val="TextkomenteChar"/>
    <w:link w:val="Pedmtkomente"/>
    <w:uiPriority w:val="99"/>
    <w:semiHidden/>
    <w:rsid w:val="002C0B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71492">
      <w:bodyDiv w:val="1"/>
      <w:marLeft w:val="0"/>
      <w:marRight w:val="0"/>
      <w:marTop w:val="0"/>
      <w:marBottom w:val="0"/>
      <w:divBdr>
        <w:top w:val="none" w:sz="0" w:space="0" w:color="auto"/>
        <w:left w:val="none" w:sz="0" w:space="0" w:color="auto"/>
        <w:bottom w:val="none" w:sz="0" w:space="0" w:color="auto"/>
        <w:right w:val="none" w:sz="0" w:space="0" w:color="auto"/>
      </w:divBdr>
    </w:div>
    <w:div w:id="42762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8E199-A715-1948-A7D3-457DE3AFC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727</Words>
  <Characters>4290</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David Sehnálek, Ph.D.</dc:creator>
  <cp:lastModifiedBy>JUDr. David Sehnálek, Ph.D.</cp:lastModifiedBy>
  <cp:revision>3</cp:revision>
  <dcterms:created xsi:type="dcterms:W3CDTF">2023-10-23T16:54:00Z</dcterms:created>
  <dcterms:modified xsi:type="dcterms:W3CDTF">2023-10-23T17:06:00Z</dcterms:modified>
</cp:coreProperties>
</file>