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CC1DB" w14:textId="77777777" w:rsidR="000F2AB3" w:rsidRDefault="000F2AB3" w:rsidP="00E27851">
      <w:pPr>
        <w:ind w:left="1985" w:hanging="1985"/>
        <w:rPr>
          <w:b/>
          <w:sz w:val="28"/>
          <w:szCs w:val="28"/>
          <w:u w:val="single"/>
        </w:rPr>
      </w:pPr>
      <w:r>
        <w:rPr>
          <w:b/>
          <w:sz w:val="28"/>
          <w:szCs w:val="28"/>
          <w:u w:val="single"/>
        </w:rPr>
        <w:t>Seminář č. IV.</w:t>
      </w:r>
      <w:r w:rsidRPr="00632BF5">
        <w:rPr>
          <w:b/>
          <w:sz w:val="28"/>
          <w:szCs w:val="28"/>
          <w:u w:val="single"/>
        </w:rPr>
        <w:t xml:space="preserve"> – P</w:t>
      </w:r>
      <w:r>
        <w:rPr>
          <w:b/>
          <w:sz w:val="28"/>
          <w:szCs w:val="28"/>
          <w:u w:val="single"/>
        </w:rPr>
        <w:t>ředporozumění</w:t>
      </w:r>
      <w:r w:rsidR="00E27851">
        <w:rPr>
          <w:b/>
          <w:sz w:val="28"/>
          <w:szCs w:val="28"/>
          <w:u w:val="single"/>
        </w:rPr>
        <w:t xml:space="preserve"> a hermeneutický kruh</w:t>
      </w:r>
      <w:r>
        <w:rPr>
          <w:b/>
          <w:sz w:val="28"/>
          <w:szCs w:val="28"/>
          <w:u w:val="single"/>
        </w:rPr>
        <w:t xml:space="preserve"> v právní </w:t>
      </w:r>
      <w:r w:rsidR="00E27851">
        <w:rPr>
          <w:b/>
          <w:sz w:val="28"/>
          <w:szCs w:val="28"/>
          <w:u w:val="single"/>
        </w:rPr>
        <w:t xml:space="preserve">  </w:t>
      </w:r>
      <w:r>
        <w:rPr>
          <w:b/>
          <w:sz w:val="28"/>
          <w:szCs w:val="28"/>
          <w:u w:val="single"/>
        </w:rPr>
        <w:t>interpretaci</w:t>
      </w:r>
      <w:r w:rsidRPr="00632BF5">
        <w:rPr>
          <w:b/>
          <w:sz w:val="28"/>
          <w:szCs w:val="28"/>
          <w:u w:val="single"/>
        </w:rPr>
        <w:t xml:space="preserve"> </w:t>
      </w:r>
    </w:p>
    <w:p w14:paraId="60D5BD75" w14:textId="77777777" w:rsidR="000F2AB3" w:rsidRDefault="000F2AB3" w:rsidP="000F2AB3">
      <w:pPr>
        <w:rPr>
          <w:b/>
          <w:sz w:val="28"/>
          <w:szCs w:val="28"/>
          <w:u w:val="single"/>
        </w:rPr>
      </w:pPr>
    </w:p>
    <w:p w14:paraId="02D2159D" w14:textId="77777777" w:rsidR="00BC4544" w:rsidRPr="00563EF0" w:rsidRDefault="00BC4544" w:rsidP="00BC4544">
      <w:pPr>
        <w:pStyle w:val="Odstavecseseznamem"/>
        <w:numPr>
          <w:ilvl w:val="0"/>
          <w:numId w:val="2"/>
        </w:numPr>
        <w:rPr>
          <w:b/>
          <w:szCs w:val="28"/>
          <w:u w:val="single"/>
        </w:rPr>
      </w:pPr>
      <w:r w:rsidRPr="00563EF0">
        <w:rPr>
          <w:b/>
          <w:szCs w:val="28"/>
        </w:rPr>
        <w:t xml:space="preserve">Prostudujte si článek Jana Wintra s názvem </w:t>
      </w:r>
      <w:r w:rsidRPr="003552D1">
        <w:rPr>
          <w:b/>
          <w:i/>
          <w:iCs/>
          <w:szCs w:val="28"/>
        </w:rPr>
        <w:t>„K hermeneutice v právní vědě a v historiografii“</w:t>
      </w:r>
      <w:r w:rsidRPr="00563EF0">
        <w:rPr>
          <w:b/>
          <w:szCs w:val="28"/>
        </w:rPr>
        <w:t xml:space="preserve"> a připravte si odpovědi na následující otázky:</w:t>
      </w:r>
    </w:p>
    <w:p w14:paraId="5093CEEC" w14:textId="77777777" w:rsidR="00563EF0" w:rsidRPr="00563EF0" w:rsidRDefault="00563EF0" w:rsidP="00563EF0">
      <w:pPr>
        <w:pStyle w:val="Odstavecseseznamem"/>
        <w:rPr>
          <w:b/>
          <w:szCs w:val="28"/>
          <w:u w:val="single"/>
        </w:rPr>
      </w:pPr>
    </w:p>
    <w:p w14:paraId="517617FD" w14:textId="1E0E0020" w:rsidR="00BC4544" w:rsidRPr="002F7A88" w:rsidRDefault="00BC4544" w:rsidP="00BC4544">
      <w:pPr>
        <w:pStyle w:val="Odstavecseseznamem"/>
        <w:numPr>
          <w:ilvl w:val="0"/>
          <w:numId w:val="3"/>
        </w:numPr>
      </w:pPr>
      <w:r w:rsidRPr="002F7A88">
        <w:t>Na jakých principech funguje podle H.</w:t>
      </w:r>
      <w:r w:rsidR="00214575">
        <w:t>-</w:t>
      </w:r>
      <w:r w:rsidRPr="002F7A88">
        <w:t xml:space="preserve">G. </w:t>
      </w:r>
      <w:proofErr w:type="spellStart"/>
      <w:r w:rsidRPr="002F7A88">
        <w:t>Gadamera</w:t>
      </w:r>
      <w:proofErr w:type="spellEnd"/>
      <w:r w:rsidRPr="002F7A88">
        <w:t xml:space="preserve"> hermeneutický kruh</w:t>
      </w:r>
      <w:r w:rsidR="00295184">
        <w:t xml:space="preserve"> (též tzv. „hermeneutická spirála“)</w:t>
      </w:r>
      <w:r w:rsidRPr="002F7A88">
        <w:t>?</w:t>
      </w:r>
      <w:r w:rsidR="00295184">
        <w:t xml:space="preserve"> Pokuste se jej popsat a demonstrovat různé praktické aplikace tohoto schématu.</w:t>
      </w:r>
    </w:p>
    <w:p w14:paraId="3A83371A" w14:textId="77777777" w:rsidR="00BC4544" w:rsidRPr="002F7A88" w:rsidRDefault="00BC4544" w:rsidP="00BC4544">
      <w:pPr>
        <w:pStyle w:val="Odstavecseseznamem"/>
        <w:numPr>
          <w:ilvl w:val="0"/>
          <w:numId w:val="3"/>
        </w:numPr>
      </w:pPr>
      <w:r w:rsidRPr="002F7A88">
        <w:t>Co je předmětem zkoumání hermeneutiky a jaké jsou její metody?</w:t>
      </w:r>
    </w:p>
    <w:p w14:paraId="42490E78" w14:textId="749CDB03" w:rsidR="00644688" w:rsidRPr="00644688" w:rsidRDefault="00BC4544" w:rsidP="000F2AB3">
      <w:pPr>
        <w:pStyle w:val="Odstavecseseznamem"/>
        <w:numPr>
          <w:ilvl w:val="0"/>
          <w:numId w:val="3"/>
        </w:numPr>
        <w:rPr>
          <w:u w:val="single"/>
        </w:rPr>
      </w:pPr>
      <w:r w:rsidRPr="002F7A88">
        <w:t xml:space="preserve">Jakou úlohu hraje historický a moment </w:t>
      </w:r>
      <w:r w:rsidR="00644688">
        <w:t>„tradice“</w:t>
      </w:r>
      <w:r w:rsidRPr="002F7A88">
        <w:t xml:space="preserve"> při výkladu? </w:t>
      </w:r>
    </w:p>
    <w:p w14:paraId="56E5B364" w14:textId="44A9F862" w:rsidR="00BC4544" w:rsidRPr="002F7A88" w:rsidRDefault="00BC4544" w:rsidP="000F2AB3">
      <w:pPr>
        <w:pStyle w:val="Odstavecseseznamem"/>
        <w:numPr>
          <w:ilvl w:val="0"/>
          <w:numId w:val="3"/>
        </w:numPr>
        <w:rPr>
          <w:u w:val="single"/>
        </w:rPr>
      </w:pPr>
      <w:r w:rsidRPr="002F7A88">
        <w:t xml:space="preserve">Lze se v právní interpretaci spolehnout na </w:t>
      </w:r>
      <w:r w:rsidR="002F7A88" w:rsidRPr="002F7A88">
        <w:t xml:space="preserve">historický výklad, </w:t>
      </w:r>
      <w:r w:rsidR="00644688">
        <w:t xml:space="preserve">anebo je </w:t>
      </w:r>
      <w:r w:rsidR="002F7A88" w:rsidRPr="002F7A88">
        <w:t>jeho vypovídací hodnota</w:t>
      </w:r>
      <w:r w:rsidR="00644688">
        <w:t xml:space="preserve"> spíše omezená</w:t>
      </w:r>
      <w:r w:rsidR="002F7A88" w:rsidRPr="002F7A88">
        <w:t>?</w:t>
      </w:r>
    </w:p>
    <w:p w14:paraId="451FE017" w14:textId="47AA947A" w:rsidR="002F7A88" w:rsidRDefault="002F7A88" w:rsidP="000F2AB3">
      <w:pPr>
        <w:pStyle w:val="Odstavecseseznamem"/>
        <w:numPr>
          <w:ilvl w:val="0"/>
          <w:numId w:val="3"/>
        </w:numPr>
      </w:pPr>
      <w:r w:rsidRPr="002F7A88">
        <w:t xml:space="preserve">Je právní hermeneutika spíše </w:t>
      </w:r>
      <w:proofErr w:type="gramStart"/>
      <w:r w:rsidRPr="002F7A88">
        <w:t>subjektivistická,  nebo</w:t>
      </w:r>
      <w:proofErr w:type="gramEnd"/>
      <w:r w:rsidRPr="002F7A88">
        <w:t xml:space="preserve"> objektivistická?</w:t>
      </w:r>
    </w:p>
    <w:p w14:paraId="72E4A73F" w14:textId="77777777" w:rsidR="000F2AB3" w:rsidRPr="00BC4544" w:rsidRDefault="000F2AB3" w:rsidP="00BC4544">
      <w:pPr>
        <w:rPr>
          <w:b/>
          <w:sz w:val="28"/>
          <w:szCs w:val="28"/>
          <w:u w:val="single"/>
        </w:rPr>
      </w:pPr>
    </w:p>
    <w:p w14:paraId="48F1145F" w14:textId="77777777" w:rsidR="000F2AB3" w:rsidRDefault="000F2AB3" w:rsidP="000F2AB3">
      <w:pPr>
        <w:ind w:left="705" w:hanging="705"/>
        <w:jc w:val="both"/>
        <w:rPr>
          <w:b/>
        </w:rPr>
      </w:pPr>
    </w:p>
    <w:p w14:paraId="63A75D59" w14:textId="77777777" w:rsidR="000F2AB3" w:rsidRDefault="00563EF0" w:rsidP="000F2AB3">
      <w:pPr>
        <w:ind w:left="705" w:hanging="705"/>
        <w:jc w:val="both"/>
        <w:rPr>
          <w:b/>
        </w:rPr>
      </w:pPr>
      <w:r>
        <w:rPr>
          <w:b/>
        </w:rPr>
        <w:t>II.</w:t>
      </w:r>
      <w:r w:rsidR="000F2AB3">
        <w:rPr>
          <w:b/>
        </w:rPr>
        <w:tab/>
        <w:t xml:space="preserve">Pokuste se určit úlohu hermeneutického kruhu </w:t>
      </w:r>
      <w:r w:rsidR="00E27851">
        <w:rPr>
          <w:b/>
        </w:rPr>
        <w:t xml:space="preserve">a předporozumění </w:t>
      </w:r>
      <w:proofErr w:type="spellStart"/>
      <w:r w:rsidR="00E27851">
        <w:rPr>
          <w:b/>
        </w:rPr>
        <w:t>intepreta</w:t>
      </w:r>
      <w:proofErr w:type="spellEnd"/>
      <w:r w:rsidR="00E27851">
        <w:rPr>
          <w:b/>
        </w:rPr>
        <w:t xml:space="preserve"> </w:t>
      </w:r>
      <w:r w:rsidR="000F2AB3">
        <w:rPr>
          <w:b/>
        </w:rPr>
        <w:t xml:space="preserve">při výkladu následujících výňatků z právních předpisů. Zamyslete se nad identifikací rozhodujících argumentů v uvedených příkladech, jakož i nad charakterem výkladových závěrů z pohledu nalezení ratio </w:t>
      </w:r>
      <w:proofErr w:type="spellStart"/>
      <w:r w:rsidR="000F2AB3">
        <w:rPr>
          <w:b/>
        </w:rPr>
        <w:t>legis</w:t>
      </w:r>
      <w:proofErr w:type="spellEnd"/>
      <w:r w:rsidR="000F2AB3">
        <w:rPr>
          <w:b/>
        </w:rPr>
        <w:t xml:space="preserve"> těchto ustanovení.</w:t>
      </w:r>
    </w:p>
    <w:p w14:paraId="26B4FB32" w14:textId="77777777" w:rsidR="000F2AB3" w:rsidRDefault="000F2AB3" w:rsidP="000F2AB3">
      <w:pPr>
        <w:ind w:left="705" w:hanging="705"/>
        <w:jc w:val="both"/>
        <w:rPr>
          <w:b/>
        </w:rPr>
      </w:pPr>
    </w:p>
    <w:p w14:paraId="08157B2B" w14:textId="77777777" w:rsidR="000F2AB3" w:rsidRDefault="000F2AB3" w:rsidP="000F2AB3">
      <w:pPr>
        <w:jc w:val="both"/>
        <w:rPr>
          <w:b/>
        </w:rPr>
      </w:pPr>
      <w:r>
        <w:rPr>
          <w:b/>
        </w:rPr>
        <w:tab/>
        <w:t>a)</w:t>
      </w:r>
      <w:r>
        <w:rPr>
          <w:b/>
        </w:rPr>
        <w:tab/>
        <w:t>Ústava, č. 1/1993 Sb. – lhůta ke vrácení zákona prezidentem republiky</w:t>
      </w:r>
    </w:p>
    <w:p w14:paraId="3B22D778" w14:textId="77777777" w:rsidR="000F2AB3" w:rsidRDefault="000F2AB3" w:rsidP="000F2AB3">
      <w:pPr>
        <w:ind w:left="705" w:hanging="705"/>
        <w:jc w:val="both"/>
        <w:rPr>
          <w:b/>
        </w:rPr>
      </w:pPr>
      <w:r>
        <w:rPr>
          <w:b/>
        </w:rPr>
        <w:tab/>
      </w:r>
      <w:r>
        <w:rPr>
          <w:b/>
        </w:rPr>
        <w:tab/>
      </w:r>
      <w:r>
        <w:rPr>
          <w:b/>
        </w:rPr>
        <w:tab/>
      </w:r>
    </w:p>
    <w:p w14:paraId="42B0EEEF" w14:textId="1A278A91" w:rsidR="000F2AB3" w:rsidRPr="00324EBA" w:rsidRDefault="000F2AB3" w:rsidP="000F2AB3">
      <w:pPr>
        <w:ind w:left="1410" w:hanging="705"/>
        <w:jc w:val="both"/>
        <w:rPr>
          <w:i/>
        </w:rPr>
      </w:pPr>
      <w:r w:rsidRPr="00324EBA">
        <w:rPr>
          <w:i/>
        </w:rPr>
        <w:tab/>
      </w:r>
      <w:r w:rsidRPr="00324EBA">
        <w:rPr>
          <w:i/>
        </w:rPr>
        <w:tab/>
        <w:t>Podle čl.</w:t>
      </w:r>
      <w:r w:rsidR="00295184">
        <w:rPr>
          <w:i/>
        </w:rPr>
        <w:t xml:space="preserve"> </w:t>
      </w:r>
      <w:r w:rsidRPr="00324EBA">
        <w:rPr>
          <w:i/>
        </w:rPr>
        <w:t>50</w:t>
      </w:r>
      <w:r>
        <w:rPr>
          <w:i/>
        </w:rPr>
        <w:t xml:space="preserve"> Ústavy ČR platí, že p</w:t>
      </w:r>
      <w:r w:rsidRPr="00324EBA">
        <w:rPr>
          <w:i/>
        </w:rPr>
        <w:t>rezident republiky má právo vrátit p</w:t>
      </w:r>
      <w:r w:rsidRPr="00324EBA">
        <w:rPr>
          <w:rFonts w:hint="eastAsia"/>
          <w:i/>
        </w:rPr>
        <w:t>ř</w:t>
      </w:r>
      <w:r w:rsidRPr="00324EBA">
        <w:rPr>
          <w:i/>
        </w:rPr>
        <w:t>ijatý zákon s výjimkou zákona ústavního, s od</w:t>
      </w:r>
      <w:r w:rsidRPr="00324EBA">
        <w:rPr>
          <w:rFonts w:hint="eastAsia"/>
          <w:i/>
        </w:rPr>
        <w:t>ů</w:t>
      </w:r>
      <w:r w:rsidRPr="00324EBA">
        <w:rPr>
          <w:i/>
        </w:rPr>
        <w:t>vodn</w:t>
      </w:r>
      <w:r w:rsidRPr="00324EBA">
        <w:rPr>
          <w:rFonts w:hint="eastAsia"/>
          <w:i/>
        </w:rPr>
        <w:t>ě</w:t>
      </w:r>
      <w:r w:rsidRPr="00324EBA">
        <w:rPr>
          <w:i/>
        </w:rPr>
        <w:t>ním do patnácti dn</w:t>
      </w:r>
      <w:r w:rsidRPr="00324EBA">
        <w:rPr>
          <w:rFonts w:hint="eastAsia"/>
          <w:i/>
        </w:rPr>
        <w:t>ů</w:t>
      </w:r>
      <w:r w:rsidRPr="00324EBA">
        <w:rPr>
          <w:i/>
        </w:rPr>
        <w:t xml:space="preserve"> ode dne, kdy mu byl postoupen. O vráceném zákonu hlasuje Poslanecká sn</w:t>
      </w:r>
      <w:r w:rsidRPr="00324EBA">
        <w:rPr>
          <w:rFonts w:hint="eastAsia"/>
          <w:i/>
        </w:rPr>
        <w:t>ě</w:t>
      </w:r>
      <w:r w:rsidRPr="00324EBA">
        <w:rPr>
          <w:i/>
        </w:rPr>
        <w:t>movna znovu. Pozm</w:t>
      </w:r>
      <w:r w:rsidRPr="00324EBA">
        <w:rPr>
          <w:rFonts w:hint="eastAsia"/>
          <w:i/>
        </w:rPr>
        <w:t>ěň</w:t>
      </w:r>
      <w:r w:rsidRPr="00324EBA">
        <w:rPr>
          <w:i/>
        </w:rPr>
        <w:t>ovací návrhy nejsou p</w:t>
      </w:r>
      <w:r w:rsidRPr="00324EBA">
        <w:rPr>
          <w:rFonts w:hint="eastAsia"/>
          <w:i/>
        </w:rPr>
        <w:t>ří</w:t>
      </w:r>
      <w:r w:rsidRPr="00324EBA">
        <w:rPr>
          <w:i/>
        </w:rPr>
        <w:t>pustné. Jestliže Poslanecká sn</w:t>
      </w:r>
      <w:r w:rsidRPr="00324EBA">
        <w:rPr>
          <w:rFonts w:hint="eastAsia"/>
          <w:i/>
        </w:rPr>
        <w:t>ě</w:t>
      </w:r>
      <w:r w:rsidRPr="00324EBA">
        <w:rPr>
          <w:i/>
        </w:rPr>
        <w:t>movna setrvá na vráceném zákonu nadpolovi</w:t>
      </w:r>
      <w:r w:rsidRPr="00324EBA">
        <w:rPr>
          <w:rFonts w:hint="eastAsia"/>
          <w:i/>
        </w:rPr>
        <w:t>č</w:t>
      </w:r>
      <w:r w:rsidRPr="00324EBA">
        <w:rPr>
          <w:i/>
        </w:rPr>
        <w:t>ní v</w:t>
      </w:r>
      <w:r w:rsidRPr="00324EBA">
        <w:rPr>
          <w:rFonts w:hint="eastAsia"/>
          <w:i/>
        </w:rPr>
        <w:t>ě</w:t>
      </w:r>
      <w:r w:rsidRPr="00324EBA">
        <w:rPr>
          <w:i/>
        </w:rPr>
        <w:t>tšinou všech poslanc</w:t>
      </w:r>
      <w:r w:rsidRPr="00324EBA">
        <w:rPr>
          <w:rFonts w:hint="eastAsia"/>
          <w:i/>
        </w:rPr>
        <w:t>ů</w:t>
      </w:r>
      <w:r w:rsidRPr="00324EBA">
        <w:rPr>
          <w:i/>
        </w:rPr>
        <w:t>, zákon se vyhlásí. Jinak platí, že zákon nebyl p</w:t>
      </w:r>
      <w:r w:rsidRPr="00324EBA">
        <w:rPr>
          <w:rFonts w:hint="eastAsia"/>
          <w:i/>
        </w:rPr>
        <w:t>ř</w:t>
      </w:r>
      <w:r w:rsidRPr="00324EBA">
        <w:rPr>
          <w:i/>
        </w:rPr>
        <w:t>ijat.</w:t>
      </w:r>
    </w:p>
    <w:p w14:paraId="18CB2696" w14:textId="77777777" w:rsidR="000F2AB3" w:rsidRDefault="000F2AB3" w:rsidP="000F2AB3">
      <w:pPr>
        <w:ind w:left="705" w:hanging="705"/>
        <w:jc w:val="both"/>
        <w:rPr>
          <w:i/>
        </w:rPr>
      </w:pPr>
      <w:r w:rsidRPr="00324EBA">
        <w:rPr>
          <w:i/>
        </w:rPr>
        <w:t xml:space="preserve"> </w:t>
      </w:r>
    </w:p>
    <w:p w14:paraId="44940137" w14:textId="77777777" w:rsidR="000F2AB3" w:rsidRDefault="000F2AB3" w:rsidP="000F2AB3">
      <w:pPr>
        <w:ind w:left="1416"/>
        <w:jc w:val="both"/>
        <w:rPr>
          <w:i/>
        </w:rPr>
      </w:pPr>
      <w:r w:rsidRPr="00E03DDC">
        <w:rPr>
          <w:b/>
          <w:i/>
        </w:rPr>
        <w:t xml:space="preserve">Výkladový problém: </w:t>
      </w:r>
      <w:r>
        <w:rPr>
          <w:i/>
        </w:rPr>
        <w:t>Platí, že prezident republiky je oprávněn vrátit přijatý zákon tak, že jej patnáctého dne ode dne postoupení zašle zpět Poslanecké sněmovně Parlamentu ČR, přičemž doručen jí bude až nejbližší následující pracovní den (tzv. použití pravidel pro počítání lhůt)?</w:t>
      </w:r>
    </w:p>
    <w:p w14:paraId="7CFF61B6" w14:textId="77777777" w:rsidR="000F2AB3" w:rsidRDefault="000F2AB3" w:rsidP="000F2AB3">
      <w:pPr>
        <w:ind w:left="1416"/>
        <w:jc w:val="both"/>
        <w:rPr>
          <w:i/>
        </w:rPr>
      </w:pPr>
    </w:p>
    <w:p w14:paraId="6C546EF0" w14:textId="56117616" w:rsidR="000F2AB3" w:rsidRPr="00E03DDC" w:rsidRDefault="000F2AB3" w:rsidP="000F2AB3">
      <w:pPr>
        <w:ind w:left="1416"/>
        <w:jc w:val="both"/>
        <w:rPr>
          <w:i/>
        </w:rPr>
      </w:pPr>
      <w:proofErr w:type="gramStart"/>
      <w:r w:rsidRPr="00E03DDC">
        <w:rPr>
          <w:b/>
          <w:i/>
        </w:rPr>
        <w:t xml:space="preserve">Závěr:   </w:t>
      </w:r>
      <w:proofErr w:type="gramEnd"/>
      <w:r w:rsidRPr="00E03DDC">
        <w:rPr>
          <w:i/>
        </w:rPr>
        <w:t>Ano, pro tuto ústavně-právní lhůtu platí obecná pravidla pro počítání lhůt (vyjádřená např. § 57 o. s. ř.), která jsou obecným právním principem, nestanoví-li zákon či ústavní zákon výslovně jinak</w:t>
      </w:r>
      <w:r>
        <w:rPr>
          <w:i/>
        </w:rPr>
        <w:t xml:space="preserve"> (viz k tomu nález</w:t>
      </w:r>
      <w:r w:rsidR="00295184">
        <w:rPr>
          <w:i/>
        </w:rPr>
        <w:t xml:space="preserve"> </w:t>
      </w:r>
      <w:r>
        <w:rPr>
          <w:i/>
        </w:rPr>
        <w:t xml:space="preserve">ÚS ČR </w:t>
      </w:r>
      <w:proofErr w:type="spellStart"/>
      <w:r>
        <w:rPr>
          <w:i/>
        </w:rPr>
        <w:t>Pl</w:t>
      </w:r>
      <w:proofErr w:type="spellEnd"/>
      <w:r>
        <w:rPr>
          <w:i/>
        </w:rPr>
        <w:t xml:space="preserve">. ÚS ze dne 17. 12. 1997, </w:t>
      </w:r>
      <w:r w:rsidR="00295184">
        <w:rPr>
          <w:i/>
        </w:rPr>
        <w:t>sp. zn.</w:t>
      </w:r>
      <w:r w:rsidR="00295184">
        <w:rPr>
          <w:i/>
        </w:rPr>
        <w:t xml:space="preserve"> </w:t>
      </w:r>
      <w:proofErr w:type="spellStart"/>
      <w:r>
        <w:rPr>
          <w:i/>
        </w:rPr>
        <w:t>Pl</w:t>
      </w:r>
      <w:proofErr w:type="spellEnd"/>
      <w:r>
        <w:rPr>
          <w:i/>
        </w:rPr>
        <w:t>. ÚS 33/97)</w:t>
      </w:r>
      <w:r w:rsidRPr="00E03DDC">
        <w:rPr>
          <w:i/>
        </w:rPr>
        <w:t xml:space="preserve">.   </w:t>
      </w:r>
    </w:p>
    <w:p w14:paraId="7E30D5B6" w14:textId="77777777" w:rsidR="000F2AB3" w:rsidRDefault="000F2AB3" w:rsidP="000F2AB3">
      <w:pPr>
        <w:ind w:left="705" w:hanging="705"/>
        <w:jc w:val="both"/>
        <w:rPr>
          <w:b/>
        </w:rPr>
      </w:pPr>
    </w:p>
    <w:p w14:paraId="32838FF1" w14:textId="77777777" w:rsidR="000F2AB3" w:rsidRDefault="000F2AB3" w:rsidP="000F2AB3">
      <w:pPr>
        <w:jc w:val="both"/>
        <w:rPr>
          <w:b/>
        </w:rPr>
      </w:pPr>
    </w:p>
    <w:p w14:paraId="7C35EEE2" w14:textId="77777777" w:rsidR="000F2AB3" w:rsidRDefault="000F2AB3" w:rsidP="000F2AB3">
      <w:pPr>
        <w:jc w:val="both"/>
        <w:rPr>
          <w:b/>
        </w:rPr>
      </w:pPr>
      <w:r>
        <w:rPr>
          <w:b/>
        </w:rPr>
        <w:tab/>
        <w:t>b)</w:t>
      </w:r>
      <w:r>
        <w:rPr>
          <w:b/>
        </w:rPr>
        <w:tab/>
        <w:t>z. č. 300/2008 Sb. – datové schránky – doručení orgánu veřejné moci</w:t>
      </w:r>
    </w:p>
    <w:p w14:paraId="3C1A483E" w14:textId="77777777" w:rsidR="000F2AB3" w:rsidRPr="00324EBA" w:rsidRDefault="000F2AB3" w:rsidP="000F2AB3">
      <w:pPr>
        <w:widowControl w:val="0"/>
        <w:autoSpaceDE w:val="0"/>
        <w:autoSpaceDN w:val="0"/>
        <w:adjustRightInd w:val="0"/>
        <w:ind w:left="1410"/>
        <w:jc w:val="both"/>
        <w:rPr>
          <w:i/>
        </w:rPr>
      </w:pPr>
      <w:r w:rsidRPr="00324EBA">
        <w:rPr>
          <w:i/>
        </w:rPr>
        <w:t xml:space="preserve">Podle ustanovení § 18 zákona č. 300/2008 Sb. </w:t>
      </w:r>
      <w:r w:rsidRPr="00324EBA">
        <w:rPr>
          <w:b/>
          <w:i/>
        </w:rPr>
        <w:t xml:space="preserve"> </w:t>
      </w:r>
      <w:r w:rsidRPr="00324EBA">
        <w:rPr>
          <w:i/>
        </w:rPr>
        <w:t xml:space="preserve">platí, že fyzická osoba, podnikající fyzická osoba a právnická osoba může provádět úkon vůči orgánu veřejné moci, má-li zpřístupněnu svou datovou schránku a umožňuje-li to povaha tohoto úkonu, prostřednictvím datové schránky. </w:t>
      </w:r>
    </w:p>
    <w:p w14:paraId="57523AFA" w14:textId="77777777" w:rsidR="000F2AB3" w:rsidRPr="00324EBA" w:rsidRDefault="000F2AB3" w:rsidP="000F2AB3">
      <w:pPr>
        <w:widowControl w:val="0"/>
        <w:autoSpaceDE w:val="0"/>
        <w:autoSpaceDN w:val="0"/>
        <w:adjustRightInd w:val="0"/>
        <w:jc w:val="both"/>
        <w:rPr>
          <w:i/>
        </w:rPr>
      </w:pPr>
    </w:p>
    <w:p w14:paraId="08AD7B77" w14:textId="77777777" w:rsidR="000F2AB3" w:rsidRPr="00324EBA" w:rsidRDefault="000F2AB3" w:rsidP="000F2AB3">
      <w:pPr>
        <w:widowControl w:val="0"/>
        <w:autoSpaceDE w:val="0"/>
        <w:autoSpaceDN w:val="0"/>
        <w:adjustRightInd w:val="0"/>
        <w:ind w:left="1410"/>
        <w:jc w:val="both"/>
        <w:rPr>
          <w:i/>
        </w:rPr>
      </w:pPr>
      <w:r w:rsidRPr="00324EBA">
        <w:rPr>
          <w:i/>
        </w:rPr>
        <w:t xml:space="preserve">Podle ustanovení § 17 odst. </w:t>
      </w:r>
      <w:smartTag w:uri="urn:schemas-microsoft-com:office:smarttags" w:element="metricconverter">
        <w:smartTagPr>
          <w:attr w:name="ProductID" w:val="3 a"/>
        </w:smartTagPr>
        <w:r w:rsidRPr="00324EBA">
          <w:rPr>
            <w:i/>
          </w:rPr>
          <w:t>3 a</w:t>
        </w:r>
      </w:smartTag>
      <w:r w:rsidRPr="00324EBA">
        <w:rPr>
          <w:i/>
        </w:rPr>
        <w:t xml:space="preserve"> 4 téhož zákona upravujících doručování dokumentů orgánů veřejné moci prostřednictvím datové schránky platí, že dokument, který byl dodán do datové schránky, je doručen okamžikem, kdy se </w:t>
      </w:r>
      <w:r w:rsidRPr="00324EBA">
        <w:rPr>
          <w:i/>
        </w:rPr>
        <w:lastRenderedPageBreak/>
        <w:t>do datové schránky přihlásí osoba, která má s ohledem na rozsah svého oprávnění přístup k dodanému dokumentu. Nepřihlásí-li se do datové schránky tato osoba ve lhůtě 10 dnů ode dne, kdy byl dokument dodán do datové schránky, považuje se tento dokument za doručený posledním dnem této lhůty; to neplatí, vylučuje-li jiný právní předpis náhradní doručení.</w:t>
      </w:r>
    </w:p>
    <w:p w14:paraId="02663443" w14:textId="77777777" w:rsidR="000F2AB3" w:rsidRPr="00324EBA" w:rsidRDefault="000F2AB3" w:rsidP="000F2AB3">
      <w:pPr>
        <w:widowControl w:val="0"/>
        <w:autoSpaceDE w:val="0"/>
        <w:autoSpaceDN w:val="0"/>
        <w:adjustRightInd w:val="0"/>
        <w:ind w:left="1410"/>
        <w:jc w:val="both"/>
        <w:rPr>
          <w:i/>
        </w:rPr>
      </w:pPr>
    </w:p>
    <w:p w14:paraId="25EFB260" w14:textId="77777777" w:rsidR="000F2AB3" w:rsidRDefault="000F2AB3" w:rsidP="000F2AB3">
      <w:pPr>
        <w:widowControl w:val="0"/>
        <w:autoSpaceDE w:val="0"/>
        <w:autoSpaceDN w:val="0"/>
        <w:adjustRightInd w:val="0"/>
        <w:ind w:left="1410"/>
        <w:jc w:val="both"/>
        <w:rPr>
          <w:i/>
        </w:rPr>
      </w:pPr>
      <w:r w:rsidRPr="00324EBA">
        <w:rPr>
          <w:b/>
          <w:i/>
        </w:rPr>
        <w:t>Výkladový problém:</w:t>
      </w:r>
      <w:r w:rsidRPr="00324EBA">
        <w:rPr>
          <w:i/>
        </w:rPr>
        <w:t xml:space="preserve"> Platí, že žaloba fyzické či právnické osoby je doručena do datové schránky okamžikem, kdy se do datové schránky přihlásí tzv. oprávněná osoba, příp. posledním dnem 10-denní lhůty ?</w:t>
      </w:r>
    </w:p>
    <w:p w14:paraId="779AE404" w14:textId="77777777" w:rsidR="000F2AB3" w:rsidRPr="00324EBA" w:rsidRDefault="000F2AB3" w:rsidP="000F2AB3">
      <w:pPr>
        <w:widowControl w:val="0"/>
        <w:autoSpaceDE w:val="0"/>
        <w:autoSpaceDN w:val="0"/>
        <w:adjustRightInd w:val="0"/>
        <w:ind w:left="1410"/>
        <w:jc w:val="both"/>
        <w:rPr>
          <w:i/>
        </w:rPr>
      </w:pPr>
    </w:p>
    <w:p w14:paraId="0C2A67D1" w14:textId="77777777" w:rsidR="000F2AB3" w:rsidRPr="00324EBA" w:rsidRDefault="000F2AB3" w:rsidP="000F2AB3">
      <w:pPr>
        <w:widowControl w:val="0"/>
        <w:autoSpaceDE w:val="0"/>
        <w:autoSpaceDN w:val="0"/>
        <w:adjustRightInd w:val="0"/>
        <w:ind w:left="1410"/>
        <w:jc w:val="both"/>
        <w:rPr>
          <w:i/>
        </w:rPr>
      </w:pPr>
    </w:p>
    <w:p w14:paraId="51DD61DD" w14:textId="77777777" w:rsidR="000F2AB3" w:rsidRPr="00324EBA" w:rsidRDefault="000F2AB3" w:rsidP="000F2AB3">
      <w:pPr>
        <w:widowControl w:val="0"/>
        <w:autoSpaceDE w:val="0"/>
        <w:autoSpaceDN w:val="0"/>
        <w:adjustRightInd w:val="0"/>
        <w:ind w:left="1410"/>
        <w:jc w:val="both"/>
      </w:pPr>
      <w:r w:rsidRPr="00324EBA">
        <w:rPr>
          <w:b/>
          <w:i/>
        </w:rPr>
        <w:t>Závěr:</w:t>
      </w:r>
      <w:r w:rsidRPr="00324EBA">
        <w:rPr>
          <w:i/>
        </w:rPr>
        <w:t xml:space="preserve"> Podání prostřednictvím datové schránky vůči orgánu veřejné moci </w:t>
      </w:r>
      <w:r>
        <w:rPr>
          <w:i/>
        </w:rPr>
        <w:t xml:space="preserve">     </w:t>
      </w:r>
      <w:r w:rsidRPr="00324EBA">
        <w:rPr>
          <w:i/>
        </w:rPr>
        <w:t xml:space="preserve">(§ 18 zákona č. 300/2008 Sb., o elektronických úkonech a autorizované konverzi dokumentů) je učiněno okamžikem dodání datové zprávy do schránky orgánu veřejné moci (rozsudek Nejvyššího správního soudu ze dne 15. 7. 2010, č. j.9 </w:t>
      </w:r>
      <w:proofErr w:type="spellStart"/>
      <w:r w:rsidRPr="00324EBA">
        <w:rPr>
          <w:i/>
        </w:rPr>
        <w:t>Afs</w:t>
      </w:r>
      <w:proofErr w:type="spellEnd"/>
      <w:r w:rsidRPr="00324EBA">
        <w:rPr>
          <w:i/>
        </w:rPr>
        <w:t xml:space="preserve"> 28/2010 – 79</w:t>
      </w:r>
      <w:r>
        <w:rPr>
          <w:rFonts w:ascii="Courier" w:hAnsi="Courier"/>
          <w:sz w:val="16"/>
          <w:szCs w:val="16"/>
        </w:rPr>
        <w:tab/>
      </w:r>
    </w:p>
    <w:p w14:paraId="35004A2E" w14:textId="77777777" w:rsidR="000F2AB3" w:rsidRDefault="000F2AB3" w:rsidP="00563EF0">
      <w:pPr>
        <w:jc w:val="both"/>
        <w:rPr>
          <w:b/>
        </w:rPr>
      </w:pPr>
    </w:p>
    <w:p w14:paraId="5791184B" w14:textId="77777777" w:rsidR="000F2AB3" w:rsidRPr="00757BE0" w:rsidRDefault="000F2AB3" w:rsidP="000F2AB3">
      <w:pPr>
        <w:ind w:left="708"/>
      </w:pPr>
    </w:p>
    <w:p w14:paraId="745DD4A0" w14:textId="45754D63" w:rsidR="000F2AB3" w:rsidRPr="00757BE0" w:rsidRDefault="000F2AB3" w:rsidP="000F2AB3">
      <w:pPr>
        <w:ind w:left="705" w:hanging="705"/>
        <w:jc w:val="both"/>
        <w:rPr>
          <w:b/>
        </w:rPr>
      </w:pPr>
      <w:r w:rsidRPr="00757BE0">
        <w:rPr>
          <w:b/>
        </w:rPr>
        <w:t>I</w:t>
      </w:r>
      <w:r>
        <w:rPr>
          <w:b/>
        </w:rPr>
        <w:t>I</w:t>
      </w:r>
      <w:r w:rsidRPr="00757BE0">
        <w:rPr>
          <w:b/>
        </w:rPr>
        <w:t>I.</w:t>
      </w:r>
      <w:r w:rsidRPr="00757BE0">
        <w:rPr>
          <w:b/>
        </w:rPr>
        <w:tab/>
        <w:t xml:space="preserve">Přečtěte si rozsudek Nejvyššího správního soudu </w:t>
      </w:r>
      <w:r w:rsidR="00A20069" w:rsidRPr="00A20069">
        <w:rPr>
          <w:b/>
        </w:rPr>
        <w:t xml:space="preserve">ze dne 10. 3. </w:t>
      </w:r>
      <w:proofErr w:type="gramStart"/>
      <w:r w:rsidR="00A20069" w:rsidRPr="00A20069">
        <w:rPr>
          <w:b/>
        </w:rPr>
        <w:t xml:space="preserve">2005, </w:t>
      </w:r>
      <w:r w:rsidR="003552D1">
        <w:rPr>
          <w:b/>
        </w:rPr>
        <w:t xml:space="preserve">  </w:t>
      </w:r>
      <w:proofErr w:type="gramEnd"/>
      <w:r w:rsidR="003552D1">
        <w:rPr>
          <w:b/>
        </w:rPr>
        <w:t xml:space="preserve">                       </w:t>
      </w:r>
      <w:r w:rsidR="00A20069" w:rsidRPr="00A20069">
        <w:rPr>
          <w:b/>
        </w:rPr>
        <w:t xml:space="preserve">sp. zn. </w:t>
      </w:r>
      <w:r w:rsidR="003552D1">
        <w:rPr>
          <w:b/>
        </w:rPr>
        <w:t xml:space="preserve">3 </w:t>
      </w:r>
      <w:proofErr w:type="spellStart"/>
      <w:r w:rsidR="00A20069" w:rsidRPr="00A20069">
        <w:rPr>
          <w:b/>
        </w:rPr>
        <w:t>Tdo</w:t>
      </w:r>
      <w:proofErr w:type="spellEnd"/>
      <w:r w:rsidR="00A20069" w:rsidRPr="00A20069">
        <w:rPr>
          <w:b/>
        </w:rPr>
        <w:t xml:space="preserve"> 1174/2004</w:t>
      </w:r>
      <w:r w:rsidR="00A20069">
        <w:rPr>
          <w:b/>
        </w:rPr>
        <w:t xml:space="preserve"> v kauze „Mein Kampf“</w:t>
      </w:r>
      <w:r w:rsidRPr="00757BE0">
        <w:rPr>
          <w:b/>
        </w:rPr>
        <w:t xml:space="preserve"> </w:t>
      </w:r>
      <w:r w:rsidRPr="00757BE0">
        <w:rPr>
          <w:b/>
          <w:i/>
        </w:rPr>
        <w:t>(uložen ve složce studijní materiály)</w:t>
      </w:r>
      <w:r w:rsidRPr="00757BE0">
        <w:rPr>
          <w:b/>
        </w:rPr>
        <w:t>, a zamyslete se nad následujícími problémy</w:t>
      </w:r>
      <w:r w:rsidR="00E27851">
        <w:rPr>
          <w:b/>
        </w:rPr>
        <w:t>, včetně svého názoru na řešení případu</w:t>
      </w:r>
      <w:r w:rsidRPr="00757BE0">
        <w:rPr>
          <w:b/>
        </w:rPr>
        <w:t>:</w:t>
      </w:r>
    </w:p>
    <w:p w14:paraId="4EB30718" w14:textId="77777777" w:rsidR="000F2AB3" w:rsidRPr="00757BE0" w:rsidRDefault="000F2AB3" w:rsidP="000F2AB3">
      <w:pPr>
        <w:ind w:left="705" w:hanging="705"/>
        <w:jc w:val="both"/>
      </w:pPr>
    </w:p>
    <w:p w14:paraId="4523FF0E" w14:textId="08B317BD" w:rsidR="00A20069" w:rsidRDefault="000F2AB3" w:rsidP="00A20069">
      <w:pPr>
        <w:ind w:left="705" w:hanging="705"/>
        <w:jc w:val="both"/>
      </w:pPr>
      <w:r w:rsidRPr="00757BE0">
        <w:t>1)</w:t>
      </w:r>
      <w:r w:rsidRPr="00757BE0">
        <w:tab/>
      </w:r>
      <w:r w:rsidR="00A20069" w:rsidRPr="00AB1E0E">
        <w:t xml:space="preserve">Jakým způsobem vyložil Nejvyšší soud ve svém usnesení </w:t>
      </w:r>
      <w:r w:rsidR="003552D1">
        <w:t xml:space="preserve">sp. zn. </w:t>
      </w:r>
      <w:r w:rsidR="00A20069" w:rsidRPr="00AB1E0E">
        <w:t xml:space="preserve">5 </w:t>
      </w:r>
      <w:proofErr w:type="spellStart"/>
      <w:r w:rsidR="00A20069" w:rsidRPr="00AB1E0E">
        <w:t>Tdo</w:t>
      </w:r>
      <w:proofErr w:type="spellEnd"/>
      <w:r w:rsidR="00A20069" w:rsidRPr="00AB1E0E">
        <w:t xml:space="preserve"> 337/2002</w:t>
      </w:r>
      <w:r w:rsidR="00A20069" w:rsidRPr="00AB1E0E">
        <w:br/>
        <w:t>znaky skutkové podstaty trestného činu podpory a propagace hnutí</w:t>
      </w:r>
      <w:r w:rsidR="00A20069" w:rsidRPr="00AB1E0E">
        <w:br/>
        <w:t>směřujících k potlačení práv a svobod občanů?</w:t>
      </w:r>
    </w:p>
    <w:p w14:paraId="10FCA60A" w14:textId="77777777" w:rsidR="00A20069" w:rsidRDefault="00A20069" w:rsidP="00A20069">
      <w:pPr>
        <w:ind w:left="705" w:hanging="705"/>
        <w:jc w:val="both"/>
      </w:pPr>
      <w:r w:rsidRPr="00AB1E0E">
        <w:t xml:space="preserve">2) </w:t>
      </w:r>
      <w:r>
        <w:tab/>
      </w:r>
      <w:r w:rsidRPr="00AB1E0E">
        <w:t>V jakém vztahu k pojmu propagace je přímý a nepřímý úmysl?</w:t>
      </w:r>
    </w:p>
    <w:p w14:paraId="477A7AF7" w14:textId="77777777" w:rsidR="00A20069" w:rsidRDefault="00A20069" w:rsidP="00A20069">
      <w:pPr>
        <w:ind w:left="705" w:hanging="705"/>
        <w:jc w:val="both"/>
      </w:pPr>
      <w:r w:rsidRPr="00AB1E0E">
        <w:t xml:space="preserve">3) </w:t>
      </w:r>
      <w:r>
        <w:t xml:space="preserve"> </w:t>
      </w:r>
      <w:r>
        <w:tab/>
      </w:r>
      <w:r w:rsidRPr="00AB1E0E">
        <w:t>Jakým způsobem vymezil Nejvyšší soud pojem nepřímý úmysl?</w:t>
      </w:r>
    </w:p>
    <w:p w14:paraId="40CC2B73" w14:textId="77777777" w:rsidR="00A20069" w:rsidRDefault="00A20069" w:rsidP="00A20069">
      <w:pPr>
        <w:ind w:left="705" w:hanging="705"/>
        <w:jc w:val="both"/>
      </w:pPr>
      <w:r w:rsidRPr="00AB1E0E">
        <w:t xml:space="preserve">4) </w:t>
      </w:r>
      <w:r>
        <w:tab/>
      </w:r>
      <w:r w:rsidRPr="00AB1E0E">
        <w:t>O jaké typy argumentů opřel Nejvyšší soud svůj závěr stran prokázání</w:t>
      </w:r>
      <w:r w:rsidRPr="00AB1E0E">
        <w:br/>
        <w:t>úmyslu</w:t>
      </w:r>
      <w:r>
        <w:t xml:space="preserve"> </w:t>
      </w:r>
      <w:r w:rsidRPr="00AB1E0E">
        <w:t>dovolateli?</w:t>
      </w:r>
    </w:p>
    <w:p w14:paraId="73ABACD2" w14:textId="64DC0228" w:rsidR="00A20069" w:rsidRDefault="00A20069" w:rsidP="00A20069">
      <w:pPr>
        <w:ind w:left="705" w:hanging="705"/>
        <w:jc w:val="both"/>
      </w:pPr>
      <w:r w:rsidRPr="00AB1E0E">
        <w:t xml:space="preserve">5) </w:t>
      </w:r>
      <w:r>
        <w:tab/>
      </w:r>
      <w:r w:rsidRPr="00AB1E0E">
        <w:t>Jak byste charakterizovali horizont porozumění Nejvyššího soudu v</w:t>
      </w:r>
      <w:r w:rsidRPr="00AB1E0E">
        <w:br/>
        <w:t>kontextu původního (</w:t>
      </w:r>
      <w:r w:rsidR="003552D1">
        <w:t xml:space="preserve">sp. zn. </w:t>
      </w:r>
      <w:r w:rsidRPr="00AB1E0E">
        <w:t xml:space="preserve">5 </w:t>
      </w:r>
      <w:proofErr w:type="spellStart"/>
      <w:r w:rsidRPr="00AB1E0E">
        <w:t>Tdo</w:t>
      </w:r>
      <w:proofErr w:type="spellEnd"/>
      <w:r w:rsidRPr="00AB1E0E">
        <w:t xml:space="preserve"> 337/200) a pozdějšího (</w:t>
      </w:r>
      <w:r w:rsidR="003552D1">
        <w:t xml:space="preserve">sp. zn. </w:t>
      </w:r>
      <w:r w:rsidRPr="00AB1E0E">
        <w:t xml:space="preserve">3 </w:t>
      </w:r>
      <w:proofErr w:type="spellStart"/>
      <w:r w:rsidRPr="00AB1E0E">
        <w:t>Tdo</w:t>
      </w:r>
      <w:proofErr w:type="spellEnd"/>
      <w:r w:rsidRPr="00AB1E0E">
        <w:t xml:space="preserve"> 1174/2004)</w:t>
      </w:r>
      <w:r w:rsidRPr="00AB1E0E">
        <w:br/>
        <w:t>rozhodnutí?</w:t>
      </w:r>
    </w:p>
    <w:p w14:paraId="1C11F086" w14:textId="77777777" w:rsidR="00A20069" w:rsidRDefault="00A20069" w:rsidP="00A20069">
      <w:pPr>
        <w:ind w:left="705" w:hanging="705"/>
        <w:jc w:val="both"/>
      </w:pPr>
      <w:r w:rsidRPr="00AB1E0E">
        <w:t>6)</w:t>
      </w:r>
      <w:r>
        <w:tab/>
      </w:r>
      <w:r w:rsidRPr="00AB1E0E">
        <w:t>Ilustrujte na rozebíraném případu hermeneutickou spirálu.</w:t>
      </w:r>
      <w:r>
        <w:t xml:space="preserve"> Definujte zásady, jimiž se řídí porozumění skutkovým otázkám případu. Lze definovat pro tyto účely limity hermeneutické spirály?</w:t>
      </w:r>
    </w:p>
    <w:p w14:paraId="7744FE72" w14:textId="77777777" w:rsidR="000F2AB3" w:rsidRPr="00757BE0" w:rsidRDefault="00A20069" w:rsidP="00A20069">
      <w:pPr>
        <w:ind w:left="705" w:hanging="705"/>
        <w:jc w:val="both"/>
      </w:pPr>
      <w:r w:rsidRPr="00AB1E0E">
        <w:br/>
      </w:r>
    </w:p>
    <w:sectPr w:rsidR="000F2AB3" w:rsidRPr="00757B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33800"/>
    <w:multiLevelType w:val="hybridMultilevel"/>
    <w:tmpl w:val="BAA4BFE8"/>
    <w:lvl w:ilvl="0" w:tplc="A5B6A15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586C6185"/>
    <w:multiLevelType w:val="hybridMultilevel"/>
    <w:tmpl w:val="27A439CE"/>
    <w:lvl w:ilvl="0" w:tplc="13E24C08">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9AE3691"/>
    <w:multiLevelType w:val="hybridMultilevel"/>
    <w:tmpl w:val="EA7E8878"/>
    <w:lvl w:ilvl="0" w:tplc="702E331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AB3"/>
    <w:rsid w:val="000F2AB3"/>
    <w:rsid w:val="00150B5B"/>
    <w:rsid w:val="001702F4"/>
    <w:rsid w:val="00214575"/>
    <w:rsid w:val="00295184"/>
    <w:rsid w:val="002F7A88"/>
    <w:rsid w:val="003552D1"/>
    <w:rsid w:val="00392DF8"/>
    <w:rsid w:val="00480D72"/>
    <w:rsid w:val="0048351C"/>
    <w:rsid w:val="00563EF0"/>
    <w:rsid w:val="00644688"/>
    <w:rsid w:val="008E37A1"/>
    <w:rsid w:val="00961701"/>
    <w:rsid w:val="00A20069"/>
    <w:rsid w:val="00BC4544"/>
    <w:rsid w:val="00CC4950"/>
    <w:rsid w:val="00E27851"/>
    <w:rsid w:val="00F559B5"/>
    <w:rsid w:val="00F95C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9119D9"/>
  <w15:docId w15:val="{B6548208-FDB4-4432-AA2A-8E0E4849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2AB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C4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658</Words>
  <Characters>3889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luckyluke</dc:creator>
  <cp:keywords/>
  <dc:description/>
  <cp:lastModifiedBy>Lukáš Hlouch</cp:lastModifiedBy>
  <cp:revision>3</cp:revision>
  <dcterms:created xsi:type="dcterms:W3CDTF">2020-11-22T09:50:00Z</dcterms:created>
  <dcterms:modified xsi:type="dcterms:W3CDTF">2020-11-22T13:02:00Z</dcterms:modified>
</cp:coreProperties>
</file>