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CB" w:rsidRDefault="002F59CB" w:rsidP="000C492D">
      <w:pPr>
        <w:pStyle w:val="Nadpis4"/>
        <w:rPr>
          <w:rStyle w:val="Siln"/>
          <w:rFonts w:ascii="Times New Roman" w:hAnsi="Times New Roman"/>
          <w:b/>
          <w:sz w:val="24"/>
          <w:szCs w:val="24"/>
        </w:rPr>
      </w:pPr>
      <w:r>
        <w:rPr>
          <w:rStyle w:val="Siln"/>
          <w:rFonts w:ascii="Times New Roman" w:hAnsi="Times New Roman"/>
          <w:b/>
          <w:sz w:val="24"/>
          <w:szCs w:val="24"/>
        </w:rPr>
        <w:t>Zdroje energie a zdraví</w:t>
      </w:r>
    </w:p>
    <w:p w:rsidR="002F59CB" w:rsidRDefault="002F59CB" w:rsidP="002F59CB">
      <w:r>
        <w:t xml:space="preserve">Prof. MUDr. Jaroslav </w:t>
      </w:r>
      <w:proofErr w:type="spellStart"/>
      <w:r>
        <w:t>Kotulán</w:t>
      </w:r>
      <w:proofErr w:type="spellEnd"/>
      <w:r>
        <w:t>, CSc.</w:t>
      </w:r>
    </w:p>
    <w:p w:rsidR="002F59CB" w:rsidRPr="002F59CB" w:rsidRDefault="002F59CB" w:rsidP="002F59CB">
      <w:pPr>
        <w:jc w:val="center"/>
      </w:pPr>
      <w:bookmarkStart w:id="0" w:name="_GoBack"/>
      <w:r>
        <w:t>ANOTACE</w:t>
      </w:r>
    </w:p>
    <w:bookmarkEnd w:id="0"/>
    <w:p w:rsidR="000C492D" w:rsidRPr="000C492D" w:rsidRDefault="000C492D" w:rsidP="000C492D">
      <w:pPr>
        <w:pStyle w:val="Nadpis4"/>
        <w:rPr>
          <w:rStyle w:val="Siln"/>
          <w:rFonts w:ascii="Times New Roman" w:hAnsi="Times New Roman"/>
          <w:b/>
          <w:sz w:val="24"/>
          <w:szCs w:val="24"/>
        </w:rPr>
      </w:pPr>
      <w:r w:rsidRPr="000C492D">
        <w:rPr>
          <w:rStyle w:val="Siln"/>
          <w:rFonts w:ascii="Times New Roman" w:hAnsi="Times New Roman"/>
          <w:b/>
          <w:sz w:val="24"/>
          <w:szCs w:val="24"/>
        </w:rPr>
        <w:t>Výroba energie</w:t>
      </w:r>
    </w:p>
    <w:p w:rsidR="000C492D" w:rsidRPr="000C492D" w:rsidRDefault="000C492D" w:rsidP="000C492D">
      <w:pPr>
        <w:rPr>
          <w:rStyle w:val="Siln"/>
          <w:rFonts w:ascii="Times New Roman" w:hAnsi="Times New Roman"/>
          <w:b w:val="0"/>
          <w:sz w:val="24"/>
          <w:szCs w:val="24"/>
        </w:rPr>
      </w:pPr>
      <w:r w:rsidRPr="000C492D">
        <w:rPr>
          <w:rStyle w:val="Siln"/>
          <w:rFonts w:ascii="Times New Roman" w:hAnsi="Times New Roman"/>
          <w:b w:val="0"/>
          <w:sz w:val="24"/>
          <w:szCs w:val="24"/>
        </w:rPr>
        <w:t>Zásobování energií je nezbytnou podmínkou uchování a rozvíjení technické a ekonomické úrovně dnešní společnosti. Potřeba energie soustavně roste a s ní i zařízení k její výrobě a transportu.</w:t>
      </w:r>
    </w:p>
    <w:p w:rsidR="000C492D" w:rsidRPr="000C492D" w:rsidRDefault="000C492D" w:rsidP="000C492D">
      <w:pPr>
        <w:outlineLvl w:val="0"/>
        <w:rPr>
          <w:rStyle w:val="Siln"/>
          <w:rFonts w:ascii="Times New Roman" w:hAnsi="Times New Roman"/>
          <w:b w:val="0"/>
          <w:sz w:val="24"/>
          <w:szCs w:val="24"/>
        </w:rPr>
      </w:pPr>
      <w:r w:rsidRPr="000C492D">
        <w:rPr>
          <w:rStyle w:val="Siln"/>
          <w:rFonts w:ascii="Times New Roman" w:hAnsi="Times New Roman"/>
          <w:sz w:val="24"/>
          <w:szCs w:val="24"/>
        </w:rPr>
        <w:t>Hlavní zdroje</w:t>
      </w:r>
      <w:r w:rsidRPr="000C492D">
        <w:rPr>
          <w:rStyle w:val="Siln"/>
          <w:rFonts w:ascii="Times New Roman" w:hAnsi="Times New Roman"/>
          <w:b w:val="0"/>
          <w:sz w:val="24"/>
          <w:szCs w:val="24"/>
        </w:rPr>
        <w:t xml:space="preserve"> vyráběné energie</w:t>
      </w:r>
    </w:p>
    <w:p w:rsidR="000C492D" w:rsidRPr="000C492D" w:rsidRDefault="000C492D" w:rsidP="000C492D">
      <w:pPr>
        <w:numPr>
          <w:ilvl w:val="0"/>
          <w:numId w:val="1"/>
        </w:numPr>
        <w:spacing w:after="0" w:line="240" w:lineRule="auto"/>
        <w:rPr>
          <w:rStyle w:val="Siln"/>
          <w:rFonts w:ascii="Times New Roman" w:hAnsi="Times New Roman"/>
          <w:b w:val="0"/>
          <w:sz w:val="24"/>
          <w:szCs w:val="24"/>
        </w:rPr>
      </w:pPr>
      <w:r w:rsidRPr="000C492D">
        <w:rPr>
          <w:rStyle w:val="Siln"/>
          <w:rFonts w:ascii="Times New Roman" w:hAnsi="Times New Roman"/>
          <w:b w:val="0"/>
          <w:sz w:val="24"/>
          <w:szCs w:val="24"/>
        </w:rPr>
        <w:t>Neobnovitelné</w:t>
      </w:r>
    </w:p>
    <w:p w:rsidR="000C492D" w:rsidRPr="000C492D" w:rsidRDefault="000C492D" w:rsidP="000C492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>Uhelné elektrárny</w:t>
      </w:r>
    </w:p>
    <w:p w:rsidR="000C492D" w:rsidRPr="000C492D" w:rsidRDefault="000C492D" w:rsidP="000C492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>Nukleární (atomové) elektrárny</w:t>
      </w:r>
    </w:p>
    <w:p w:rsidR="000C492D" w:rsidRPr="000C492D" w:rsidRDefault="000C492D" w:rsidP="000C492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>Obnovitelné</w:t>
      </w:r>
    </w:p>
    <w:p w:rsidR="000C492D" w:rsidRPr="000C492D" w:rsidRDefault="000C492D" w:rsidP="000C492D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>Vodní elektrárny (v přímořských státech i slapové)</w:t>
      </w:r>
    </w:p>
    <w:p w:rsidR="000C492D" w:rsidRPr="000C492D" w:rsidRDefault="000C492D" w:rsidP="000C492D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>Využití solární energie</w:t>
      </w:r>
    </w:p>
    <w:p w:rsidR="000C492D" w:rsidRPr="000C492D" w:rsidRDefault="000C492D" w:rsidP="000C492D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>Větrné elektrárny</w:t>
      </w:r>
    </w:p>
    <w:p w:rsidR="000C492D" w:rsidRPr="000C492D" w:rsidRDefault="000C492D" w:rsidP="000C492D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>Spalování biomasy</w:t>
      </w:r>
    </w:p>
    <w:p w:rsidR="000C492D" w:rsidRPr="000C492D" w:rsidRDefault="000C492D" w:rsidP="000C492D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>Geotermické vrty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>Z obnovitelných zdrojů může mít zdravotní význam pouze využití větrné energie a spalování biomasy.</w:t>
      </w:r>
    </w:p>
    <w:p w:rsidR="000C492D" w:rsidRPr="000C492D" w:rsidRDefault="000C492D" w:rsidP="000C492D">
      <w:pPr>
        <w:pStyle w:val="Nadpis4"/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>Potenciální vlivy na zdraví</w:t>
      </w:r>
    </w:p>
    <w:p w:rsidR="000C492D" w:rsidRPr="000C492D" w:rsidRDefault="000C492D" w:rsidP="000C492D">
      <w:pPr>
        <w:pStyle w:val="Nadpis4"/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>Uhelné elektrárny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 xml:space="preserve">Zdrojem energie je zde spalování uhlí. </w:t>
      </w:r>
      <w:proofErr w:type="spellStart"/>
      <w:r w:rsidRPr="000C492D">
        <w:rPr>
          <w:rFonts w:ascii="Times New Roman" w:hAnsi="Times New Roman"/>
          <w:sz w:val="24"/>
          <w:szCs w:val="24"/>
        </w:rPr>
        <w:t>Hlavím</w:t>
      </w:r>
      <w:proofErr w:type="spellEnd"/>
      <w:r w:rsidRPr="000C492D">
        <w:rPr>
          <w:rFonts w:ascii="Times New Roman" w:hAnsi="Times New Roman"/>
          <w:sz w:val="24"/>
          <w:szCs w:val="24"/>
        </w:rPr>
        <w:t xml:space="preserve"> rizikem je znečišťování prostředí zdravotně škodlivými produkty, a) suspendovanými částicemi v ovzduší (prachem, b) plynnými exhalacemi. Při spalování uhlí je produkováno značné množství popele, který většinou zůstává na roštu a je odtud odstraňován, zčásti však v částicích tak jemných, že uletují do komína. V dnešních uhelných elektrárnách je jemný popel zachycován elektrostatickými filtry s vysokou účinností (nad 99%), zbytek je emitován do zevního prostředí jako aerosol velmi jemných částic, tzv. popílek. Zachycovány jsou i toxické plyny, zčásti však rovněž unikají do ovzduší. Ze zdravotně významných je to především oxid siřičitý, neboť každé uhlí obsahuje příměs síry, která se při spalování oxiduje na SO</w:t>
      </w:r>
      <w:r w:rsidRPr="000C492D">
        <w:rPr>
          <w:rFonts w:ascii="Times New Roman" w:hAnsi="Times New Roman"/>
          <w:sz w:val="24"/>
          <w:szCs w:val="24"/>
          <w:vertAlign w:val="subscript"/>
        </w:rPr>
        <w:t>2</w:t>
      </w:r>
      <w:r w:rsidRPr="000C492D">
        <w:rPr>
          <w:rFonts w:ascii="Times New Roman" w:hAnsi="Times New Roman"/>
          <w:sz w:val="24"/>
          <w:szCs w:val="24"/>
        </w:rPr>
        <w:t>, a oxidy dusíku. O uvedených škodlivinách pevných i plynných blíže pojednává výuková jednotka Znečištění ovzduší a zdraví.</w:t>
      </w:r>
    </w:p>
    <w:p w:rsidR="000C492D" w:rsidRPr="000C492D" w:rsidRDefault="000C492D" w:rsidP="000C492D">
      <w:pPr>
        <w:pStyle w:val="Nadpis4"/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>Nukleární elektrárny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 xml:space="preserve">Zdrojem energie je v nukleárních elektrárnách štěpení těžkých jader atomů uranu ostřelovaných neutrony. Štěpné produkty vyletují s obrovskou kinetickou energií, která se při jejich zbrzdění ve vhodném materiálu (moderátoru) mění na energii tepelnou. Ta je využívána k výrobě páry vedené do turbín, na něž jsou napojeny generátory elektrické energie. Jde o řízenou řetězovou štěpnou reakci, jejíž intenzita je podle potřeby dobře regulovatelná. Moderátorem i chladivem je u většiny dnešních elektráren, včetně českých, obyčejná voda. Zbytkové teplo je odváděno z chladících věží do ovzduší v podobě čisté vodní páry. Palivem je přírodní uran (oxid uraničitý s převažujícím izotopem </w:t>
      </w:r>
      <w:r w:rsidRPr="000C492D">
        <w:rPr>
          <w:rFonts w:ascii="Times New Roman" w:hAnsi="Times New Roman"/>
          <w:sz w:val="24"/>
          <w:szCs w:val="24"/>
          <w:vertAlign w:val="superscript"/>
        </w:rPr>
        <w:t>238</w:t>
      </w:r>
      <w:r w:rsidRPr="000C492D">
        <w:rPr>
          <w:rFonts w:ascii="Times New Roman" w:hAnsi="Times New Roman"/>
          <w:sz w:val="24"/>
          <w:szCs w:val="24"/>
        </w:rPr>
        <w:t xml:space="preserve">U) obohacený o štěpitelný izotop </w:t>
      </w:r>
      <w:r w:rsidRPr="000C492D">
        <w:rPr>
          <w:rFonts w:ascii="Times New Roman" w:hAnsi="Times New Roman"/>
          <w:sz w:val="24"/>
          <w:szCs w:val="24"/>
          <w:vertAlign w:val="superscript"/>
        </w:rPr>
        <w:t>235</w:t>
      </w:r>
      <w:r w:rsidRPr="000C492D">
        <w:rPr>
          <w:rFonts w:ascii="Times New Roman" w:hAnsi="Times New Roman"/>
          <w:sz w:val="24"/>
          <w:szCs w:val="24"/>
        </w:rPr>
        <w:t xml:space="preserve">U (na 2-4% celkového množství U). 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lastRenderedPageBreak/>
        <w:t xml:space="preserve">U nukleárních elektráren není ovzduší zatěžováno skleníkovými nebo toxickými plyny. Přítomné radioizotopy jsou sofistikovanými filtračními a jinými zařízeními téměř úplně zachycovány, a jen zcela nepatrné stopy unikají do ovzduší (tzv. vzdušné výpustě) a do odpadní vody (vodní výpustě). Nukleární elektrárna tak za normálního provozu nepatrně zvyšuje dávkové zátěže v okolním životním prostředí. K nejvýznamnějším radionuklidům, které vznikají při provozu jaderné elektrárny, patří jednak štěpné produkty (vzácné plyny </w:t>
      </w:r>
      <w:r w:rsidRPr="000C492D">
        <w:rPr>
          <w:rFonts w:ascii="Times New Roman" w:hAnsi="Times New Roman"/>
          <w:sz w:val="24"/>
          <w:szCs w:val="24"/>
          <w:vertAlign w:val="superscript"/>
        </w:rPr>
        <w:t>85</w:t>
      </w:r>
      <w:r w:rsidRPr="000C492D">
        <w:rPr>
          <w:rFonts w:ascii="Times New Roman" w:hAnsi="Times New Roman"/>
          <w:sz w:val="24"/>
          <w:szCs w:val="24"/>
        </w:rPr>
        <w:t xml:space="preserve">Kr a </w:t>
      </w:r>
      <w:r w:rsidRPr="000C492D">
        <w:rPr>
          <w:rFonts w:ascii="Times New Roman" w:hAnsi="Times New Roman"/>
          <w:sz w:val="24"/>
          <w:szCs w:val="24"/>
          <w:vertAlign w:val="superscript"/>
        </w:rPr>
        <w:t>133</w:t>
      </w:r>
      <w:r w:rsidRPr="000C492D">
        <w:rPr>
          <w:rFonts w:ascii="Times New Roman" w:hAnsi="Times New Roman"/>
          <w:sz w:val="24"/>
          <w:szCs w:val="24"/>
        </w:rPr>
        <w:t xml:space="preserve">Xe, dále </w:t>
      </w:r>
      <w:r w:rsidRPr="000C492D">
        <w:rPr>
          <w:rFonts w:ascii="Times New Roman" w:hAnsi="Times New Roman"/>
          <w:sz w:val="24"/>
          <w:szCs w:val="24"/>
          <w:vertAlign w:val="superscript"/>
        </w:rPr>
        <w:t>131</w:t>
      </w:r>
      <w:r w:rsidRPr="000C492D">
        <w:rPr>
          <w:rFonts w:ascii="Times New Roman" w:hAnsi="Times New Roman"/>
          <w:sz w:val="24"/>
          <w:szCs w:val="24"/>
        </w:rPr>
        <w:t xml:space="preserve">I, </w:t>
      </w:r>
      <w:r w:rsidRPr="000C492D">
        <w:rPr>
          <w:rFonts w:ascii="Times New Roman" w:hAnsi="Times New Roman"/>
          <w:sz w:val="24"/>
          <w:szCs w:val="24"/>
          <w:vertAlign w:val="superscript"/>
        </w:rPr>
        <w:t>133</w:t>
      </w:r>
      <w:r w:rsidRPr="000C492D">
        <w:rPr>
          <w:rFonts w:ascii="Times New Roman" w:hAnsi="Times New Roman"/>
          <w:sz w:val="24"/>
          <w:szCs w:val="24"/>
        </w:rPr>
        <w:t xml:space="preserve">I, </w:t>
      </w:r>
      <w:r w:rsidRPr="000C492D">
        <w:rPr>
          <w:rFonts w:ascii="Times New Roman" w:hAnsi="Times New Roman"/>
          <w:sz w:val="24"/>
          <w:szCs w:val="24"/>
          <w:vertAlign w:val="superscript"/>
        </w:rPr>
        <w:t>134</w:t>
      </w:r>
      <w:r w:rsidRPr="000C492D">
        <w:rPr>
          <w:rFonts w:ascii="Times New Roman" w:hAnsi="Times New Roman"/>
          <w:sz w:val="24"/>
          <w:szCs w:val="24"/>
        </w:rPr>
        <w:t xml:space="preserve">Cs, </w:t>
      </w:r>
      <w:r w:rsidRPr="000C492D">
        <w:rPr>
          <w:rFonts w:ascii="Times New Roman" w:hAnsi="Times New Roman"/>
          <w:sz w:val="24"/>
          <w:szCs w:val="24"/>
          <w:vertAlign w:val="superscript"/>
        </w:rPr>
        <w:t>137</w:t>
      </w:r>
      <w:r w:rsidRPr="000C492D">
        <w:rPr>
          <w:rFonts w:ascii="Times New Roman" w:hAnsi="Times New Roman"/>
          <w:sz w:val="24"/>
          <w:szCs w:val="24"/>
        </w:rPr>
        <w:t>Cs), jednak aktivační korozní produkty (</w:t>
      </w:r>
      <w:r w:rsidRPr="000C492D">
        <w:rPr>
          <w:rFonts w:ascii="Times New Roman" w:hAnsi="Times New Roman"/>
          <w:sz w:val="24"/>
          <w:szCs w:val="24"/>
          <w:vertAlign w:val="superscript"/>
        </w:rPr>
        <w:t>51</w:t>
      </w:r>
      <w:r w:rsidRPr="000C492D">
        <w:rPr>
          <w:rFonts w:ascii="Times New Roman" w:hAnsi="Times New Roman"/>
          <w:sz w:val="24"/>
          <w:szCs w:val="24"/>
        </w:rPr>
        <w:t xml:space="preserve">Cr, </w:t>
      </w:r>
      <w:r w:rsidRPr="000C492D">
        <w:rPr>
          <w:rFonts w:ascii="Times New Roman" w:hAnsi="Times New Roman"/>
          <w:sz w:val="24"/>
          <w:szCs w:val="24"/>
          <w:vertAlign w:val="superscript"/>
        </w:rPr>
        <w:t>55</w:t>
      </w:r>
      <w:r w:rsidRPr="000C492D">
        <w:rPr>
          <w:rFonts w:ascii="Times New Roman" w:hAnsi="Times New Roman"/>
          <w:sz w:val="24"/>
          <w:szCs w:val="24"/>
        </w:rPr>
        <w:t xml:space="preserve">Fe, </w:t>
      </w:r>
      <w:r w:rsidRPr="000C492D">
        <w:rPr>
          <w:rFonts w:ascii="Times New Roman" w:hAnsi="Times New Roman"/>
          <w:sz w:val="24"/>
          <w:szCs w:val="24"/>
          <w:vertAlign w:val="superscript"/>
        </w:rPr>
        <w:t>57</w:t>
      </w:r>
      <w:r w:rsidRPr="000C492D">
        <w:rPr>
          <w:rFonts w:ascii="Times New Roman" w:hAnsi="Times New Roman"/>
          <w:sz w:val="24"/>
          <w:szCs w:val="24"/>
        </w:rPr>
        <w:t xml:space="preserve">Mn, </w:t>
      </w:r>
      <w:r w:rsidRPr="000C492D">
        <w:rPr>
          <w:rFonts w:ascii="Times New Roman" w:hAnsi="Times New Roman"/>
          <w:sz w:val="24"/>
          <w:szCs w:val="24"/>
          <w:vertAlign w:val="superscript"/>
        </w:rPr>
        <w:t>60</w:t>
      </w:r>
      <w:r w:rsidRPr="000C492D">
        <w:rPr>
          <w:rFonts w:ascii="Times New Roman" w:hAnsi="Times New Roman"/>
          <w:sz w:val="24"/>
          <w:szCs w:val="24"/>
        </w:rPr>
        <w:t xml:space="preserve">Co, </w:t>
      </w:r>
      <w:r w:rsidRPr="000C492D">
        <w:rPr>
          <w:rFonts w:ascii="Times New Roman" w:hAnsi="Times New Roman"/>
          <w:sz w:val="24"/>
          <w:szCs w:val="24"/>
          <w:vertAlign w:val="superscript"/>
        </w:rPr>
        <w:t>59</w:t>
      </w:r>
      <w:r w:rsidRPr="000C492D">
        <w:rPr>
          <w:rFonts w:ascii="Times New Roman" w:hAnsi="Times New Roman"/>
          <w:sz w:val="24"/>
          <w:szCs w:val="24"/>
        </w:rPr>
        <w:t xml:space="preserve">Ni, </w:t>
      </w:r>
      <w:r w:rsidRPr="000C492D">
        <w:rPr>
          <w:rFonts w:ascii="Times New Roman" w:hAnsi="Times New Roman"/>
          <w:sz w:val="24"/>
          <w:szCs w:val="24"/>
          <w:vertAlign w:val="superscript"/>
        </w:rPr>
        <w:t>65</w:t>
      </w:r>
      <w:r w:rsidRPr="000C492D">
        <w:rPr>
          <w:rFonts w:ascii="Times New Roman" w:hAnsi="Times New Roman"/>
          <w:sz w:val="24"/>
          <w:szCs w:val="24"/>
        </w:rPr>
        <w:t xml:space="preserve">Zn, </w:t>
      </w:r>
      <w:r w:rsidRPr="000C492D">
        <w:rPr>
          <w:rFonts w:ascii="Times New Roman" w:hAnsi="Times New Roman"/>
          <w:sz w:val="24"/>
          <w:szCs w:val="24"/>
          <w:vertAlign w:val="superscript"/>
        </w:rPr>
        <w:t>110m</w:t>
      </w:r>
      <w:r w:rsidRPr="000C492D">
        <w:rPr>
          <w:rFonts w:ascii="Times New Roman" w:hAnsi="Times New Roman"/>
          <w:sz w:val="24"/>
          <w:szCs w:val="24"/>
        </w:rPr>
        <w:t>Ag), a také aktivační produkty chladiva (</w:t>
      </w:r>
      <w:r w:rsidRPr="000C492D">
        <w:rPr>
          <w:rFonts w:ascii="Times New Roman" w:hAnsi="Times New Roman"/>
          <w:sz w:val="24"/>
          <w:szCs w:val="24"/>
          <w:vertAlign w:val="superscript"/>
        </w:rPr>
        <w:t>3</w:t>
      </w:r>
      <w:r w:rsidRPr="000C492D">
        <w:rPr>
          <w:rFonts w:ascii="Times New Roman" w:hAnsi="Times New Roman"/>
          <w:sz w:val="24"/>
          <w:szCs w:val="24"/>
        </w:rPr>
        <w:t xml:space="preserve">H, </w:t>
      </w:r>
      <w:smartTag w:uri="urn:schemas-microsoft-com:office:smarttags" w:element="metricconverter">
        <w:smartTagPr>
          <w:attr w:name="ProductID" w:val="14C"/>
        </w:smartTagPr>
        <w:r w:rsidRPr="000C492D">
          <w:rPr>
            <w:rFonts w:ascii="Times New Roman" w:hAnsi="Times New Roman"/>
            <w:sz w:val="24"/>
            <w:szCs w:val="24"/>
            <w:vertAlign w:val="superscript"/>
          </w:rPr>
          <w:t>14</w:t>
        </w:r>
        <w:r w:rsidRPr="000C492D">
          <w:rPr>
            <w:rFonts w:ascii="Times New Roman" w:hAnsi="Times New Roman"/>
            <w:sz w:val="24"/>
            <w:szCs w:val="24"/>
          </w:rPr>
          <w:t>C</w:t>
        </w:r>
      </w:smartTag>
      <w:r w:rsidRPr="000C492D">
        <w:rPr>
          <w:rFonts w:ascii="Times New Roman" w:hAnsi="Times New Roman"/>
          <w:sz w:val="24"/>
          <w:szCs w:val="24"/>
        </w:rPr>
        <w:t xml:space="preserve">) a transurany (zejména </w:t>
      </w:r>
      <w:r w:rsidRPr="000C492D">
        <w:rPr>
          <w:rFonts w:ascii="Times New Roman" w:hAnsi="Times New Roman"/>
          <w:sz w:val="24"/>
          <w:szCs w:val="24"/>
          <w:vertAlign w:val="superscript"/>
        </w:rPr>
        <w:t>241</w:t>
      </w:r>
      <w:r w:rsidRPr="000C492D">
        <w:rPr>
          <w:rFonts w:ascii="Times New Roman" w:hAnsi="Times New Roman"/>
          <w:sz w:val="24"/>
          <w:szCs w:val="24"/>
        </w:rPr>
        <w:t>Am).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 xml:space="preserve">Expozice obyvatel v okolí </w:t>
      </w:r>
      <w:proofErr w:type="spellStart"/>
      <w:r w:rsidRPr="000C492D">
        <w:rPr>
          <w:rFonts w:ascii="Times New Roman" w:hAnsi="Times New Roman"/>
          <w:sz w:val="24"/>
          <w:szCs w:val="24"/>
        </w:rPr>
        <w:t>nukleaární</w:t>
      </w:r>
      <w:proofErr w:type="spellEnd"/>
      <w:r w:rsidRPr="000C492D">
        <w:rPr>
          <w:rFonts w:ascii="Times New Roman" w:hAnsi="Times New Roman"/>
          <w:sz w:val="24"/>
          <w:szCs w:val="24"/>
        </w:rPr>
        <w:t xml:space="preserve"> elektrárny je možná šesti základními cestami: a) vdechováním ovzduší s imisemi radionuklidů, b) požíváním potravin v místě vypěstovaných, do nichž mohou být radionuklidy inkorporovány, c) zevním ozářením „z mraku“ („oblaku“), tj. z kontaminovaného ovzduší, d) zevním ozářením z depozitu na povrchu terénu, e) vdechováním </w:t>
      </w:r>
      <w:proofErr w:type="spellStart"/>
      <w:r w:rsidRPr="000C492D">
        <w:rPr>
          <w:rFonts w:ascii="Times New Roman" w:hAnsi="Times New Roman"/>
          <w:sz w:val="24"/>
          <w:szCs w:val="24"/>
        </w:rPr>
        <w:t>resuspendovaných</w:t>
      </w:r>
      <w:proofErr w:type="spellEnd"/>
      <w:r w:rsidRPr="000C492D">
        <w:rPr>
          <w:rFonts w:ascii="Times New Roman" w:hAnsi="Times New Roman"/>
          <w:sz w:val="24"/>
          <w:szCs w:val="24"/>
        </w:rPr>
        <w:t xml:space="preserve"> nuklidů z depozitu, f) užíváním kontaminované vody.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>Zátěže exponovaného obyvatelstva se počítají jednak jako efektivní dávky E vyjadřované v </w:t>
      </w:r>
      <w:proofErr w:type="spellStart"/>
      <w:proofErr w:type="gramStart"/>
      <w:r w:rsidRPr="000C492D">
        <w:rPr>
          <w:rFonts w:ascii="Times New Roman" w:hAnsi="Times New Roman"/>
          <w:sz w:val="24"/>
          <w:szCs w:val="24"/>
        </w:rPr>
        <w:t>sievertech</w:t>
      </w:r>
      <w:proofErr w:type="spellEnd"/>
      <w:r w:rsidRPr="000C492D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Pr="000C492D">
        <w:rPr>
          <w:rFonts w:ascii="Times New Roman" w:hAnsi="Times New Roman"/>
          <w:sz w:val="24"/>
          <w:szCs w:val="24"/>
        </w:rPr>
        <w:t>Sv</w:t>
      </w:r>
      <w:proofErr w:type="spellEnd"/>
      <w:proofErr w:type="gramEnd"/>
      <w:r w:rsidRPr="000C492D">
        <w:rPr>
          <w:rFonts w:ascii="Times New Roman" w:hAnsi="Times New Roman"/>
          <w:sz w:val="24"/>
          <w:szCs w:val="24"/>
        </w:rPr>
        <w:t xml:space="preserve">), resp. obvykle v jejich dílech, </w:t>
      </w:r>
      <w:proofErr w:type="spellStart"/>
      <w:r w:rsidRPr="000C492D">
        <w:rPr>
          <w:rFonts w:ascii="Times New Roman" w:hAnsi="Times New Roman"/>
          <w:sz w:val="24"/>
          <w:szCs w:val="24"/>
        </w:rPr>
        <w:t>mSv</w:t>
      </w:r>
      <w:proofErr w:type="spellEnd"/>
      <w:r w:rsidRPr="000C492D">
        <w:rPr>
          <w:rFonts w:ascii="Times New Roman" w:hAnsi="Times New Roman"/>
          <w:sz w:val="24"/>
          <w:szCs w:val="24"/>
        </w:rPr>
        <w:t xml:space="preserve"> nebo µSv. Kromě vlivu bezprostřední expozice se počítá i úvazek efektivní </w:t>
      </w:r>
      <w:proofErr w:type="gramStart"/>
      <w:r w:rsidRPr="000C492D">
        <w:rPr>
          <w:rFonts w:ascii="Times New Roman" w:hAnsi="Times New Roman"/>
          <w:sz w:val="24"/>
          <w:szCs w:val="24"/>
        </w:rPr>
        <w:t>dávky E(τ), obvykle</w:t>
      </w:r>
      <w:proofErr w:type="gramEnd"/>
      <w:r w:rsidRPr="000C492D">
        <w:rPr>
          <w:rFonts w:ascii="Times New Roman" w:hAnsi="Times New Roman"/>
          <w:sz w:val="24"/>
          <w:szCs w:val="24"/>
        </w:rPr>
        <w:t xml:space="preserve"> na dalších 50 let, vyjadřující následné účinky radionuklidů </w:t>
      </w:r>
      <w:proofErr w:type="spellStart"/>
      <w:r w:rsidRPr="000C492D">
        <w:rPr>
          <w:rFonts w:ascii="Times New Roman" w:hAnsi="Times New Roman"/>
          <w:sz w:val="24"/>
          <w:szCs w:val="24"/>
        </w:rPr>
        <w:t>déledobě</w:t>
      </w:r>
      <w:proofErr w:type="spellEnd"/>
      <w:r w:rsidRPr="000C492D">
        <w:rPr>
          <w:rFonts w:ascii="Times New Roman" w:hAnsi="Times New Roman"/>
          <w:sz w:val="24"/>
          <w:szCs w:val="24"/>
        </w:rPr>
        <w:t xml:space="preserve"> deponovaných v organismu.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 xml:space="preserve">V obecné problematice vlivu ionizujícího záření na organismus odkazujeme na výukovou jednotku Ionizující záření. 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>Východiskem k výpočtu efektivních dávek resp. úvazků efektivních dávek z ovzduší jsou údaje o naměřených o aktivitách přízemních koncentrací radionuklidů v ovzduší (Bq.m</w:t>
      </w:r>
      <w:r w:rsidRPr="000C492D">
        <w:rPr>
          <w:rFonts w:ascii="Times New Roman" w:hAnsi="Times New Roman"/>
          <w:sz w:val="24"/>
          <w:szCs w:val="24"/>
          <w:vertAlign w:val="superscript"/>
        </w:rPr>
        <w:t>-3</w:t>
      </w:r>
      <w:r w:rsidRPr="000C492D">
        <w:rPr>
          <w:rFonts w:ascii="Times New Roman" w:hAnsi="Times New Roman"/>
          <w:sz w:val="24"/>
          <w:szCs w:val="24"/>
        </w:rPr>
        <w:t>), depozicích (Bq.m</w:t>
      </w:r>
      <w:r w:rsidRPr="000C492D">
        <w:rPr>
          <w:rFonts w:ascii="Times New Roman" w:hAnsi="Times New Roman"/>
          <w:sz w:val="24"/>
          <w:szCs w:val="24"/>
          <w:vertAlign w:val="superscript"/>
        </w:rPr>
        <w:t>2</w:t>
      </w:r>
      <w:r w:rsidRPr="000C492D">
        <w:rPr>
          <w:rFonts w:ascii="Times New Roman" w:hAnsi="Times New Roman"/>
          <w:sz w:val="24"/>
          <w:szCs w:val="24"/>
        </w:rPr>
        <w:t>) a depozičních příkonech (Bq.m</w:t>
      </w:r>
      <w:r w:rsidRPr="000C492D">
        <w:rPr>
          <w:rFonts w:ascii="Times New Roman" w:hAnsi="Times New Roman"/>
          <w:sz w:val="24"/>
          <w:szCs w:val="24"/>
          <w:vertAlign w:val="superscript"/>
        </w:rPr>
        <w:t>-2</w:t>
      </w:r>
      <w:r w:rsidRPr="000C492D">
        <w:rPr>
          <w:rFonts w:ascii="Times New Roman" w:hAnsi="Times New Roman"/>
          <w:sz w:val="24"/>
          <w:szCs w:val="24"/>
        </w:rPr>
        <w:t>.s</w:t>
      </w:r>
      <w:r w:rsidRPr="000C492D">
        <w:rPr>
          <w:rFonts w:ascii="Times New Roman" w:hAnsi="Times New Roman"/>
          <w:sz w:val="24"/>
          <w:szCs w:val="24"/>
          <w:vertAlign w:val="superscript"/>
        </w:rPr>
        <w:t>-1</w:t>
      </w:r>
      <w:r w:rsidRPr="000C492D">
        <w:rPr>
          <w:rFonts w:ascii="Times New Roman" w:hAnsi="Times New Roman"/>
          <w:sz w:val="24"/>
          <w:szCs w:val="24"/>
        </w:rPr>
        <w:t>).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 xml:space="preserve">Vědeckými podklady, z nichž jsou odvozována rizika plynoucí z ozáření člověka ionizujícím zářením, jsou jednak humánní studie (především osob přeživších výbuchy jaderných zbraní v Hirošimě a Nagasaki a jejich potomků, a také další speciální epidemiologické studie), jednak experimentální studie na zvířatech, zejména myších. 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>Podle nejnovějšího doporučení ICRP (</w:t>
      </w:r>
      <w:proofErr w:type="spellStart"/>
      <w:r w:rsidRPr="000C492D">
        <w:rPr>
          <w:rFonts w:ascii="Times New Roman" w:hAnsi="Times New Roman"/>
          <w:sz w:val="24"/>
          <w:szCs w:val="24"/>
        </w:rPr>
        <w:t>The</w:t>
      </w:r>
      <w:proofErr w:type="spellEnd"/>
      <w:r w:rsidRPr="000C492D">
        <w:rPr>
          <w:rFonts w:ascii="Times New Roman" w:hAnsi="Times New Roman"/>
          <w:sz w:val="24"/>
          <w:szCs w:val="24"/>
        </w:rPr>
        <w:t xml:space="preserve"> International </w:t>
      </w:r>
      <w:proofErr w:type="spellStart"/>
      <w:r w:rsidRPr="000C492D">
        <w:rPr>
          <w:rFonts w:ascii="Times New Roman" w:hAnsi="Times New Roman"/>
          <w:sz w:val="24"/>
          <w:szCs w:val="24"/>
        </w:rPr>
        <w:t>Commission</w:t>
      </w:r>
      <w:proofErr w:type="spellEnd"/>
      <w:r w:rsidRPr="000C492D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0C492D">
        <w:rPr>
          <w:rFonts w:ascii="Times New Roman" w:hAnsi="Times New Roman"/>
          <w:sz w:val="24"/>
          <w:szCs w:val="24"/>
        </w:rPr>
        <w:t>Radiological</w:t>
      </w:r>
      <w:proofErr w:type="spellEnd"/>
      <w:r w:rsidRPr="000C49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92D">
        <w:rPr>
          <w:rFonts w:ascii="Times New Roman" w:hAnsi="Times New Roman"/>
          <w:sz w:val="24"/>
          <w:szCs w:val="24"/>
        </w:rPr>
        <w:t>Protection</w:t>
      </w:r>
      <w:proofErr w:type="spellEnd"/>
      <w:r w:rsidRPr="000C492D">
        <w:rPr>
          <w:rFonts w:ascii="Times New Roman" w:hAnsi="Times New Roman"/>
          <w:sz w:val="24"/>
          <w:szCs w:val="24"/>
        </w:rPr>
        <w:t xml:space="preserve">) se riziko vyjadřuje odhadem tzv. zdravotní újmy. Tento termín zohledňuje souborně potenciální riziko smrtelných i léčitelných zhoubných novotvarů, poškození potomstva i efekt na zkrácení života. Pro běžnou populaci (mimo pracovníky profesionálně exponované) uvádí koeficient 0,057. Sv-1. To by při celoživotní expozici ročním dávkám 1 </w:t>
      </w:r>
      <w:proofErr w:type="spellStart"/>
      <w:r w:rsidRPr="000C492D">
        <w:rPr>
          <w:rFonts w:ascii="Times New Roman" w:hAnsi="Times New Roman"/>
          <w:sz w:val="24"/>
          <w:szCs w:val="24"/>
        </w:rPr>
        <w:t>Sv</w:t>
      </w:r>
      <w:proofErr w:type="spellEnd"/>
      <w:r w:rsidRPr="000C492D">
        <w:rPr>
          <w:rFonts w:ascii="Times New Roman" w:hAnsi="Times New Roman"/>
          <w:sz w:val="24"/>
          <w:szCs w:val="24"/>
        </w:rPr>
        <w:t xml:space="preserve"> znamenalo postižení 5,7 osob ze sta; poněvadž v praxi se roční dávky pohybují v hodnotách o tři řády nižších, vychází zde riziko újmy při dávce 1 </w:t>
      </w:r>
      <w:proofErr w:type="spellStart"/>
      <w:r w:rsidRPr="000C492D">
        <w:rPr>
          <w:rFonts w:ascii="Times New Roman" w:hAnsi="Times New Roman"/>
          <w:sz w:val="24"/>
          <w:szCs w:val="24"/>
        </w:rPr>
        <w:t>mSv</w:t>
      </w:r>
      <w:proofErr w:type="spellEnd"/>
      <w:r w:rsidRPr="000C492D">
        <w:rPr>
          <w:rFonts w:ascii="Times New Roman" w:hAnsi="Times New Roman"/>
          <w:sz w:val="24"/>
          <w:szCs w:val="24"/>
        </w:rPr>
        <w:t xml:space="preserve"> újmy v úrovni 5,7 obyvatel ze 100 tisíc.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>Pokud jde o limity, jedna z hlavních zásad radiační ochrany stanoví, že všechny expozice musí být udržovány tak nízké, jak je možno s uvážením ekonomických a společenských hledisek dosáhnout (princip optimalizace ozáření). Usiluje se tedy o to, aby ozáření lidí bylo udržováno na nejnižší možné, avšak rozumně dosažitelné úrovni.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>Takto vyhodnocené riziko z nukleárních elektráren je za normálního provozu jen stopové a prakticky zanedbatelné. Můžeme to ukázat na naší často diskutované jaderné elektrárně v Temelíně. V nejbližším okolí Temelína se riziko zdravotní újmy pohybuje v řádu 10</w:t>
      </w:r>
      <w:r w:rsidRPr="000C492D">
        <w:rPr>
          <w:rFonts w:ascii="Times New Roman" w:hAnsi="Times New Roman"/>
          <w:sz w:val="24"/>
          <w:szCs w:val="24"/>
          <w:vertAlign w:val="superscript"/>
        </w:rPr>
        <w:t>-6</w:t>
      </w:r>
      <w:r w:rsidRPr="000C492D">
        <w:rPr>
          <w:rFonts w:ascii="Times New Roman" w:hAnsi="Times New Roman"/>
          <w:sz w:val="24"/>
          <w:szCs w:val="24"/>
        </w:rPr>
        <w:t xml:space="preserve">, tj. při celoživotní expozici postižení jednoho člověka z milionu, a se vzdalováním od elektrárny dále </w:t>
      </w:r>
      <w:r w:rsidRPr="000C492D">
        <w:rPr>
          <w:rFonts w:ascii="Times New Roman" w:hAnsi="Times New Roman"/>
          <w:sz w:val="24"/>
          <w:szCs w:val="24"/>
        </w:rPr>
        <w:lastRenderedPageBreak/>
        <w:t xml:space="preserve">klesá. Jde o matematickou abstrakci, která nemá žádný praktický význam, neboť jen na zhoubné novotvary umírá z milionu cca 250 tisíc obyvatel. 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>Přitom jde o výpočet silně přeceňující reálnou životní situaci obyvatel, neboť předpokládá, že by posuzovaná osoba celou dobu pobývala v daném místě na otevřeném prostranství (bez korekce na odstínění budovami) a konzumovala jen lokálně vypěstované produkty.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>Pozoruhodný pohled na roli vzdušných výpustí NJZ v radiačních zátěžích obyvatelstva může poskytnout i jejich srovnání s vlivy radiačního pozadí. Sečteme-li v oblasti Temelína dávkový příkon z hornin (tzv. terestriální záření), z kosmického záření, z radonu v domech a lékařského ozařování (</w:t>
      </w:r>
      <w:proofErr w:type="spellStart"/>
      <w:r w:rsidRPr="000C492D">
        <w:rPr>
          <w:rFonts w:ascii="Times New Roman" w:hAnsi="Times New Roman"/>
          <w:sz w:val="24"/>
          <w:szCs w:val="24"/>
        </w:rPr>
        <w:t>rtg</w:t>
      </w:r>
      <w:proofErr w:type="spellEnd"/>
      <w:r w:rsidRPr="000C492D">
        <w:rPr>
          <w:rFonts w:ascii="Times New Roman" w:hAnsi="Times New Roman"/>
          <w:sz w:val="24"/>
          <w:szCs w:val="24"/>
        </w:rPr>
        <w:t xml:space="preserve">, radioizotopy), vychází celková efektivní dávka v celkové střední hodnotě 4,2 </w:t>
      </w:r>
      <w:proofErr w:type="spellStart"/>
      <w:r w:rsidRPr="000C492D">
        <w:rPr>
          <w:rFonts w:ascii="Times New Roman" w:hAnsi="Times New Roman"/>
          <w:sz w:val="24"/>
          <w:szCs w:val="24"/>
        </w:rPr>
        <w:t>mSv</w:t>
      </w:r>
      <w:proofErr w:type="spellEnd"/>
      <w:r w:rsidRPr="000C492D">
        <w:rPr>
          <w:rFonts w:ascii="Times New Roman" w:hAnsi="Times New Roman"/>
          <w:sz w:val="24"/>
          <w:szCs w:val="24"/>
        </w:rPr>
        <w:t xml:space="preserve"> za rok, zatímco ze vzdušných výpustí jsou to nanejvýš hodnoty kolem jednotek µ</w:t>
      </w:r>
      <w:proofErr w:type="spellStart"/>
      <w:r w:rsidRPr="000C492D">
        <w:rPr>
          <w:rFonts w:ascii="Times New Roman" w:hAnsi="Times New Roman"/>
          <w:sz w:val="24"/>
          <w:szCs w:val="24"/>
        </w:rPr>
        <w:t>Sv</w:t>
      </w:r>
      <w:proofErr w:type="spellEnd"/>
      <w:r w:rsidRPr="000C492D">
        <w:rPr>
          <w:rFonts w:ascii="Times New Roman" w:hAnsi="Times New Roman"/>
          <w:sz w:val="24"/>
          <w:szCs w:val="24"/>
        </w:rPr>
        <w:t>, tedy tisíckrát nižší.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 xml:space="preserve">Přeprava jaderného paliva se na zvýšení kolektivní dávky pro obyvatele oblasti prakticky neodrazí. 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>Pokud jde o hodnocení výpustí do vodotečí, zahrnují výpočty rizika šíření radioaktivních látek ve vodním prostředí a z toho odhady vlivu koupání v kontaminované vodě, jízd na člunu, pobytu na nánosu, pobytu na zavlažované půdě, ingesce pitné vody, ingesce ryb žijících v kontaminované vodě, ingesce masa a mléka zvířat napájených kontaminovanou vodou a ingesce zemědělských produktů kontaminovaných závlahami touto vodou. Podle takto provedených výpočtů, vycházejících mj. úmyslně ze zcela nereálného předpokladu užívání říční vody jako pitné, zůstává vypočtené celkové riziko zdravotní újmy z kapalných výpustí přímo pod jejich vyústěním do Vltavy na úrovni řádu 10</w:t>
      </w:r>
      <w:r w:rsidRPr="000C492D">
        <w:rPr>
          <w:rFonts w:ascii="Times New Roman" w:hAnsi="Times New Roman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6 a"/>
        </w:smartTagPr>
        <w:r w:rsidRPr="000C492D">
          <w:rPr>
            <w:rFonts w:ascii="Times New Roman" w:hAnsi="Times New Roman"/>
            <w:sz w:val="24"/>
            <w:szCs w:val="24"/>
            <w:vertAlign w:val="superscript"/>
          </w:rPr>
          <w:t>6</w:t>
        </w:r>
        <w:r w:rsidRPr="000C492D">
          <w:rPr>
            <w:rFonts w:ascii="Times New Roman" w:hAnsi="Times New Roman"/>
            <w:sz w:val="24"/>
            <w:szCs w:val="24"/>
          </w:rPr>
          <w:t xml:space="preserve"> a</w:t>
        </w:r>
      </w:smartTag>
      <w:r w:rsidRPr="000C492D">
        <w:rPr>
          <w:rFonts w:ascii="Times New Roman" w:hAnsi="Times New Roman"/>
          <w:sz w:val="24"/>
          <w:szCs w:val="24"/>
        </w:rPr>
        <w:t xml:space="preserve"> odpovídá tedy přísným mezinárodním kritériím. Vzhledem k tomu, že skutečné expozice jsou ve srovnání s užitým scénářem nepoměrně nižší, je reálné riziko pro obyvatele i v úseku nejvíce kontaminované části řeky ještě výrazně nižší a tudíž zcela zanedbatelné. 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>V odborné literatuře i ve veřejnosti vzbudily v posledních desetiletích značný zájem zprávy o zvýšeném počtu (nahromadění, „shlucích“) leukémií a některých dalších zhoubných novotvarů mízní soustavy (ne-</w:t>
      </w:r>
      <w:proofErr w:type="spellStart"/>
      <w:r w:rsidRPr="000C492D">
        <w:rPr>
          <w:rFonts w:ascii="Times New Roman" w:hAnsi="Times New Roman"/>
          <w:sz w:val="24"/>
          <w:szCs w:val="24"/>
        </w:rPr>
        <w:t>Hodgkinových</w:t>
      </w:r>
      <w:proofErr w:type="spellEnd"/>
      <w:r w:rsidRPr="000C492D">
        <w:rPr>
          <w:rFonts w:ascii="Times New Roman" w:hAnsi="Times New Roman"/>
          <w:sz w:val="24"/>
          <w:szCs w:val="24"/>
        </w:rPr>
        <w:t xml:space="preserve"> lymfomů) v okolí nukleárních zařízení u dětí, zejména 0 – 4letých, a v některých vzácných případech i mladých lidí do 25 let. Poprvé to bylo v roce 1983 v Anglii v blízkosti obrovského nukleárního konglomerátu v </w:t>
      </w:r>
      <w:proofErr w:type="spellStart"/>
      <w:r w:rsidRPr="000C492D">
        <w:rPr>
          <w:rFonts w:ascii="Times New Roman" w:hAnsi="Times New Roman"/>
          <w:sz w:val="24"/>
          <w:szCs w:val="24"/>
        </w:rPr>
        <w:t>Sellafieldu</w:t>
      </w:r>
      <w:proofErr w:type="spellEnd"/>
      <w:r w:rsidRPr="000C492D">
        <w:rPr>
          <w:rFonts w:ascii="Times New Roman" w:hAnsi="Times New Roman"/>
          <w:sz w:val="24"/>
          <w:szCs w:val="24"/>
        </w:rPr>
        <w:t xml:space="preserve"> a později i v blízkosti několika málo dalších nukleárních zařízení. Z nich poutá pozornost zejména okolí atomové elektrárny v </w:t>
      </w:r>
      <w:proofErr w:type="spellStart"/>
      <w:r w:rsidRPr="000C492D">
        <w:rPr>
          <w:rFonts w:ascii="Times New Roman" w:hAnsi="Times New Roman"/>
          <w:sz w:val="24"/>
          <w:szCs w:val="24"/>
        </w:rPr>
        <w:t>Krümmelu</w:t>
      </w:r>
      <w:proofErr w:type="spellEnd"/>
      <w:r w:rsidRPr="000C492D">
        <w:rPr>
          <w:rFonts w:ascii="Times New Roman" w:hAnsi="Times New Roman"/>
          <w:sz w:val="24"/>
          <w:szCs w:val="24"/>
        </w:rPr>
        <w:t xml:space="preserve"> v Německé spolkové republice. V žádném z uvedených případů však nebyla přes intenzivní snahy souvislost s činností nukleárních zařízení prokázána. U naprosté většiny ze stovek dalších existujících atomových elektráren nebylo přes četná a detailní šetření v nejrůznějších zemích nic obdobného zjištěno. To platí i o výskytu uvedených zhoubných novotvarů v ČR u dětí v okolí Dukovan a Temelína.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 xml:space="preserve">Všechno uvedené platí ovšem pro normální bezporuchový provoz jaderných zařízení. Havárie v Černobylu (1986) a </w:t>
      </w:r>
      <w:proofErr w:type="spellStart"/>
      <w:r w:rsidRPr="000C492D">
        <w:rPr>
          <w:rFonts w:ascii="Times New Roman" w:hAnsi="Times New Roman"/>
          <w:sz w:val="24"/>
          <w:szCs w:val="24"/>
        </w:rPr>
        <w:t>Fukušimě</w:t>
      </w:r>
      <w:proofErr w:type="spellEnd"/>
      <w:r w:rsidRPr="000C492D">
        <w:rPr>
          <w:rFonts w:ascii="Times New Roman" w:hAnsi="Times New Roman"/>
          <w:sz w:val="24"/>
          <w:szCs w:val="24"/>
        </w:rPr>
        <w:t xml:space="preserve"> (2011) vedly ovšem k výraznému šíření radionuklidů do okolí a způsobily bezprostřední i následné zdravotní škody. Příčiny těchto havárií jsou ovšem v ČR vyloučené (v Černobylu tuha jako moderátor a diletantské pokusnictví, ve </w:t>
      </w:r>
      <w:proofErr w:type="spellStart"/>
      <w:r w:rsidRPr="000C492D">
        <w:rPr>
          <w:rFonts w:ascii="Times New Roman" w:hAnsi="Times New Roman"/>
          <w:sz w:val="24"/>
          <w:szCs w:val="24"/>
        </w:rPr>
        <w:t>Fukušimě</w:t>
      </w:r>
      <w:proofErr w:type="spellEnd"/>
      <w:r w:rsidRPr="000C492D">
        <w:rPr>
          <w:rFonts w:ascii="Times New Roman" w:hAnsi="Times New Roman"/>
          <w:sz w:val="24"/>
          <w:szCs w:val="24"/>
        </w:rPr>
        <w:t xml:space="preserve"> enormně silné zemětřesení a vlna tsunami). </w:t>
      </w:r>
    </w:p>
    <w:p w:rsidR="000C492D" w:rsidRPr="000C492D" w:rsidRDefault="000C492D" w:rsidP="000C492D">
      <w:pPr>
        <w:pStyle w:val="Nadpis4"/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lastRenderedPageBreak/>
        <w:t>Větrné elektrárny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>Hlavním potenciálním zdravotním rizikem pro obyvatelstvo může být hluk produkovaný jednak strojním mechanismem elektrárny, uloženým uvnitř tzv. gondoly (strojovny) v horní části stožáru, jednak obtékáním větru kolem otáčejících se listů rotoru a uvolňováním vzduchových vírů za hranou listů. Jde ovšem o poměrně slabý hlukový zdroj, který by se mohl prakticky uplatnit jen v obytných domech situovaných ve velké blízkosti větrného parku. Může být snižován vhodným konstrukčním řešením.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>V některých zahraničních pracích je uváděno i možné psychické rušení z infrazvuku, tedy ze zvukových hladin pod hranicí slyšitelnosti, které jsou u větrných elektráren poměrně silně zastoupeny a snad mohou mít nepříznivý rušivý účinek.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 xml:space="preserve">Víceméně jen teoretické je riziko úrazů z odpadající námrazy v zimním období. Námraza se uvolňuje při pomalých vibracích listů a k jejímu sesunutí dochází pod úhlem do 40° od kolmice k povrchu země. V žádném případě nedochází k odmršťování námrazy odstředivou silou do větších vzdáleností. Pozemky pod větrnými </w:t>
      </w:r>
      <w:proofErr w:type="spellStart"/>
      <w:r w:rsidRPr="000C492D">
        <w:rPr>
          <w:rFonts w:ascii="Times New Roman" w:hAnsi="Times New Roman"/>
          <w:sz w:val="24"/>
          <w:szCs w:val="24"/>
        </w:rPr>
        <w:t>elektzrárnami</w:t>
      </w:r>
      <w:proofErr w:type="spellEnd"/>
      <w:r w:rsidRPr="000C492D">
        <w:rPr>
          <w:rFonts w:ascii="Times New Roman" w:hAnsi="Times New Roman"/>
          <w:sz w:val="24"/>
          <w:szCs w:val="24"/>
        </w:rPr>
        <w:t xml:space="preserve"> jsou v zimním období navštěvovány minimálně. O potenciálním nebezpečí tohoto druhu by mělo být obyvatelstvo blízkých obcí informováno.</w:t>
      </w:r>
    </w:p>
    <w:p w:rsidR="000C492D" w:rsidRPr="000C492D" w:rsidRDefault="000C492D" w:rsidP="000C492D">
      <w:pPr>
        <w:pStyle w:val="Nadpis4"/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>Spalování biomasy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>Jako biomasa jsou v této souvislosti označovány materiály biologického původu, jako je rostlinná masa pěstovaná na půdě nebo ve vodě, živočišná biomasa, vedlejší organické produkty nebo organické odpady. Základem jsou rostliny, u nás zejména dřevní odpad, kůra, sláma, rychle rostoucí rostliny a dřeviny, zemědělské zbytky a exkrementy užitkových zvířat, odpady z jatek, mlékáren, lihovarů, energeticky využitelný komunální odpad nebo kaly či plynně produkty z provozu čistíren odpadních vod.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>Z hlediska ochrany životního prostředí je zde velmi nízká produkce CO</w:t>
      </w:r>
      <w:r w:rsidRPr="000C492D">
        <w:rPr>
          <w:rFonts w:ascii="Times New Roman" w:hAnsi="Times New Roman"/>
          <w:sz w:val="24"/>
          <w:szCs w:val="24"/>
          <w:vertAlign w:val="subscript"/>
        </w:rPr>
        <w:t>2</w:t>
      </w:r>
      <w:r w:rsidRPr="000C492D">
        <w:rPr>
          <w:rFonts w:ascii="Times New Roman" w:hAnsi="Times New Roman"/>
          <w:sz w:val="24"/>
          <w:szCs w:val="24"/>
        </w:rPr>
        <w:t xml:space="preserve"> i SO</w:t>
      </w:r>
      <w:r w:rsidRPr="000C492D">
        <w:rPr>
          <w:rFonts w:ascii="Times New Roman" w:hAnsi="Times New Roman"/>
          <w:sz w:val="24"/>
          <w:szCs w:val="24"/>
          <w:vertAlign w:val="subscript"/>
        </w:rPr>
        <w:t>2</w:t>
      </w:r>
      <w:r w:rsidRPr="000C492D">
        <w:rPr>
          <w:rFonts w:ascii="Times New Roman" w:hAnsi="Times New Roman"/>
          <w:sz w:val="24"/>
          <w:szCs w:val="24"/>
        </w:rPr>
        <w:t>, významnější je produkce oxidů dusíku, které mohou míst ve vyšších koncentracích nepříznivé zdravotní účinky. Občasnou stížností v blízkém okolí spaloven biomasy bývá i obtěžování okolí zápachem.</w:t>
      </w:r>
    </w:p>
    <w:p w:rsidR="000C492D" w:rsidRPr="000C492D" w:rsidRDefault="000C492D" w:rsidP="000C492D">
      <w:pPr>
        <w:pStyle w:val="Nadpis4"/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>Perspektivní zdroje energie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 xml:space="preserve">V mezinárodním měřítku se intenzívně pracuje na využití nových principů získávání energie. Je to především řízená termonukleární reakce (jaderná fúze), tj. slučování jader dvou izotopů vodíku, deuteria a tritia. Jednalo by se o mimořádně efektivní energetický zdroj. Je inspirován produkcí energie ve Slunci. Široké využití v praxi se očekává do poloviny 21. století. 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>Pro menší zdroje (automobily aj.) se vyvíjí vodíková energetika (spalování vodíku). Široké využití se předpokládá v příštích desetiletích.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>Oba uvedené zdroje jsou pro životní prostředí a pro člověka zcela neškodné, u jaderné fúze je odpadním produktem neaktivní helium, ve vodíkové energetice čistá voda.</w:t>
      </w:r>
    </w:p>
    <w:p w:rsidR="000C492D" w:rsidRPr="000C492D" w:rsidRDefault="000C492D" w:rsidP="000C492D">
      <w:pPr>
        <w:pStyle w:val="Nadpis4"/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>Transport energie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 xml:space="preserve">Místa spotřeby elektrické energie jsou většinou značně vzdálena od míst její výroby. Důsledkem je nutnost dopravy elektrické energie na velké vzdálenosti. K omezení ztrát během dopravy se v blízkosti elektráren produkovaný proud transformuje na vysoké voltáže a je veden krajinou v nadzemních vedeních velmi vysokého napětí (VVN, u nás 220 </w:t>
      </w:r>
      <w:proofErr w:type="spellStart"/>
      <w:r w:rsidRPr="000C492D">
        <w:rPr>
          <w:rFonts w:ascii="Times New Roman" w:hAnsi="Times New Roman"/>
          <w:sz w:val="24"/>
          <w:szCs w:val="24"/>
        </w:rPr>
        <w:t>kV</w:t>
      </w:r>
      <w:proofErr w:type="spellEnd"/>
      <w:r w:rsidRPr="000C492D">
        <w:rPr>
          <w:rFonts w:ascii="Times New Roman" w:hAnsi="Times New Roman"/>
          <w:sz w:val="24"/>
          <w:szCs w:val="24"/>
        </w:rPr>
        <w:t xml:space="preserve"> resp. 110 </w:t>
      </w:r>
      <w:proofErr w:type="spellStart"/>
      <w:r w:rsidRPr="000C492D">
        <w:rPr>
          <w:rFonts w:ascii="Times New Roman" w:hAnsi="Times New Roman"/>
          <w:sz w:val="24"/>
          <w:szCs w:val="24"/>
        </w:rPr>
        <w:t>kV</w:t>
      </w:r>
      <w:proofErr w:type="spellEnd"/>
      <w:r w:rsidRPr="000C492D">
        <w:rPr>
          <w:rFonts w:ascii="Times New Roman" w:hAnsi="Times New Roman"/>
          <w:sz w:val="24"/>
          <w:szCs w:val="24"/>
        </w:rPr>
        <w:t xml:space="preserve">) </w:t>
      </w:r>
      <w:r w:rsidRPr="000C492D">
        <w:rPr>
          <w:rFonts w:ascii="Times New Roman" w:hAnsi="Times New Roman"/>
          <w:sz w:val="24"/>
          <w:szCs w:val="24"/>
        </w:rPr>
        <w:lastRenderedPageBreak/>
        <w:t>nebo zvláště vysokého napětí (ZVN, u nás 400 </w:t>
      </w:r>
      <w:proofErr w:type="spellStart"/>
      <w:r w:rsidRPr="000C492D">
        <w:rPr>
          <w:rFonts w:ascii="Times New Roman" w:hAnsi="Times New Roman"/>
          <w:sz w:val="24"/>
          <w:szCs w:val="24"/>
        </w:rPr>
        <w:t>kV</w:t>
      </w:r>
      <w:proofErr w:type="spellEnd"/>
      <w:r w:rsidRPr="000C492D">
        <w:rPr>
          <w:rFonts w:ascii="Times New Roman" w:hAnsi="Times New Roman"/>
          <w:sz w:val="24"/>
          <w:szCs w:val="24"/>
        </w:rPr>
        <w:t>). V okolí těchto vedení se vytváří elektromagnetické (</w:t>
      </w:r>
      <w:proofErr w:type="spellStart"/>
      <w:r w:rsidRPr="000C492D">
        <w:rPr>
          <w:rFonts w:ascii="Times New Roman" w:hAnsi="Times New Roman"/>
          <w:sz w:val="24"/>
          <w:szCs w:val="24"/>
        </w:rPr>
        <w:t>elm</w:t>
      </w:r>
      <w:proofErr w:type="spellEnd"/>
      <w:r w:rsidRPr="000C492D">
        <w:rPr>
          <w:rFonts w:ascii="Times New Roman" w:hAnsi="Times New Roman"/>
          <w:sz w:val="24"/>
          <w:szCs w:val="24"/>
        </w:rPr>
        <w:t>) pole.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 xml:space="preserve">Nejrůznějším </w:t>
      </w:r>
      <w:proofErr w:type="spellStart"/>
      <w:r w:rsidRPr="000C492D">
        <w:rPr>
          <w:rFonts w:ascii="Times New Roman" w:hAnsi="Times New Roman"/>
          <w:sz w:val="24"/>
          <w:szCs w:val="24"/>
        </w:rPr>
        <w:t>elm</w:t>
      </w:r>
      <w:proofErr w:type="spellEnd"/>
      <w:r w:rsidRPr="000C492D">
        <w:rPr>
          <w:rFonts w:ascii="Times New Roman" w:hAnsi="Times New Roman"/>
          <w:sz w:val="24"/>
          <w:szCs w:val="24"/>
        </w:rPr>
        <w:t xml:space="preserve"> polím je dnešní člověk soustavně exponován v souvislosti s rozvojem spotřeby elektřiny, technologickým pokrokem a změnami ve způsobu života, činností různých elektrických přístrojů v domácnostech, TV přijímačů a jejich obrazovek, obrazovek počítačů, mobilních telefonů a také vlivem radiových a televizních vysílačů a přenosové energetické sítě. Dalšími zdroji jsou tramvaje, vlaky, metro, bezpečnostní systémy v obchodech a na letištích (kontroly vstupu do budov, visačky na zboží detekované při východu z obchodů), radar a mnohé jiné.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proofErr w:type="spellStart"/>
      <w:r w:rsidRPr="000C492D">
        <w:rPr>
          <w:rFonts w:ascii="Times New Roman" w:hAnsi="Times New Roman"/>
          <w:sz w:val="24"/>
          <w:szCs w:val="24"/>
        </w:rPr>
        <w:t>Elm</w:t>
      </w:r>
      <w:proofErr w:type="spellEnd"/>
      <w:r w:rsidRPr="000C492D">
        <w:rPr>
          <w:rFonts w:ascii="Times New Roman" w:hAnsi="Times New Roman"/>
          <w:sz w:val="24"/>
          <w:szCs w:val="24"/>
        </w:rPr>
        <w:t xml:space="preserve"> pole jsou vyvolána elektromagnetickým zářením o různé vlnové délce, kmitočtu a s různým kvantem předávané energie. Čím vyšší je kmitočet, tím kratší je vlnová délka a tím vyšší je i kvantum energie v daném poli. Kmitočty </w:t>
      </w:r>
      <w:proofErr w:type="spellStart"/>
      <w:r w:rsidRPr="000C492D">
        <w:rPr>
          <w:rFonts w:ascii="Times New Roman" w:hAnsi="Times New Roman"/>
          <w:sz w:val="24"/>
          <w:szCs w:val="24"/>
        </w:rPr>
        <w:t>elm</w:t>
      </w:r>
      <w:proofErr w:type="spellEnd"/>
      <w:r w:rsidRPr="000C492D">
        <w:rPr>
          <w:rFonts w:ascii="Times New Roman" w:hAnsi="Times New Roman"/>
          <w:sz w:val="24"/>
          <w:szCs w:val="24"/>
        </w:rPr>
        <w:t xml:space="preserve"> záření se vyskytují v mimořádně rozsáhlé škále zahrnující 14 řádů. V praxi jsou proto vedle základní jednotky Hz (1 Hertz = 1 kmit za vteřinu), užívány i jednotky vyšší: kHz (kilohertz, tj. 1000 Hz), MHz (megahertz, tj. 1000 kHz) a GHz (gigahertz, tj. 1000 MHz neboli 1 miliarda kmitů za vteřinu). S růstem kmitočtu rostou i biologické vlivy </w:t>
      </w:r>
      <w:proofErr w:type="spellStart"/>
      <w:r w:rsidRPr="000C492D">
        <w:rPr>
          <w:rFonts w:ascii="Times New Roman" w:hAnsi="Times New Roman"/>
          <w:sz w:val="24"/>
          <w:szCs w:val="24"/>
        </w:rPr>
        <w:t>elm</w:t>
      </w:r>
      <w:proofErr w:type="spellEnd"/>
      <w:r w:rsidRPr="000C492D">
        <w:rPr>
          <w:rFonts w:ascii="Times New Roman" w:hAnsi="Times New Roman"/>
          <w:sz w:val="24"/>
          <w:szCs w:val="24"/>
        </w:rPr>
        <w:t xml:space="preserve"> pole. 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 xml:space="preserve">Dnes je v medicínském výzkumu věnována největší pozornost </w:t>
      </w:r>
      <w:proofErr w:type="spellStart"/>
      <w:r w:rsidRPr="000C492D">
        <w:rPr>
          <w:rFonts w:ascii="Times New Roman" w:hAnsi="Times New Roman"/>
          <w:sz w:val="24"/>
          <w:szCs w:val="24"/>
        </w:rPr>
        <w:t>elm</w:t>
      </w:r>
      <w:proofErr w:type="spellEnd"/>
      <w:r w:rsidRPr="000C492D">
        <w:rPr>
          <w:rFonts w:ascii="Times New Roman" w:hAnsi="Times New Roman"/>
          <w:sz w:val="24"/>
          <w:szCs w:val="24"/>
        </w:rPr>
        <w:t xml:space="preserve"> polím s vysokými kmitočty. Studují se především možné vlivy karcinogenní. 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proofErr w:type="spellStart"/>
      <w:r w:rsidRPr="000C492D">
        <w:rPr>
          <w:rFonts w:ascii="Times New Roman" w:hAnsi="Times New Roman"/>
          <w:sz w:val="24"/>
          <w:szCs w:val="24"/>
        </w:rPr>
        <w:t>Elm</w:t>
      </w:r>
      <w:proofErr w:type="spellEnd"/>
      <w:r w:rsidRPr="000C492D">
        <w:rPr>
          <w:rFonts w:ascii="Times New Roman" w:hAnsi="Times New Roman"/>
          <w:sz w:val="24"/>
          <w:szCs w:val="24"/>
        </w:rPr>
        <w:t xml:space="preserve"> pole v okolí VVN a ZVN mají vzhledem k zavedené frekvenci střídavého proudu 50 Hz ve srovnání s </w:t>
      </w:r>
      <w:proofErr w:type="spellStart"/>
      <w:r w:rsidRPr="000C492D">
        <w:rPr>
          <w:rFonts w:ascii="Times New Roman" w:hAnsi="Times New Roman"/>
          <w:sz w:val="24"/>
          <w:szCs w:val="24"/>
        </w:rPr>
        <w:t>elm</w:t>
      </w:r>
      <w:proofErr w:type="spellEnd"/>
      <w:r w:rsidRPr="000C492D">
        <w:rPr>
          <w:rFonts w:ascii="Times New Roman" w:hAnsi="Times New Roman"/>
          <w:sz w:val="24"/>
          <w:szCs w:val="24"/>
        </w:rPr>
        <w:t xml:space="preserve"> zářením z jiných zdrojů extrémně nízkou frekvencí a jsou tedy nepoměrně slabší. Kvantum šířené energie je zde nepatrné. Energie </w:t>
      </w:r>
      <w:proofErr w:type="spellStart"/>
      <w:r w:rsidRPr="000C492D">
        <w:rPr>
          <w:rFonts w:ascii="Times New Roman" w:hAnsi="Times New Roman"/>
          <w:sz w:val="24"/>
          <w:szCs w:val="24"/>
        </w:rPr>
        <w:t>elm</w:t>
      </w:r>
      <w:proofErr w:type="spellEnd"/>
      <w:r w:rsidRPr="000C492D">
        <w:rPr>
          <w:rFonts w:ascii="Times New Roman" w:hAnsi="Times New Roman"/>
          <w:sz w:val="24"/>
          <w:szCs w:val="24"/>
        </w:rPr>
        <w:t xml:space="preserve"> záření v okolí elektrického vedení je např. milionkrát nižší než u mobilních telefonů. Nejde již v pravém slova smyslu o pole elektromagnetické, jsou uvažována dvě vzájemně navazující pole, elektrické a magnetické. Od 70. let minulého století je však v laické i odborné veřejnosti opakovaně kladena a řešena otázka, zda i tato nízkofrekvenční pole mohou nepříznivě ovlivňovat zdraví. 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 xml:space="preserve">Podnětem ke zkoumání možných zdravotních vlivů </w:t>
      </w:r>
      <w:proofErr w:type="spellStart"/>
      <w:r w:rsidRPr="000C492D">
        <w:rPr>
          <w:rFonts w:ascii="Times New Roman" w:hAnsi="Times New Roman"/>
          <w:sz w:val="24"/>
          <w:szCs w:val="24"/>
        </w:rPr>
        <w:t>elm</w:t>
      </w:r>
      <w:proofErr w:type="spellEnd"/>
      <w:r w:rsidRPr="000C492D">
        <w:rPr>
          <w:rFonts w:ascii="Times New Roman" w:hAnsi="Times New Roman"/>
          <w:sz w:val="24"/>
          <w:szCs w:val="24"/>
        </w:rPr>
        <w:t xml:space="preserve"> záření z vedení VVN a ZVN byly v 70. letech minulého století některé epidemiologické studie </w:t>
      </w:r>
      <w:proofErr w:type="gramStart"/>
      <w:r w:rsidRPr="000C492D">
        <w:rPr>
          <w:rFonts w:ascii="Times New Roman" w:hAnsi="Times New Roman"/>
          <w:sz w:val="24"/>
          <w:szCs w:val="24"/>
        </w:rPr>
        <w:t>naznačující  možnou</w:t>
      </w:r>
      <w:proofErr w:type="gramEnd"/>
      <w:r w:rsidRPr="000C492D">
        <w:rPr>
          <w:rFonts w:ascii="Times New Roman" w:hAnsi="Times New Roman"/>
          <w:sz w:val="24"/>
          <w:szCs w:val="24"/>
        </w:rPr>
        <w:t xml:space="preserve"> souvislost blízkosti VVN s lehce zvýšeným výskytem dětských leukémií. Na to navázala dlouhá řada dalších výzkumů. Při nízkých expozicích, odpovídajících poměrům v okolí vedení VVN, byly provedeny tisíce laboratorních studií na pokusných zvířatech a tkáňových kulturách, a to bez jasných a jednoznačných závěrů. Efekty, pokud jsou, jsou zjevně malé a nekonzistentní.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 xml:space="preserve">Byly vyslovovány určité obavy i v souvislosti s možným rušením funkce implantovaných pacemakerů. Toto riziko bylo ověřováno výpočtem a z nich vyvozen závěr, že i když nelze vyloučit interferenci činností pacemakeru, životu nebezpečný vliv takové interference je nepravděpodobný. 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bookmarkStart w:id="1" w:name="_Toc257844254"/>
      <w:bookmarkStart w:id="2" w:name="_Toc309071631"/>
      <w:r w:rsidRPr="000C492D">
        <w:rPr>
          <w:rFonts w:ascii="Times New Roman" w:hAnsi="Times New Roman"/>
          <w:sz w:val="24"/>
          <w:szCs w:val="24"/>
        </w:rPr>
        <w:t>V zájmu ochrany zdraví obyvatelstva jsou pro stavby VVN a ZVN stanoveny limity</w:t>
      </w:r>
      <w:bookmarkStart w:id="3" w:name="_Toc257844255"/>
      <w:bookmarkStart w:id="4" w:name="_Toc309071632"/>
      <w:bookmarkEnd w:id="1"/>
      <w:bookmarkEnd w:id="2"/>
      <w:r w:rsidRPr="000C492D">
        <w:rPr>
          <w:rFonts w:ascii="Times New Roman" w:hAnsi="Times New Roman"/>
          <w:sz w:val="24"/>
          <w:szCs w:val="24"/>
        </w:rPr>
        <w:t xml:space="preserve"> určující v přízemní vrstvě maximální intenzitu elektrického pole E (v kV.m</w:t>
      </w:r>
      <w:r w:rsidRPr="000C492D">
        <w:rPr>
          <w:rFonts w:ascii="Times New Roman" w:hAnsi="Times New Roman"/>
          <w:sz w:val="24"/>
          <w:szCs w:val="24"/>
          <w:vertAlign w:val="superscript"/>
        </w:rPr>
        <w:t>-1</w:t>
      </w:r>
      <w:r w:rsidRPr="000C492D">
        <w:rPr>
          <w:rFonts w:ascii="Times New Roman" w:hAnsi="Times New Roman"/>
          <w:sz w:val="24"/>
          <w:szCs w:val="24"/>
        </w:rPr>
        <w:t xml:space="preserve">) a maximální magnetickou indukci B v jednotkách </w:t>
      </w:r>
      <w:proofErr w:type="spellStart"/>
      <w:r w:rsidRPr="000C492D">
        <w:rPr>
          <w:rFonts w:ascii="Times New Roman" w:hAnsi="Times New Roman"/>
          <w:sz w:val="24"/>
          <w:szCs w:val="24"/>
        </w:rPr>
        <w:t>mT</w:t>
      </w:r>
      <w:proofErr w:type="spellEnd"/>
      <w:r w:rsidRPr="000C492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C492D">
        <w:rPr>
          <w:rFonts w:ascii="Times New Roman" w:hAnsi="Times New Roman"/>
          <w:sz w:val="24"/>
          <w:szCs w:val="24"/>
        </w:rPr>
        <w:t>mikrotesla</w:t>
      </w:r>
      <w:proofErr w:type="spellEnd"/>
      <w:r w:rsidRPr="000C492D">
        <w:rPr>
          <w:rFonts w:ascii="Times New Roman" w:hAnsi="Times New Roman"/>
          <w:sz w:val="24"/>
          <w:szCs w:val="24"/>
        </w:rPr>
        <w:t>).</w:t>
      </w:r>
    </w:p>
    <w:bookmarkEnd w:id="3"/>
    <w:bookmarkEnd w:id="4"/>
    <w:p w:rsidR="000C492D" w:rsidRPr="000C492D" w:rsidRDefault="000C492D" w:rsidP="000C492D">
      <w:pPr>
        <w:rPr>
          <w:rFonts w:ascii="Times New Roman" w:hAnsi="Times New Roman"/>
          <w:b/>
          <w:sz w:val="24"/>
          <w:szCs w:val="24"/>
        </w:rPr>
      </w:pPr>
      <w:r w:rsidRPr="000C492D">
        <w:rPr>
          <w:rFonts w:ascii="Times New Roman" w:hAnsi="Times New Roman"/>
          <w:b/>
          <w:sz w:val="24"/>
          <w:szCs w:val="24"/>
        </w:rPr>
        <w:t>Další zdravotní vlivy</w:t>
      </w:r>
    </w:p>
    <w:p w:rsidR="000C492D" w:rsidRPr="000C492D" w:rsidRDefault="000C492D" w:rsidP="000C492D">
      <w:pPr>
        <w:rPr>
          <w:rFonts w:ascii="Times New Roman" w:hAnsi="Times New Roman"/>
          <w:b/>
          <w:sz w:val="24"/>
          <w:szCs w:val="24"/>
        </w:rPr>
      </w:pPr>
      <w:bookmarkStart w:id="5" w:name="_Toc335945269"/>
      <w:bookmarkStart w:id="6" w:name="_Toc336259233"/>
      <w:bookmarkStart w:id="7" w:name="_Toc336260146"/>
      <w:bookmarkStart w:id="8" w:name="_Toc336260275"/>
      <w:r w:rsidRPr="000C492D">
        <w:rPr>
          <w:rFonts w:ascii="Times New Roman" w:hAnsi="Times New Roman"/>
          <w:b/>
          <w:sz w:val="24"/>
          <w:szCs w:val="24"/>
        </w:rPr>
        <w:t>Narušování psychické pohody</w:t>
      </w:r>
      <w:bookmarkEnd w:id="5"/>
      <w:bookmarkEnd w:id="6"/>
      <w:bookmarkEnd w:id="7"/>
      <w:bookmarkEnd w:id="8"/>
      <w:r w:rsidRPr="000C492D">
        <w:rPr>
          <w:rFonts w:ascii="Times New Roman" w:hAnsi="Times New Roman"/>
          <w:b/>
          <w:sz w:val="24"/>
          <w:szCs w:val="24"/>
        </w:rPr>
        <w:t xml:space="preserve"> </w:t>
      </w:r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lastRenderedPageBreak/>
        <w:t xml:space="preserve">Ve veřejnosti je dnes známo, že vedení vysokého napětí vyzařuje do okolí určité množství elektromagnetického záření. V povědomí jsou různé věcné i zkreslené představy o zdravotních účincích tohoto </w:t>
      </w:r>
      <w:proofErr w:type="spellStart"/>
      <w:r w:rsidRPr="000C492D">
        <w:rPr>
          <w:rFonts w:ascii="Times New Roman" w:hAnsi="Times New Roman"/>
          <w:sz w:val="24"/>
          <w:szCs w:val="24"/>
        </w:rPr>
        <w:t>elm</w:t>
      </w:r>
      <w:proofErr w:type="spellEnd"/>
      <w:r w:rsidRPr="000C492D">
        <w:rPr>
          <w:rFonts w:ascii="Times New Roman" w:hAnsi="Times New Roman"/>
          <w:sz w:val="24"/>
          <w:szCs w:val="24"/>
        </w:rPr>
        <w:t xml:space="preserve"> pole, šířené tiskem i dalšími komunikačními médii. Lidé bydlící v blízkosti podobného vedení se proto mnohdy cítí znepokojeni, nepříznivě ovlivněni resp. i ohroženi. </w:t>
      </w:r>
    </w:p>
    <w:p w:rsidR="000C492D" w:rsidRPr="000C492D" w:rsidRDefault="000C492D" w:rsidP="000C492D">
      <w:pPr>
        <w:rPr>
          <w:rFonts w:ascii="Times New Roman" w:hAnsi="Times New Roman"/>
          <w:b/>
          <w:sz w:val="24"/>
          <w:szCs w:val="24"/>
        </w:rPr>
      </w:pPr>
      <w:bookmarkStart w:id="9" w:name="_Toc336260148"/>
      <w:bookmarkStart w:id="10" w:name="_Toc336260277"/>
      <w:r w:rsidRPr="000C492D">
        <w:rPr>
          <w:rFonts w:ascii="Times New Roman" w:hAnsi="Times New Roman"/>
          <w:b/>
          <w:sz w:val="24"/>
          <w:szCs w:val="24"/>
        </w:rPr>
        <w:t>Sršivý zvuk vodičů</w:t>
      </w:r>
      <w:bookmarkEnd w:id="9"/>
      <w:bookmarkEnd w:id="10"/>
    </w:p>
    <w:p w:rsidR="000C492D" w:rsidRPr="000C492D" w:rsidRDefault="000C492D" w:rsidP="000C492D">
      <w:pPr>
        <w:pStyle w:val="Zkladntextmal"/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>Za rušivý prvek by mohly být v některých případech považovány akustické jevy v okolí stožárů s izolátory („sršení“) resp. na vodičích („koróna“). Vznikají na vedení VVN za nepříznivého počasí s mlhami, jinovatkou apod. Za vlhka proto mohou na povrchu fázových vodičů probíhat drobné výboje, které jsou podkladem uvedených jevů</w:t>
      </w:r>
    </w:p>
    <w:p w:rsidR="000C492D" w:rsidRPr="000C492D" w:rsidRDefault="000C492D" w:rsidP="000C492D">
      <w:pPr>
        <w:rPr>
          <w:rFonts w:ascii="Times New Roman" w:hAnsi="Times New Roman"/>
          <w:b/>
          <w:sz w:val="24"/>
          <w:szCs w:val="24"/>
        </w:rPr>
      </w:pPr>
      <w:bookmarkStart w:id="11" w:name="_Toc336260279"/>
      <w:r w:rsidRPr="000C492D">
        <w:rPr>
          <w:rFonts w:ascii="Times New Roman" w:hAnsi="Times New Roman"/>
          <w:b/>
          <w:sz w:val="24"/>
          <w:szCs w:val="24"/>
        </w:rPr>
        <w:t>Úrazy elektrickým proudem</w:t>
      </w:r>
      <w:bookmarkEnd w:id="11"/>
    </w:p>
    <w:p w:rsidR="000C492D" w:rsidRPr="000C492D" w:rsidRDefault="000C492D" w:rsidP="000C492D">
      <w:pPr>
        <w:rPr>
          <w:rFonts w:ascii="Times New Roman" w:hAnsi="Times New Roman"/>
          <w:sz w:val="24"/>
          <w:szCs w:val="24"/>
        </w:rPr>
      </w:pPr>
      <w:r w:rsidRPr="000C492D">
        <w:rPr>
          <w:rFonts w:ascii="Times New Roman" w:hAnsi="Times New Roman"/>
          <w:sz w:val="24"/>
          <w:szCs w:val="24"/>
        </w:rPr>
        <w:t>Při haváriích vedení (přetržení vodičů, pád sloupů) v souvislosti s vichřicí, námrazou apod. by teoreticky mohlo dojít ke zranění nebo usmrcení osob pohybujících se v blízkosti. Toto riziko je při dodržení stávajících norem zanedbatelné.</w:t>
      </w:r>
    </w:p>
    <w:p w:rsidR="000C492D" w:rsidRPr="000C492D" w:rsidRDefault="000C492D" w:rsidP="000C492D">
      <w:pPr>
        <w:pStyle w:val="Zkladntext"/>
        <w:rPr>
          <w:rFonts w:ascii="Times New Roman" w:hAnsi="Times New Roman"/>
          <w:sz w:val="24"/>
          <w:szCs w:val="24"/>
        </w:rPr>
      </w:pPr>
    </w:p>
    <w:p w:rsidR="000C492D" w:rsidRPr="000C492D" w:rsidRDefault="000C492D" w:rsidP="002F59CB">
      <w:pPr>
        <w:spacing w:before="240"/>
        <w:rPr>
          <w:rStyle w:val="Zdraznnjemn"/>
          <w:rFonts w:ascii="Times New Roman" w:hAnsi="Times New Roman"/>
          <w:sz w:val="24"/>
          <w:szCs w:val="24"/>
        </w:rPr>
      </w:pPr>
      <w:r w:rsidRPr="000C492D">
        <w:rPr>
          <w:rStyle w:val="Zdraznnjemn"/>
          <w:rFonts w:ascii="Times New Roman" w:hAnsi="Times New Roman"/>
          <w:sz w:val="24"/>
          <w:szCs w:val="24"/>
        </w:rPr>
        <w:t xml:space="preserve"> </w:t>
      </w:r>
    </w:p>
    <w:p w:rsidR="000C492D" w:rsidRPr="000C492D" w:rsidRDefault="000C492D" w:rsidP="000C492D">
      <w:pPr>
        <w:ind w:firstLine="426"/>
        <w:rPr>
          <w:rStyle w:val="Zdraznnjemn"/>
          <w:rFonts w:ascii="Times New Roman" w:hAnsi="Times New Roman"/>
          <w:i w:val="0"/>
          <w:color w:val="C00000"/>
          <w:sz w:val="24"/>
          <w:szCs w:val="24"/>
        </w:rPr>
        <w:sectPr w:rsidR="000C492D" w:rsidRPr="000C492D" w:rsidSect="00F92F1D">
          <w:pgSz w:w="11906" w:h="16838"/>
          <w:pgMar w:top="1417" w:right="1274" w:bottom="426" w:left="1417" w:header="708" w:footer="708" w:gutter="0"/>
          <w:cols w:space="708"/>
          <w:docGrid w:linePitch="360"/>
        </w:sectPr>
      </w:pPr>
    </w:p>
    <w:p w:rsidR="000C492D" w:rsidRPr="000C492D" w:rsidRDefault="000C492D" w:rsidP="000C492D">
      <w:pPr>
        <w:spacing w:after="0"/>
        <w:ind w:firstLine="426"/>
        <w:rPr>
          <w:rStyle w:val="Zvraznn"/>
          <w:rFonts w:ascii="Times New Roman" w:hAnsi="Times New Roman"/>
          <w:sz w:val="24"/>
          <w:szCs w:val="24"/>
        </w:rPr>
      </w:pPr>
      <w:r w:rsidRPr="000C492D">
        <w:rPr>
          <w:rStyle w:val="Zvraznn"/>
          <w:rFonts w:ascii="Times New Roman" w:hAnsi="Times New Roman"/>
          <w:sz w:val="24"/>
          <w:szCs w:val="24"/>
        </w:rPr>
        <w:lastRenderedPageBreak/>
        <w:t xml:space="preserve">Zdroje energie neobnovitelné a obnovitelné </w:t>
      </w:r>
    </w:p>
    <w:p w:rsidR="000C492D" w:rsidRPr="000C492D" w:rsidRDefault="000C492D" w:rsidP="000C492D">
      <w:pPr>
        <w:spacing w:after="0"/>
        <w:ind w:firstLine="426"/>
        <w:rPr>
          <w:rStyle w:val="Zvraznn"/>
          <w:rFonts w:ascii="Times New Roman" w:hAnsi="Times New Roman"/>
          <w:sz w:val="24"/>
          <w:szCs w:val="24"/>
        </w:rPr>
      </w:pPr>
      <w:proofErr w:type="gramStart"/>
      <w:r w:rsidRPr="000C492D">
        <w:rPr>
          <w:rStyle w:val="Zvraznn"/>
          <w:rFonts w:ascii="Times New Roman" w:hAnsi="Times New Roman"/>
          <w:sz w:val="24"/>
          <w:szCs w:val="24"/>
        </w:rPr>
        <w:t>nukleární  elektrárny</w:t>
      </w:r>
      <w:proofErr w:type="gramEnd"/>
    </w:p>
    <w:p w:rsidR="000C492D" w:rsidRPr="000C492D" w:rsidRDefault="000C492D" w:rsidP="000C492D">
      <w:pPr>
        <w:spacing w:after="0"/>
        <w:ind w:firstLine="426"/>
        <w:rPr>
          <w:rStyle w:val="Zvraznn"/>
          <w:rFonts w:ascii="Times New Roman" w:hAnsi="Times New Roman"/>
          <w:sz w:val="24"/>
          <w:szCs w:val="24"/>
        </w:rPr>
      </w:pPr>
      <w:r w:rsidRPr="000C492D">
        <w:rPr>
          <w:rStyle w:val="Zvraznn"/>
          <w:rFonts w:ascii="Times New Roman" w:hAnsi="Times New Roman"/>
          <w:sz w:val="24"/>
          <w:szCs w:val="24"/>
        </w:rPr>
        <w:t>transport energie</w:t>
      </w:r>
    </w:p>
    <w:p w:rsidR="00922F14" w:rsidRDefault="00922F14"/>
    <w:sectPr w:rsidR="00922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162D0"/>
    <w:multiLevelType w:val="hybridMultilevel"/>
    <w:tmpl w:val="0032E2B4"/>
    <w:lvl w:ilvl="0" w:tplc="9A5A1DF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AE7BC4"/>
    <w:multiLevelType w:val="hybridMultilevel"/>
    <w:tmpl w:val="D518954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2D"/>
    <w:rsid w:val="000C492D"/>
    <w:rsid w:val="002F59CB"/>
    <w:rsid w:val="0092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92D"/>
    <w:rPr>
      <w:rFonts w:ascii="Calibri" w:eastAsia="Calibri" w:hAnsi="Calibri" w:cs="Times New Roma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492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0C492D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rsid w:val="000C492D"/>
    <w:rPr>
      <w:b/>
      <w:bCs/>
    </w:rPr>
  </w:style>
  <w:style w:type="character" w:styleId="Zdraznnjemn">
    <w:name w:val="Subtle Emphasis"/>
    <w:uiPriority w:val="19"/>
    <w:qFormat/>
    <w:rsid w:val="000C492D"/>
    <w:rPr>
      <w:i/>
      <w:iCs/>
      <w:color w:val="808080"/>
      <w:sz w:val="18"/>
    </w:rPr>
  </w:style>
  <w:style w:type="character" w:styleId="Zvraznn">
    <w:name w:val="Emphasis"/>
    <w:uiPriority w:val="20"/>
    <w:qFormat/>
    <w:rsid w:val="000C492D"/>
    <w:rPr>
      <w:i/>
      <w:iCs/>
      <w:color w:val="C00000"/>
      <w:sz w:val="20"/>
    </w:rPr>
  </w:style>
  <w:style w:type="paragraph" w:styleId="Zkladntext">
    <w:name w:val="Body Text"/>
    <w:basedOn w:val="Normln"/>
    <w:link w:val="ZkladntextChar"/>
    <w:autoRedefine/>
    <w:rsid w:val="000C492D"/>
    <w:pPr>
      <w:widowControl w:val="0"/>
      <w:spacing w:after="120" w:line="240" w:lineRule="auto"/>
    </w:pPr>
    <w:rPr>
      <w:rFonts w:ascii="Arial" w:eastAsia="Times New Roman" w:hAnsi="Arial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C492D"/>
    <w:rPr>
      <w:rFonts w:ascii="Arial" w:eastAsia="Times New Roman" w:hAnsi="Arial" w:cs="Times New Roman"/>
      <w:szCs w:val="20"/>
      <w:lang w:eastAsia="cs-CZ"/>
    </w:rPr>
  </w:style>
  <w:style w:type="paragraph" w:customStyle="1" w:styleId="Zkladntextmal">
    <w:name w:val="Základní text malý"/>
    <w:basedOn w:val="Zkladntext"/>
    <w:rsid w:val="000C492D"/>
    <w:pPr>
      <w:widowControl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92D"/>
    <w:rPr>
      <w:rFonts w:ascii="Calibri" w:eastAsia="Calibri" w:hAnsi="Calibri" w:cs="Times New Roma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492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0C492D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rsid w:val="000C492D"/>
    <w:rPr>
      <w:b/>
      <w:bCs/>
    </w:rPr>
  </w:style>
  <w:style w:type="character" w:styleId="Zdraznnjemn">
    <w:name w:val="Subtle Emphasis"/>
    <w:uiPriority w:val="19"/>
    <w:qFormat/>
    <w:rsid w:val="000C492D"/>
    <w:rPr>
      <w:i/>
      <w:iCs/>
      <w:color w:val="808080"/>
      <w:sz w:val="18"/>
    </w:rPr>
  </w:style>
  <w:style w:type="character" w:styleId="Zvraznn">
    <w:name w:val="Emphasis"/>
    <w:uiPriority w:val="20"/>
    <w:qFormat/>
    <w:rsid w:val="000C492D"/>
    <w:rPr>
      <w:i/>
      <w:iCs/>
      <w:color w:val="C00000"/>
      <w:sz w:val="20"/>
    </w:rPr>
  </w:style>
  <w:style w:type="paragraph" w:styleId="Zkladntext">
    <w:name w:val="Body Text"/>
    <w:basedOn w:val="Normln"/>
    <w:link w:val="ZkladntextChar"/>
    <w:autoRedefine/>
    <w:rsid w:val="000C492D"/>
    <w:pPr>
      <w:widowControl w:val="0"/>
      <w:spacing w:after="120" w:line="240" w:lineRule="auto"/>
    </w:pPr>
    <w:rPr>
      <w:rFonts w:ascii="Arial" w:eastAsia="Times New Roman" w:hAnsi="Arial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C492D"/>
    <w:rPr>
      <w:rFonts w:ascii="Arial" w:eastAsia="Times New Roman" w:hAnsi="Arial" w:cs="Times New Roman"/>
      <w:szCs w:val="20"/>
      <w:lang w:eastAsia="cs-CZ"/>
    </w:rPr>
  </w:style>
  <w:style w:type="paragraph" w:customStyle="1" w:styleId="Zkladntextmal">
    <w:name w:val="Základní text malý"/>
    <w:basedOn w:val="Zkladntext"/>
    <w:rsid w:val="000C492D"/>
    <w:pPr>
      <w:widowControl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2358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Derflerová Brázdová</dc:creator>
  <cp:lastModifiedBy>prof. Derflerová Brázdová</cp:lastModifiedBy>
  <cp:revision>1</cp:revision>
  <cp:lastPrinted>2013-01-08T10:19:00Z</cp:lastPrinted>
  <dcterms:created xsi:type="dcterms:W3CDTF">2013-01-08T10:17:00Z</dcterms:created>
  <dcterms:modified xsi:type="dcterms:W3CDTF">2013-01-08T10:51:00Z</dcterms:modified>
</cp:coreProperties>
</file>