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BD" w:rsidRDefault="00330CBD" w:rsidP="00330CBD">
      <w:pPr>
        <w:pStyle w:val="Nadpis1"/>
        <w:rPr>
          <w:u w:val="single"/>
        </w:rPr>
      </w:pPr>
      <w:r w:rsidRPr="005E5B01">
        <w:rPr>
          <w:u w:val="single"/>
        </w:rPr>
        <w:t xml:space="preserve">Tematické okruhy ke zkoušce </w:t>
      </w:r>
      <w:r>
        <w:rPr>
          <w:u w:val="single"/>
        </w:rPr>
        <w:t xml:space="preserve">z imunologie </w:t>
      </w:r>
    </w:p>
    <w:p w:rsidR="002B3444" w:rsidRPr="002B3444" w:rsidRDefault="002B3444" w:rsidP="002B3444">
      <w:pPr>
        <w:rPr>
          <w:b/>
          <w:color w:val="FF0000"/>
        </w:rPr>
      </w:pPr>
      <w:r w:rsidRPr="002B3444">
        <w:rPr>
          <w:b/>
          <w:color w:val="FF0000"/>
        </w:rPr>
        <w:t>Teoretické:</w:t>
      </w:r>
    </w:p>
    <w:p w:rsidR="002B3444" w:rsidRDefault="002B3444" w:rsidP="002B3444">
      <w:r>
        <w:t>Imunitní systém, specifická a nespecifická imunita, hlavní rozdíly, PAMP, DAMP struktury PRP receptory</w:t>
      </w:r>
    </w:p>
    <w:p w:rsidR="002B3444" w:rsidRDefault="002B3444" w:rsidP="002B3444">
      <w:proofErr w:type="spellStart"/>
      <w:r>
        <w:t>Cytokiny</w:t>
      </w:r>
      <w:proofErr w:type="spellEnd"/>
      <w:r>
        <w:t>, interferony, antimikrobiální peptidy, buňky NK a NKT</w:t>
      </w:r>
    </w:p>
    <w:p w:rsidR="002B3444" w:rsidRDefault="002B3444" w:rsidP="002B3444">
      <w:r>
        <w:t xml:space="preserve">Antigeny, antigenní specifičnost a </w:t>
      </w:r>
      <w:proofErr w:type="spellStart"/>
      <w:r>
        <w:t>imunogennost</w:t>
      </w:r>
      <w:proofErr w:type="spellEnd"/>
      <w:r>
        <w:t>, Antigen prezentující buňky, HLA- systém, zpracování a předkládání antigenu</w:t>
      </w:r>
    </w:p>
    <w:p w:rsidR="002B3444" w:rsidRDefault="002B3444" w:rsidP="002B3444">
      <w:r>
        <w:t>Fagocyty, fagocytóza, vyšetřovací  algoritmus,  funkční testy, onemocnění spojená s fagocytózou</w:t>
      </w:r>
    </w:p>
    <w:p w:rsidR="002B3444" w:rsidRDefault="002B3444" w:rsidP="002B3444">
      <w:r>
        <w:t xml:space="preserve">Komplementový systém, cesty aktivace komplementu, regulace komplementu, vyšetřovací </w:t>
      </w:r>
      <w:r>
        <w:t>al</w:t>
      </w:r>
      <w:r>
        <w:t>goritmus, funkční testy, onemocnění spojená s poruchami komplementu</w:t>
      </w:r>
    </w:p>
    <w:p w:rsidR="002B3444" w:rsidRDefault="002B3444" w:rsidP="002B3444">
      <w:r>
        <w:t xml:space="preserve">Zánět, jako součást vrozené i specifické imunitní reakce, laboratorní monitorování zánětu, proteiny akutní fáze, </w:t>
      </w:r>
      <w:proofErr w:type="spellStart"/>
      <w:r>
        <w:t>cytokiny</w:t>
      </w:r>
      <w:proofErr w:type="spellEnd"/>
      <w:r>
        <w:t xml:space="preserve"> a zánět</w:t>
      </w:r>
    </w:p>
    <w:p w:rsidR="002B3444" w:rsidRDefault="002B3444" w:rsidP="002B3444">
      <w:r>
        <w:t>T-lymfocyty:  druhy, vývoj, TCR receptor</w:t>
      </w:r>
      <w:r w:rsidRPr="0041437A">
        <w:t xml:space="preserve"> </w:t>
      </w:r>
      <w:r>
        <w:t>- molekulárně-genetická podstata specifičnosti, funkce – Th1,Th2, Th17, T-</w:t>
      </w:r>
      <w:proofErr w:type="spellStart"/>
      <w:r>
        <w:t>reg</w:t>
      </w:r>
      <w:proofErr w:type="spellEnd"/>
      <w:r>
        <w:t>, cytotoxické T-lymfocyty, druhy vyšetření, funkční testy</w:t>
      </w:r>
    </w:p>
    <w:p w:rsidR="002B3444" w:rsidRDefault="002B3444" w:rsidP="002B3444">
      <w:r>
        <w:t>B-lymfocyty:  vývoj, BCR receptor</w:t>
      </w:r>
      <w:r w:rsidRPr="0041437A">
        <w:t xml:space="preserve"> </w:t>
      </w:r>
      <w:r>
        <w:t>- molekulárně-genetická podstata specifičnosti, imunoglobuliny struktura, funkce imunitní reakce založená na protilátkách, druhy vyšetření, funkční testy</w:t>
      </w:r>
    </w:p>
    <w:p w:rsidR="002B3444" w:rsidRDefault="002B3444" w:rsidP="002B3444">
      <w:r>
        <w:t>Regionalizace imunitní odpovědi, lymfatický systém, primární a sekundární lymfatické orgány</w:t>
      </w:r>
    </w:p>
    <w:p w:rsidR="002B3444" w:rsidRDefault="002B3444" w:rsidP="002B3444">
      <w:r>
        <w:t>Slizniční a kožní imunitní systém</w:t>
      </w:r>
    </w:p>
    <w:p w:rsidR="002B3444" w:rsidRDefault="002B3444" w:rsidP="002B3444">
      <w:r>
        <w:t>Antiinfekční imunita, obrana proti bakteriím, virům, parazitům, mechanismy úniku mikroorganismů před imunitním systémem</w:t>
      </w:r>
    </w:p>
    <w:p w:rsidR="002B3444" w:rsidRDefault="002B3444" w:rsidP="002B3444">
      <w:r>
        <w:t>Protinádorová imunita, imunitní systém a nádory, Nádorové antigeny, možnosti laboratorní imunologie při léčbě a diagnostice nádorů, imunologická léčba nádorů</w:t>
      </w:r>
    </w:p>
    <w:p w:rsidR="002B3444" w:rsidRDefault="002B3444" w:rsidP="002B3444">
      <w:r>
        <w:t xml:space="preserve">Transplantace, základní pojmy, alogenní reakce, orgánové transplantace, </w:t>
      </w:r>
      <w:proofErr w:type="spellStart"/>
      <w:r>
        <w:t>rejekce</w:t>
      </w:r>
      <w:proofErr w:type="spellEnd"/>
      <w:r>
        <w:t>, transplantace hematopoetických kmenových buněk, reakce štěpu proti hostiteli, reakce proti leukemickým buňkám, využití transplantací, laboratorní vyšetření v souvislosti s transplantacemi</w:t>
      </w:r>
    </w:p>
    <w:p w:rsidR="002B3444" w:rsidRDefault="002B3444" w:rsidP="002B3444">
      <w:r>
        <w:t>Imunopatologická reakce I. – IV. typu, příklady onemocnění, sepse</w:t>
      </w:r>
    </w:p>
    <w:p w:rsidR="002B3444" w:rsidRDefault="002B3444" w:rsidP="002B3444">
      <w:r>
        <w:t>Alergie a atopie, alergeny, fáze alergické reakce, druhy alergických chorob, možnosti vyšetření pacienta s alergií</w:t>
      </w:r>
    </w:p>
    <w:p w:rsidR="002B3444" w:rsidRDefault="002B3444" w:rsidP="002B3444">
      <w:r>
        <w:t>Autoimunitní onemocnění, princip autoimunitní reakce, centrální a periferní tolerance, příčiny onemocnění a fáze vzniku autoimunitních onemocnění, možnosti laboratorního vyš</w:t>
      </w:r>
      <w:r>
        <w:t>etření autoimunitních onemocněn</w:t>
      </w:r>
    </w:p>
    <w:p w:rsidR="002B3444" w:rsidRDefault="002B3444" w:rsidP="002B3444">
      <w:r>
        <w:lastRenderedPageBreak/>
        <w:t>Systémová autoimunitní onemocnění, příklady onemocnění, vyšetřované autoprotilátky, metody vyšetření</w:t>
      </w:r>
    </w:p>
    <w:p w:rsidR="002B3444" w:rsidRDefault="002B3444" w:rsidP="002B3444">
      <w:r>
        <w:t>Orgánově specifické autoimunitní onemocnění, příklady onemocnění, vyšetřované autoprotilátky, metody jejich vyšetření</w:t>
      </w:r>
    </w:p>
    <w:p w:rsidR="002B3444" w:rsidRDefault="002B3444" w:rsidP="002B3444">
      <w:r>
        <w:t>Imunodeficience – klasifikace, imunodeficience buněčné, protilátkové, poruchy fagocytózy, komplementu, sekundární imunodeficience, laboratorní vyšetření při podezření na imunodeficit</w:t>
      </w:r>
    </w:p>
    <w:p w:rsidR="00330CBD" w:rsidRDefault="00330CBD" w:rsidP="00330CBD">
      <w:pPr>
        <w:pStyle w:val="Bezmezer"/>
      </w:pPr>
    </w:p>
    <w:p w:rsidR="002B3444" w:rsidRPr="002B3444" w:rsidRDefault="002B3444" w:rsidP="00330CBD">
      <w:pPr>
        <w:pStyle w:val="Bezmezer"/>
        <w:rPr>
          <w:b/>
          <w:color w:val="FF0000"/>
        </w:rPr>
      </w:pPr>
      <w:bookmarkStart w:id="0" w:name="_GoBack"/>
      <w:r w:rsidRPr="002B3444">
        <w:rPr>
          <w:b/>
          <w:color w:val="FF0000"/>
        </w:rPr>
        <w:t xml:space="preserve">Praktické: </w:t>
      </w:r>
    </w:p>
    <w:bookmarkEnd w:id="0"/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proofErr w:type="spellStart"/>
      <w:r>
        <w:t>Polyklonální</w:t>
      </w:r>
      <w:proofErr w:type="spellEnd"/>
      <w:r>
        <w:t xml:space="preserve"> protilátky: příprava (imunizace), purifikace, využití v diagnostice a v léčbě.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>Monoklonální protilátky: charakteristika, možnosti diagnostického a léčebného využití.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 xml:space="preserve">Reakce  protilátek s antigenem in vitro: charakter a vizualizace  vazby,  afinita, </w:t>
      </w:r>
      <w:proofErr w:type="spellStart"/>
      <w:r>
        <w:t>avidita</w:t>
      </w:r>
      <w:proofErr w:type="spellEnd"/>
      <w:r>
        <w:t>.</w:t>
      </w:r>
    </w:p>
    <w:p w:rsidR="002B3444" w:rsidRDefault="002B3444" w:rsidP="00330CBD">
      <w:pPr>
        <w:pStyle w:val="Bezmezer"/>
      </w:pPr>
    </w:p>
    <w:p w:rsidR="00330CBD" w:rsidRDefault="002B3444" w:rsidP="00330CBD">
      <w:pPr>
        <w:pStyle w:val="Bezmezer"/>
      </w:pPr>
      <w:r>
        <w:t>Precipitační reakce</w:t>
      </w:r>
      <w:r w:rsidR="00330CBD">
        <w:t xml:space="preserve">: radiální </w:t>
      </w:r>
      <w:proofErr w:type="spellStart"/>
      <w:r w:rsidR="00330CBD">
        <w:t>imunodifuse</w:t>
      </w:r>
      <w:proofErr w:type="spellEnd"/>
      <w:r w:rsidR="00330CBD">
        <w:t>, nefelometrie a turbidimetrie.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 xml:space="preserve">Imunoelektroforéza. </w:t>
      </w:r>
      <w:proofErr w:type="spellStart"/>
      <w:r>
        <w:t>Imunofixace</w:t>
      </w:r>
      <w:proofErr w:type="spellEnd"/>
      <w:r>
        <w:t xml:space="preserve">, </w:t>
      </w:r>
      <w:proofErr w:type="spellStart"/>
      <w:r>
        <w:t>Imunoblotting</w:t>
      </w:r>
      <w:proofErr w:type="spellEnd"/>
      <w:r>
        <w:t>,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>Imunofluorescence.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proofErr w:type="spellStart"/>
      <w:r>
        <w:t>Imunoeseje</w:t>
      </w:r>
      <w:proofErr w:type="spellEnd"/>
      <w:r>
        <w:t xml:space="preserve"> se značenými protilátkami:  </w:t>
      </w:r>
      <w:proofErr w:type="gramStart"/>
      <w:r>
        <w:t>RIA , EIA</w:t>
      </w:r>
      <w:proofErr w:type="gramEnd"/>
      <w:r w:rsidR="002B3444">
        <w:t>,</w:t>
      </w:r>
      <w:r>
        <w:t xml:space="preserve"> ELISA.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 xml:space="preserve">Izolace buněk k imunologickému vyšetření. Gradientová centrifugace,  </w:t>
      </w:r>
      <w:proofErr w:type="spellStart"/>
      <w:r>
        <w:t>imunomagnetická</w:t>
      </w:r>
      <w:proofErr w:type="spellEnd"/>
      <w:r>
        <w:t xml:space="preserve"> selekce.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 xml:space="preserve">Průtoková  </w:t>
      </w:r>
      <w:proofErr w:type="spellStart"/>
      <w:r>
        <w:t>cytometrie</w:t>
      </w:r>
      <w:proofErr w:type="spellEnd"/>
      <w:r>
        <w:t>. Princip metody, analýza a grafické znázornění. Uplatnění v imunologii.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>Funkční testy lymfocytů in vitro: proliferace, cytotoxicita, ELISPOT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>Vyšetření fagocytózy:  chemotaxe, ingesce,  mikrobicidní testy.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 xml:space="preserve">Vyšetření  fagocytózy:   redukce </w:t>
      </w:r>
      <w:proofErr w:type="spellStart"/>
      <w:r>
        <w:t>tetrazoliových</w:t>
      </w:r>
      <w:proofErr w:type="spellEnd"/>
      <w:r>
        <w:t xml:space="preserve"> solí, chemiluminiscence, „</w:t>
      </w:r>
      <w:proofErr w:type="spellStart"/>
      <w:r>
        <w:t>burst</w:t>
      </w:r>
      <w:proofErr w:type="spellEnd"/>
      <w:r>
        <w:t>-test“.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>Vyšetření aktivity, složek a inhibitorů komplementového systému.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 xml:space="preserve">Vyšetření  protilátkové imunity:  kvantitativní a kvalitativní parametry celkových i specifických </w:t>
      </w:r>
      <w:proofErr w:type="spellStart"/>
      <w:r>
        <w:t>Ig</w:t>
      </w:r>
      <w:proofErr w:type="spellEnd"/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 xml:space="preserve">Vyšetření celkových a specifických </w:t>
      </w:r>
      <w:proofErr w:type="spellStart"/>
      <w:r>
        <w:t>IgE</w:t>
      </w:r>
      <w:proofErr w:type="spellEnd"/>
      <w:r>
        <w:t xml:space="preserve">. Test aktivace </w:t>
      </w:r>
      <w:proofErr w:type="spellStart"/>
      <w:r>
        <w:t>basofilů</w:t>
      </w:r>
      <w:proofErr w:type="spellEnd"/>
      <w:r>
        <w:t>.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>Metody stanovení autoprotilátek.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>Vyšetřovací algoritmus při diagnostice imunodeficiencí.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>Vyšetřovací algoritmus při diagnostice  autoimunitních chorob.</w:t>
      </w:r>
    </w:p>
    <w:p w:rsidR="002B3444" w:rsidRDefault="002B3444" w:rsidP="00330CBD">
      <w:pPr>
        <w:pStyle w:val="Bezmezer"/>
      </w:pPr>
    </w:p>
    <w:p w:rsidR="00330CBD" w:rsidRDefault="00330CBD" w:rsidP="00330CBD">
      <w:pPr>
        <w:pStyle w:val="Bezmezer"/>
      </w:pPr>
      <w:r>
        <w:t>Vyšetřovací algoritmus při diagnostice alergických chorob.</w:t>
      </w:r>
    </w:p>
    <w:p w:rsidR="00330CBD" w:rsidRDefault="00330CBD" w:rsidP="00330CBD">
      <w:pPr>
        <w:pStyle w:val="Bezmezer"/>
      </w:pPr>
    </w:p>
    <w:p w:rsidR="00330CBD" w:rsidRDefault="00330CBD" w:rsidP="00330CBD">
      <w:pPr>
        <w:pStyle w:val="Bezmezer"/>
      </w:pPr>
    </w:p>
    <w:p w:rsidR="00330CBD" w:rsidRDefault="00330CBD" w:rsidP="00330CBD">
      <w:pPr>
        <w:pStyle w:val="Bezmezer"/>
      </w:pPr>
    </w:p>
    <w:p w:rsidR="003269E3" w:rsidRDefault="003269E3" w:rsidP="00330CBD">
      <w:pPr>
        <w:rPr>
          <w:rFonts w:ascii="Arial" w:hAnsi="Arial"/>
          <w:i/>
          <w:sz w:val="24"/>
          <w:szCs w:val="24"/>
        </w:rPr>
      </w:pPr>
    </w:p>
    <w:p w:rsidR="00330CBD" w:rsidRPr="00E70092" w:rsidRDefault="00330CBD" w:rsidP="00330CBD">
      <w:pPr>
        <w:rPr>
          <w:rFonts w:ascii="Arial" w:hAnsi="Arial"/>
          <w:i/>
          <w:sz w:val="24"/>
          <w:szCs w:val="24"/>
        </w:rPr>
      </w:pPr>
      <w:r w:rsidRPr="00E70092">
        <w:rPr>
          <w:rFonts w:ascii="Arial" w:hAnsi="Arial"/>
          <w:i/>
          <w:sz w:val="24"/>
          <w:szCs w:val="24"/>
        </w:rPr>
        <w:t xml:space="preserve">Studijní materiály: </w:t>
      </w:r>
    </w:p>
    <w:p w:rsidR="00330CBD" w:rsidRPr="00E70092" w:rsidRDefault="00330CBD" w:rsidP="00330CBD">
      <w:pPr>
        <w:ind w:left="720"/>
        <w:rPr>
          <w:rFonts w:ascii="Arial" w:hAnsi="Arial"/>
          <w:i/>
          <w:sz w:val="24"/>
          <w:szCs w:val="24"/>
        </w:rPr>
      </w:pPr>
      <w:r w:rsidRPr="00E70092">
        <w:rPr>
          <w:i/>
          <w:sz w:val="24"/>
          <w:szCs w:val="24"/>
        </w:rPr>
        <w:t xml:space="preserve">Bartůňková J, Paulík M a spol.: Vyšetřovací metody v imunologii, </w:t>
      </w:r>
      <w:proofErr w:type="spellStart"/>
      <w:r w:rsidRPr="00E70092">
        <w:rPr>
          <w:i/>
          <w:sz w:val="24"/>
          <w:szCs w:val="24"/>
        </w:rPr>
        <w:t>Grada</w:t>
      </w:r>
      <w:proofErr w:type="spellEnd"/>
      <w:r w:rsidRPr="00E70092">
        <w:rPr>
          <w:i/>
          <w:sz w:val="24"/>
          <w:szCs w:val="24"/>
        </w:rPr>
        <w:t xml:space="preserve"> 2011</w:t>
      </w:r>
      <w:r w:rsidRPr="00E70092">
        <w:rPr>
          <w:rFonts w:ascii="Arial" w:hAnsi="Arial"/>
          <w:i/>
          <w:sz w:val="24"/>
          <w:szCs w:val="24"/>
        </w:rPr>
        <w:t>;</w:t>
      </w:r>
    </w:p>
    <w:p w:rsidR="00330CBD" w:rsidRPr="00E70092" w:rsidRDefault="00330CBD" w:rsidP="00330CBD">
      <w:pPr>
        <w:ind w:left="720"/>
        <w:rPr>
          <w:i/>
          <w:sz w:val="24"/>
          <w:szCs w:val="24"/>
        </w:rPr>
      </w:pPr>
      <w:r w:rsidRPr="00E70092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Pr="00E70092">
        <w:rPr>
          <w:i/>
          <w:sz w:val="24"/>
          <w:szCs w:val="24"/>
        </w:rPr>
        <w:t>Litzman</w:t>
      </w:r>
      <w:proofErr w:type="spellEnd"/>
      <w:r w:rsidRPr="00E70092">
        <w:rPr>
          <w:i/>
          <w:sz w:val="24"/>
          <w:szCs w:val="24"/>
        </w:rPr>
        <w:t xml:space="preserve"> J, </w:t>
      </w:r>
      <w:proofErr w:type="spellStart"/>
      <w:r w:rsidRPr="00E70092">
        <w:rPr>
          <w:i/>
          <w:sz w:val="24"/>
          <w:szCs w:val="24"/>
        </w:rPr>
        <w:t>Freiberger</w:t>
      </w:r>
      <w:proofErr w:type="spellEnd"/>
      <w:r w:rsidRPr="00E70092">
        <w:rPr>
          <w:i/>
          <w:sz w:val="24"/>
          <w:szCs w:val="24"/>
        </w:rPr>
        <w:t xml:space="preserve"> T, Král V, </w:t>
      </w:r>
      <w:proofErr w:type="spellStart"/>
      <w:r w:rsidRPr="00E70092">
        <w:rPr>
          <w:i/>
          <w:sz w:val="24"/>
          <w:szCs w:val="24"/>
        </w:rPr>
        <w:t>Thon</w:t>
      </w:r>
      <w:proofErr w:type="spellEnd"/>
      <w:r w:rsidRPr="00E70092">
        <w:rPr>
          <w:i/>
          <w:sz w:val="24"/>
          <w:szCs w:val="24"/>
        </w:rPr>
        <w:t xml:space="preserve"> V: Základy vyšetření v klinické imunologii, LF MU, </w:t>
      </w:r>
      <w:proofErr w:type="gramStart"/>
      <w:r w:rsidRPr="00E70092">
        <w:rPr>
          <w:i/>
          <w:sz w:val="24"/>
          <w:szCs w:val="24"/>
        </w:rPr>
        <w:t>2011 ;</w:t>
      </w:r>
      <w:proofErr w:type="gramEnd"/>
      <w:r w:rsidRPr="00E70092">
        <w:rPr>
          <w:i/>
          <w:sz w:val="24"/>
          <w:szCs w:val="24"/>
        </w:rPr>
        <w:t xml:space="preserve"> </w:t>
      </w:r>
    </w:p>
    <w:p w:rsidR="00330CBD" w:rsidRPr="00E70092" w:rsidRDefault="00330CBD" w:rsidP="00330CBD">
      <w:pPr>
        <w:ind w:left="720"/>
        <w:rPr>
          <w:rFonts w:ascii="Arial" w:hAnsi="Arial"/>
          <w:i/>
          <w:sz w:val="24"/>
          <w:szCs w:val="24"/>
        </w:rPr>
      </w:pPr>
      <w:r w:rsidRPr="00E70092">
        <w:rPr>
          <w:i/>
          <w:sz w:val="24"/>
          <w:szCs w:val="24"/>
        </w:rPr>
        <w:t>Hořejší V, Bart</w:t>
      </w:r>
      <w:r>
        <w:rPr>
          <w:i/>
          <w:sz w:val="24"/>
          <w:szCs w:val="24"/>
        </w:rPr>
        <w:t>ůňková  J: Základy imunologie, 5. vydání, Triton, 2013</w:t>
      </w:r>
      <w:r w:rsidRPr="00E70092">
        <w:rPr>
          <w:i/>
          <w:sz w:val="24"/>
          <w:szCs w:val="24"/>
        </w:rPr>
        <w:t>;</w:t>
      </w:r>
      <w:r w:rsidRPr="00E70092">
        <w:rPr>
          <w:rFonts w:ascii="Arial" w:hAnsi="Arial"/>
          <w:i/>
          <w:sz w:val="24"/>
          <w:szCs w:val="24"/>
        </w:rPr>
        <w:t xml:space="preserve"> </w:t>
      </w:r>
    </w:p>
    <w:p w:rsidR="00330CBD" w:rsidRPr="00E70092" w:rsidRDefault="00330CBD" w:rsidP="00330CBD">
      <w:pPr>
        <w:ind w:left="720"/>
        <w:rPr>
          <w:rFonts w:ascii="Arial" w:hAnsi="Arial"/>
          <w:i/>
          <w:sz w:val="24"/>
          <w:szCs w:val="24"/>
        </w:rPr>
      </w:pPr>
      <w:r w:rsidRPr="00E70092">
        <w:rPr>
          <w:i/>
          <w:sz w:val="24"/>
          <w:szCs w:val="24"/>
        </w:rPr>
        <w:t>Přednášky, praktika, semináře.</w:t>
      </w:r>
      <w:r w:rsidRPr="00E70092">
        <w:rPr>
          <w:rFonts w:ascii="Arial" w:hAnsi="Arial"/>
          <w:i/>
          <w:sz w:val="24"/>
          <w:szCs w:val="24"/>
        </w:rPr>
        <w:t xml:space="preserve">   </w:t>
      </w:r>
    </w:p>
    <w:p w:rsidR="008C56F2" w:rsidRPr="002B3444" w:rsidRDefault="002B3444" w:rsidP="002B3444">
      <w:pPr>
        <w:ind w:left="720"/>
        <w:rPr>
          <w:rFonts w:ascii="Arial" w:hAnsi="Arial"/>
          <w:i/>
          <w:sz w:val="24"/>
          <w:szCs w:val="24"/>
        </w:rPr>
      </w:pPr>
      <w:hyperlink r:id="rId4" w:history="1">
        <w:r w:rsidR="00330CBD" w:rsidRPr="00E70092">
          <w:rPr>
            <w:rStyle w:val="Hypertextovodkaz"/>
            <w:rFonts w:ascii="Arial" w:hAnsi="Arial"/>
            <w:i/>
            <w:sz w:val="24"/>
            <w:szCs w:val="24"/>
          </w:rPr>
          <w:t>http://portal.med.muni.cz</w:t>
        </w:r>
      </w:hyperlink>
      <w:r w:rsidR="00330CBD" w:rsidRPr="00E70092">
        <w:rPr>
          <w:rFonts w:ascii="Arial" w:hAnsi="Arial"/>
          <w:i/>
          <w:sz w:val="24"/>
          <w:szCs w:val="24"/>
        </w:rPr>
        <w:t xml:space="preserve">. </w:t>
      </w:r>
    </w:p>
    <w:sectPr w:rsidR="008C56F2" w:rsidRPr="002B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BD"/>
    <w:rsid w:val="002B3444"/>
    <w:rsid w:val="003269E3"/>
    <w:rsid w:val="00330CBD"/>
    <w:rsid w:val="008C56F2"/>
    <w:rsid w:val="00D2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2D33"/>
  <w15:docId w15:val="{22678D1F-F17B-40FE-AB02-281DE319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0CB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30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0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0CBD"/>
  </w:style>
  <w:style w:type="character" w:styleId="Hypertextovodkaz">
    <w:name w:val="Hyperlink"/>
    <w:basedOn w:val="Standardnpsmoodstavce"/>
    <w:uiPriority w:val="99"/>
    <w:unhideWhenUsed/>
    <w:rsid w:val="00330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med.m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u sv. Anny v Brně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Uživatel systému Windows</cp:lastModifiedBy>
  <cp:revision>4</cp:revision>
  <cp:lastPrinted>2017-01-03T08:52:00Z</cp:lastPrinted>
  <dcterms:created xsi:type="dcterms:W3CDTF">2016-04-26T12:23:00Z</dcterms:created>
  <dcterms:modified xsi:type="dcterms:W3CDTF">2019-02-28T08:31:00Z</dcterms:modified>
</cp:coreProperties>
</file>