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74" w:rsidRDefault="006E2D74">
      <w:pPr>
        <w:pStyle w:val="Nadpis1"/>
      </w:pPr>
      <w:r>
        <w:t>7A. Perinatální infekce</w:t>
      </w:r>
    </w:p>
    <w:p w:rsidR="006E2D74" w:rsidRDefault="006E2D74">
      <w:pPr>
        <w:pStyle w:val="Nadpis2"/>
      </w:pPr>
      <w:r>
        <w:t>7.3 Infekce při porodu</w:t>
      </w:r>
    </w:p>
    <w:p w:rsidR="006E2D74" w:rsidRDefault="006E2D74">
      <w:r>
        <w:t>Porod je fyziologický proces, nicméně představuje výraznou zátěž pro organismus matky i dítěte. V dřívějších dobách proto bylo běžné, že v průběhu porodu docházelo k závažným onemocněním nebo i úmrtí dítěte, ale i rodičky, a mezi příčinami významný podíl měly i infekce. Dnes je u nás novorozenecká úmrtnost jedna z nejnižších na světě. To je dáno mimo jiné dostupností zdravotní péče. Udržení tohoto vysokého standardu bude možné jen tehdy, pokud bude při každém porodu v případě potřeby k dispozici kvalifikovaná lékařská péče. Na porodní asistentky, které vedou porod bez účasti lékaře, je v tomto směru kladena velká zodpovědnost. Musí být schopny rozeznat hrozící nebezpečí, a také mít vždy v záloze rychlé řešení pro případ, kdy nastane.</w:t>
      </w:r>
    </w:p>
    <w:p w:rsidR="006E2D74" w:rsidRDefault="006E2D74">
      <w:pPr>
        <w:pStyle w:val="Nadpis3"/>
      </w:pPr>
      <w:r>
        <w:t>7.3.1 Základní pojmy</w:t>
      </w:r>
    </w:p>
    <w:p w:rsidR="006E2D74" w:rsidRDefault="006E2D74">
      <w:r>
        <w:t xml:space="preserve">Infekce zde získané během porodu se označují jako infekce </w:t>
      </w:r>
      <w:r>
        <w:rPr>
          <w:b/>
          <w:bCs/>
        </w:rPr>
        <w:t>perinatální</w:t>
      </w:r>
      <w:r>
        <w:t xml:space="preserve">, na rozdíl od infekcí získané později, které se označují jako infekce </w:t>
      </w:r>
      <w:r>
        <w:rPr>
          <w:b/>
          <w:bCs/>
        </w:rPr>
        <w:t>postnatální</w:t>
      </w:r>
      <w:r>
        <w:t xml:space="preserve"> a o kterých bude řeč v kapitole 8.4.</w:t>
      </w:r>
    </w:p>
    <w:p w:rsidR="006E2D74" w:rsidRDefault="006E2D74">
      <w:r>
        <w:t xml:space="preserve">Ovšem vzhledem k tomu, že dost často není původ infekce zřejmý, hovoří se prostě o </w:t>
      </w:r>
      <w:r>
        <w:rPr>
          <w:b/>
          <w:bCs/>
        </w:rPr>
        <w:t>neonatálních infekcích</w:t>
      </w:r>
      <w:r>
        <w:t xml:space="preserve">, které se pak rozdělují na </w:t>
      </w:r>
      <w:r>
        <w:rPr>
          <w:b/>
          <w:bCs/>
        </w:rPr>
        <w:t>časné</w:t>
      </w:r>
      <w:r>
        <w:t xml:space="preserve"> (zpravidla do 4. dne po porodu) a </w:t>
      </w:r>
      <w:r>
        <w:rPr>
          <w:b/>
          <w:bCs/>
        </w:rPr>
        <w:t>pozdní</w:t>
      </w:r>
      <w:r>
        <w:t>. Perinatální infekce zpravidla odpovídají definici časné neonatální infekce. Výjimkou jsou zejména meningitidy (streptokokové a listeriové), kde bývá někdy k rozvoji příznaků nutný delší čas (5–7 dnů i více). Většina pozdních neonatálních infekcí má však postnatální původ, a jako takové tedy spadají do kapitoly 8.4.</w:t>
      </w:r>
    </w:p>
    <w:p w:rsidR="006E2D74" w:rsidRDefault="006E2D74">
      <w:pPr>
        <w:pStyle w:val="Nadpis3"/>
      </w:pPr>
      <w:r>
        <w:t>7.3.2 Charakteristika perinatální infekce</w:t>
      </w:r>
    </w:p>
    <w:p w:rsidR="006E2D74" w:rsidRDefault="006E2D74">
      <w:r>
        <w:rPr>
          <w:b/>
          <w:bCs/>
        </w:rPr>
        <w:t>Perinatálně čili během porodu</w:t>
      </w:r>
      <w:r>
        <w:t xml:space="preserve"> se novorozenec nakazí obvykle při průchodu infikovanými porodními cestami, méně často matčinou krví. Nebezpečí hrozí zvláště při předčasném odtoku plodové vody. Na rozdíl od kongenitálních infekcí se u perinatálních (i postnatálních) uplatňují častěji bakterie. Jsou to často tytéž, které také způsobují pozdní těhotenské infekce a riziko předčasného porodu (viz kapitola 6.4.1.5).</w:t>
      </w:r>
    </w:p>
    <w:p w:rsidR="006E2D74" w:rsidRDefault="006E2D74">
      <w:pPr>
        <w:pStyle w:val="Nadpis3"/>
      </w:pPr>
      <w:r>
        <w:t>7.3.3 Přehled původců perinatálních infekcí</w:t>
      </w:r>
    </w:p>
    <w:p w:rsidR="006E2D74" w:rsidRDefault="006E2D74">
      <w:pPr>
        <w:pStyle w:val="Nadpis4"/>
      </w:pPr>
      <w:r>
        <w:t>7.3.3.1 Chlamydia trachomatis – serotypy D až K</w:t>
      </w:r>
    </w:p>
    <w:p w:rsidR="006E2D74" w:rsidRDefault="006E2D74">
      <w:r>
        <w:rPr>
          <w:i/>
          <w:iCs/>
        </w:rPr>
        <w:t>Chlamydia trachomatis</w:t>
      </w:r>
      <w:r>
        <w:t xml:space="preserve"> – serotypy D až K – představují jedno z nejčastějších pohlavně přenosných agens ve vyspělých zemích.</w:t>
      </w:r>
      <w:r w:rsidR="00811B33">
        <w:t xml:space="preserve"> (V tropech se vyskytují také jiné serotypy, které vyvolávají klasickou pohlavní nemoc – lymphogranuloma venereum. V Evropě nejsou běžné, i když se také začínají vyskytovat).</w:t>
      </w:r>
    </w:p>
    <w:p w:rsidR="006E2D74" w:rsidRDefault="006E2D74">
      <w:pPr>
        <w:pStyle w:val="Zkladntextodsazen"/>
        <w:rPr>
          <w:szCs w:val="24"/>
        </w:rPr>
      </w:pPr>
      <w:r>
        <w:rPr>
          <w:szCs w:val="24"/>
        </w:rPr>
        <w:t>Problémem je, že u žen může být infekce asymptomatická či s minimálními příznaky.</w:t>
      </w:r>
    </w:p>
    <w:p w:rsidR="006E2D74" w:rsidRDefault="006E2D74">
      <w:r>
        <w:t>Riziko infekce při porodu je 60 až 70 %. U 20–50 % novorozenců se vyvine konjunktivitida a u 10–20 % pneumonie. Navíc se děti často narodí dříve (viz 6.4.1.5), což opět zvyšuje riziko například i dalších současných infekcí.</w:t>
      </w:r>
    </w:p>
    <w:p w:rsidR="006E2D74" w:rsidRDefault="006E2D74">
      <w:r>
        <w:rPr>
          <w:b/>
          <w:bCs/>
        </w:rPr>
        <w:t>Diagnostika</w:t>
      </w:r>
      <w:r>
        <w:t xml:space="preserve"> je možná průkazem antigenu nebo nukleové kyseliny, v </w:t>
      </w:r>
      <w:r>
        <w:rPr>
          <w:b/>
          <w:bCs/>
        </w:rPr>
        <w:t>léčbě</w:t>
      </w:r>
      <w:r>
        <w:t xml:space="preserve"> se používají makrolidy.</w:t>
      </w:r>
    </w:p>
    <w:p w:rsidR="006E2D74" w:rsidRDefault="006E2D74">
      <w:pPr>
        <w:pStyle w:val="Nadpis4"/>
      </w:pPr>
      <w:r>
        <w:t>7.3.3.2 Kapavka</w:t>
      </w:r>
    </w:p>
    <w:p w:rsidR="006E2D74" w:rsidRDefault="006E2D74">
      <w:r>
        <w:t xml:space="preserve">Kapavka je poměrně časté onemocnění. </w:t>
      </w:r>
    </w:p>
    <w:p w:rsidR="006E2D74" w:rsidRDefault="006E2D74">
      <w:r>
        <w:t>Také u kapavky hrozí konjunktivitida, tzv. blenorrhoea neonatorum.</w:t>
      </w:r>
    </w:p>
    <w:p w:rsidR="006E2D74" w:rsidRDefault="006E2D74">
      <w:r>
        <w:t xml:space="preserve">Protože je však původce kapavky choulostivější než chlamydie, reaguje dobře na tzv. </w:t>
      </w:r>
      <w:r>
        <w:rPr>
          <w:b/>
          <w:bCs/>
        </w:rPr>
        <w:t>crédeisaci</w:t>
      </w:r>
      <w:r>
        <w:t>. K té se dříve používal dusičnan stříbrný, který byl nahrazen např. Ophthalmo-Septonexem nebo Ophthalmo-Framykoinem. Crédeisace se provádí u všech dětí.</w:t>
      </w:r>
    </w:p>
    <w:p w:rsidR="006E2D74" w:rsidRDefault="006E2D74">
      <w:pPr>
        <w:pStyle w:val="Nadpis4"/>
      </w:pPr>
      <w:r>
        <w:lastRenderedPageBreak/>
        <w:t xml:space="preserve">7.3.3.3 Infekce </w:t>
      </w:r>
      <w:r>
        <w:rPr>
          <w:i/>
          <w:iCs/>
        </w:rPr>
        <w:t>Streptococcus agalactiae</w:t>
      </w:r>
      <w:r>
        <w:t xml:space="preserve"> („GBS“)</w:t>
      </w:r>
    </w:p>
    <w:p w:rsidR="006E2D74" w:rsidRDefault="006E2D74">
      <w:r>
        <w:t>Jde o streptokoka, který patří do skupiny B v klasifikaci dle Lancefieldové, odtud pojem „group B streptococcus“ a mezi porodníky často používaná zkratka „GBS“. Někdy se také používá zkratka „SAG“.</w:t>
      </w:r>
    </w:p>
    <w:p w:rsidR="006E2D74" w:rsidRDefault="006E2D74">
      <w:r>
        <w:t>U žen bývají často bezpříznakové infekce, i když mohou být přítomny i potíže.</w:t>
      </w:r>
    </w:p>
    <w:p w:rsidR="006E2D74" w:rsidRDefault="006E2D74">
      <w:r>
        <w:rPr>
          <w:b/>
          <w:bCs/>
        </w:rPr>
        <w:t>Časné novorozenecké infekce</w:t>
      </w:r>
      <w:r>
        <w:t xml:space="preserve"> (do pátého dne života) se vyskytují dvě až tři na 1000 živě narozených dětí, u dalších novorozenců se infekce projeví jako </w:t>
      </w:r>
      <w:r>
        <w:rPr>
          <w:b/>
          <w:bCs/>
        </w:rPr>
        <w:t>pozdní novorozenecká infekce</w:t>
      </w:r>
      <w:r>
        <w:t>. Infekce nejčastěji začíná mezi 20 a 48 hodinami. I tady se projevuje to, že děti bývají často předčasně narozené. Může jít o infekce dýchacích cest, sepse, případně hnisavé meningitidy. Jako meningitidy se často projevují i pozdní infekce.</w:t>
      </w:r>
    </w:p>
    <w:p w:rsidR="006E2D74" w:rsidRDefault="006E2D74">
      <w:r>
        <w:t xml:space="preserve">Provádí se </w:t>
      </w:r>
      <w:r>
        <w:rPr>
          <w:b/>
          <w:bCs/>
        </w:rPr>
        <w:t>screening</w:t>
      </w:r>
      <w:r>
        <w:t xml:space="preserve"> </w:t>
      </w:r>
      <w:r>
        <w:rPr>
          <w:b/>
          <w:bCs/>
        </w:rPr>
        <w:t>– poševní výtěr</w:t>
      </w:r>
      <w:r>
        <w:t>. Na průvodce je nutno označit, že jde o screening streptokoka agalactiae, většina laboratoří dnes používá buď speciální selektivně pomnožovací bujón, nebo speciální chromogenní půdu, oboje s cílem zvýšit šanci na záchyt streptokoka mezi běžnou vaginální mikroflórou.</w:t>
      </w:r>
    </w:p>
    <w:p w:rsidR="006E2D74" w:rsidRDefault="006E2D74">
      <w:r>
        <w:t xml:space="preserve">Vzhledem k tomu, že zdrojem infekce je často střevo ženy, vedou se diskuse o tom, zda vaginální screening nedoplnit o </w:t>
      </w:r>
      <w:r>
        <w:rPr>
          <w:b/>
          <w:bCs/>
        </w:rPr>
        <w:t>rektální výtěry</w:t>
      </w:r>
      <w:r>
        <w:t>. Některé studie naznačují, že při tomto postupu by byl záchyt infekce vyšší. Nicméně prozatím nebyl takový přístup schválen. V některých zemích, např. v USA, se situace řeší provedením tzv. „vaginorektálního výtěru“, kdy se jeden a tentýž tampon zanoří nejdříve do pochvy a poté do řiti. Takový výtěr ovšem o to více klade nároky na mikrobiologickou laboratoř, aby streptokoky odhalila mezi střevní i vaginální mikroflórou.</w:t>
      </w:r>
    </w:p>
    <w:p w:rsidR="006E2D74" w:rsidRDefault="006E2D74">
      <w:r>
        <w:t xml:space="preserve">Liší se také názory na to, </w:t>
      </w:r>
      <w:r>
        <w:rPr>
          <w:b/>
          <w:bCs/>
        </w:rPr>
        <w:t>kdy screening provádět</w:t>
      </w:r>
      <w:r>
        <w:t>. Zatímco někteří porodníci doporučují provádět jej co nejpozději (v tom případě se ale může stát, že při předčasném porodu již nestačí být proveden), poukazují mikrobiologové na to, že v naprosté většině případů je zřejmě mikrob přítomen v pochvě již dlouhé týdny před porodem, a otálení tedy nedává smysl.</w:t>
      </w:r>
    </w:p>
    <w:p w:rsidR="006E2D74" w:rsidRDefault="006E2D74">
      <w:r>
        <w:t xml:space="preserve">V případě záchytu streptokoků se těhotná žena již </w:t>
      </w:r>
      <w:r>
        <w:rPr>
          <w:b/>
          <w:bCs/>
        </w:rPr>
        <w:t>nepřeléčuje</w:t>
      </w:r>
      <w:r>
        <w:t xml:space="preserve"> (na rozdíl od případu, kdy se </w:t>
      </w:r>
      <w:r>
        <w:rPr>
          <w:i/>
          <w:iCs/>
        </w:rPr>
        <w:t>S. agalactiae</w:t>
      </w:r>
      <w:r>
        <w:t xml:space="preserve"> zachytí před těhotenstvím), ale doporučuje se </w:t>
      </w:r>
      <w:r>
        <w:rPr>
          <w:b/>
          <w:bCs/>
        </w:rPr>
        <w:t>antibiotická profylaxe</w:t>
      </w:r>
      <w:r>
        <w:t xml:space="preserve"> při porodu, pokud není veden císařským řezem.</w:t>
      </w:r>
    </w:p>
    <w:p w:rsidR="006E2D74" w:rsidRDefault="006E2D74">
      <w:pPr>
        <w:pStyle w:val="Nadpis4"/>
        <w:rPr>
          <w:i/>
          <w:iCs/>
        </w:rPr>
      </w:pPr>
      <w:r>
        <w:t xml:space="preserve">7.3.3.4 Infekce </w:t>
      </w:r>
      <w:r>
        <w:rPr>
          <w:i/>
          <w:iCs/>
        </w:rPr>
        <w:t>Listeria monocytogenes</w:t>
      </w:r>
    </w:p>
    <w:p w:rsidR="006E2D74" w:rsidRDefault="006E2D74">
      <w:r>
        <w:t>Rovněž v tomto případě může k infekci dojít jak před porodem, tak i při něm, a také tady platí, že žena může být zcela bez potíží.</w:t>
      </w:r>
    </w:p>
    <w:p w:rsidR="006E2D74" w:rsidRDefault="006E2D74">
      <w:r>
        <w:t xml:space="preserve">Při </w:t>
      </w:r>
      <w:r>
        <w:rPr>
          <w:b/>
          <w:bCs/>
        </w:rPr>
        <w:t>nákaze plodu</w:t>
      </w:r>
      <w:r>
        <w:t xml:space="preserve"> v porodních cestách se cca po pěti dnech vyvine obraz hnisavé meningitidy, podobný infekci </w:t>
      </w:r>
      <w:r>
        <w:rPr>
          <w:i/>
          <w:iCs/>
        </w:rPr>
        <w:t>Streptococcus agalactiae.</w:t>
      </w:r>
      <w:r>
        <w:t xml:space="preserve"> může vyvolávat závažné infekce, například záněty plic či meningitidy. </w:t>
      </w:r>
    </w:p>
    <w:p w:rsidR="006E2D74" w:rsidRDefault="006E2D74">
      <w:r>
        <w:rPr>
          <w:b/>
          <w:bCs/>
        </w:rPr>
        <w:t>Screening</w:t>
      </w:r>
      <w:r>
        <w:t xml:space="preserve"> se neprovádí, mikrob se však zachytí při běžném kultivačním vyšetření.</w:t>
      </w:r>
    </w:p>
    <w:p w:rsidR="006E2D74" w:rsidRDefault="006E2D74">
      <w:r>
        <w:t>Pro</w:t>
      </w:r>
      <w:r>
        <w:rPr>
          <w:b/>
          <w:bCs/>
        </w:rPr>
        <w:t xml:space="preserve"> léčbu</w:t>
      </w:r>
      <w:r>
        <w:t xml:space="preserve"> je doporučena vysoká dávka ampicilinu. Naopak zcela neúčinné jsou cefalosporiny, stejně jako v případě enterokoků.</w:t>
      </w:r>
    </w:p>
    <w:p w:rsidR="006E2D74" w:rsidRDefault="006E2D74">
      <w:pPr>
        <w:pStyle w:val="Nadpis4"/>
        <w:rPr>
          <w:i/>
          <w:iCs/>
        </w:rPr>
      </w:pPr>
      <w:r>
        <w:t>7.3.3.5 Kandidóza</w:t>
      </w:r>
    </w:p>
    <w:p w:rsidR="006E2D74" w:rsidRDefault="006E2D74">
      <w:r>
        <w:t xml:space="preserve">V případě poševní kandidózy rodičky může rovněž dojít k infekci novorozence, především u nezralých novorozenců. Často se vyskytuje soor (moučnivka) v dutině ústní. </w:t>
      </w:r>
      <w:r>
        <w:rPr>
          <w:b/>
          <w:bCs/>
        </w:rPr>
        <w:t>Léčba</w:t>
      </w:r>
      <w:r>
        <w:t xml:space="preserve"> je lokální.</w:t>
      </w:r>
    </w:p>
    <w:p w:rsidR="006E2D74" w:rsidRDefault="006E2D74">
      <w:pPr>
        <w:pStyle w:val="Nadpis4"/>
        <w:rPr>
          <w:i/>
          <w:iCs/>
        </w:rPr>
      </w:pPr>
      <w:r>
        <w:t>7.3.3.6 Hepatitidy</w:t>
      </w:r>
    </w:p>
    <w:p w:rsidR="006E2D74" w:rsidRDefault="006E2D74">
      <w:r>
        <w:t>V průběhu porodu může dojít k přenosu hepatitid, zejména B a C. U hepatitidy B se udává, že novorozenec infikovaný při porodu má 80% riziko chronického nosičství infekce. U hepatitidy C je chronicita také častá. Přitom při porodu matky s virémií je 7% riziko přenosu na dítě.</w:t>
      </w:r>
    </w:p>
    <w:p w:rsidR="006E2D74" w:rsidRDefault="006E2D74">
      <w:pPr>
        <w:pStyle w:val="Nadpis4"/>
        <w:rPr>
          <w:i/>
          <w:iCs/>
        </w:rPr>
      </w:pPr>
      <w:r>
        <w:t>7.3.3.7 Genitální herpes (opar)</w:t>
      </w:r>
    </w:p>
    <w:p w:rsidR="006E2D74" w:rsidRDefault="006E2D74">
      <w:r>
        <w:t>I když jsou možné i kongenitální infekce (viz 5.6.2.4), častější jsou infekce perinatální.</w:t>
      </w:r>
    </w:p>
    <w:p w:rsidR="006E2D74" w:rsidRDefault="006E2D74">
      <w:r>
        <w:t>K </w:t>
      </w:r>
      <w:r>
        <w:rPr>
          <w:b/>
          <w:bCs/>
        </w:rPr>
        <w:t>příznakům</w:t>
      </w:r>
      <w:r>
        <w:t xml:space="preserve"> může patřit kromě postižení kůže i postižení jater a CNS.</w:t>
      </w:r>
    </w:p>
    <w:p w:rsidR="006E2D74" w:rsidRDefault="006E2D74">
      <w:r>
        <w:rPr>
          <w:b/>
          <w:bCs/>
        </w:rPr>
        <w:t xml:space="preserve">Screening </w:t>
      </w:r>
      <w:r>
        <w:t>není nutný, neboť příznaky infekce jsou klinicky patrné. Pokud patrné nejsou, je minimální riziko přenosu. Základem úspěchu je tedy pečlivé předporodní vyšetření. V případě aktivního oparu v porodních cestách je indikován císařský řez.</w:t>
      </w:r>
    </w:p>
    <w:p w:rsidR="006E2D74" w:rsidRDefault="006E2D74">
      <w:pPr>
        <w:pStyle w:val="Nadpis4"/>
        <w:rPr>
          <w:i/>
          <w:iCs/>
        </w:rPr>
      </w:pPr>
      <w:r>
        <w:t>7.3.3.8 Papilomavirové infekce</w:t>
      </w:r>
    </w:p>
    <w:p w:rsidR="006E2D74" w:rsidRDefault="006E2D74">
      <w:r>
        <w:t>Mohou vzácně vyvolat tvorbu papilomů v hrtanu novorozence.</w:t>
      </w:r>
    </w:p>
    <w:p w:rsidR="006E2D74" w:rsidRDefault="006E2D74">
      <w:pPr>
        <w:pStyle w:val="Nadpis3"/>
      </w:pPr>
      <w:r>
        <w:t>7.3.4 Laboratorní průkaz novorozeneckých infekcí</w:t>
      </w:r>
    </w:p>
    <w:p w:rsidR="006E2D74" w:rsidRDefault="006E2D74">
      <w:r>
        <w:rPr>
          <w:b/>
          <w:bCs/>
        </w:rPr>
        <w:t>Odběr</w:t>
      </w:r>
      <w:r>
        <w:t xml:space="preserve"> odpovídá klinickým příznakům a situaci. Při profylaxi se zpravidla odebírá poševní výtěr, případně se vyšetřuje odtékající plodová voda. Po porodu připadá v úvahu hemokultivace (do speciálních pediatrických lahviček), případně vzorky z dýchacích cest, mozkomíšní mok apod.</w:t>
      </w:r>
    </w:p>
    <w:p w:rsidR="006E2D74" w:rsidRDefault="006E2D74">
      <w:r>
        <w:rPr>
          <w:b/>
          <w:bCs/>
        </w:rPr>
        <w:t xml:space="preserve">Zvláštní způsob odběru </w:t>
      </w:r>
      <w:r>
        <w:t xml:space="preserve"> je nutný u některých patogenů, např. u </w:t>
      </w:r>
      <w:r>
        <w:rPr>
          <w:i/>
        </w:rPr>
        <w:t xml:space="preserve">Chlamydia trachomatis </w:t>
      </w:r>
      <w:r>
        <w:t xml:space="preserve">je nutno zaslat na suchém tamponu, protože se zde provádí detekce mikrobiální DNA nebo antigenu. Je také nutno </w:t>
      </w:r>
      <w:r>
        <w:rPr>
          <w:b/>
          <w:bCs/>
        </w:rPr>
        <w:t>uvést na průvodku, o jaké vyšetření jde</w:t>
      </w:r>
      <w:r>
        <w:t xml:space="preserve">. To se týká opět chlamydií, ale i například </w:t>
      </w:r>
      <w:r>
        <w:rPr>
          <w:i/>
        </w:rPr>
        <w:t>Neisseria gonorrhoeae</w:t>
      </w:r>
      <w:r>
        <w:t>.</w:t>
      </w:r>
    </w:p>
    <w:p w:rsidR="006E2D74" w:rsidRDefault="006E2D74">
      <w:r>
        <w:t>Při laboratorním průkazu neonatálních infekcí se klade důraz na rychlost vyšetření. Zvýšený význam mají rychlé metody (u meningitid například mikroskopie a průkaz antigenu).</w:t>
      </w:r>
    </w:p>
    <w:p w:rsidR="006E2D74" w:rsidRDefault="006E2D74">
      <w:pPr>
        <w:pStyle w:val="Nadpis3"/>
      </w:pPr>
      <w:r>
        <w:t>7.3.5 Obecné poznámky k léčbě perinatálních infekcí</w:t>
      </w:r>
    </w:p>
    <w:p w:rsidR="006E2D74" w:rsidRDefault="006E2D74" w:rsidP="00312C4B">
      <w:pPr>
        <w:rPr>
          <w:rFonts w:cs="Century Gothic"/>
          <w:i/>
          <w:szCs w:val="22"/>
        </w:rPr>
      </w:pPr>
      <w:r>
        <w:t>Léčba (i profylaxe) je uvedena u jednotlivých původců, zde jen několik obecných poznámek. V empirické léčbě perinatálních infekcí se často používá ampicilin, který postihuje nejčastější původce (zejména streptokoky a listerie). Je ovšem vždy třeba modifikovat léčbu podle mikrobiologického nálezu.</w:t>
      </w:r>
    </w:p>
    <w:sectPr w:rsidR="006E2D7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7007"/>
    <w:multiLevelType w:val="hybridMultilevel"/>
    <w:tmpl w:val="70F85F8C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7A239C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60799F"/>
    <w:multiLevelType w:val="hybridMultilevel"/>
    <w:tmpl w:val="166ED9A4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04A86"/>
    <w:multiLevelType w:val="hybridMultilevel"/>
    <w:tmpl w:val="E9389C98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F17ECC"/>
    <w:multiLevelType w:val="hybridMultilevel"/>
    <w:tmpl w:val="402AE370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1547BB"/>
    <w:multiLevelType w:val="hybridMultilevel"/>
    <w:tmpl w:val="FC6A2AE2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8D525C"/>
    <w:multiLevelType w:val="hybridMultilevel"/>
    <w:tmpl w:val="D8D871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9114B3"/>
    <w:multiLevelType w:val="hybridMultilevel"/>
    <w:tmpl w:val="30B05D68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5C3F65"/>
    <w:multiLevelType w:val="hybridMultilevel"/>
    <w:tmpl w:val="7AEA06D8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F21ED8"/>
    <w:multiLevelType w:val="hybridMultilevel"/>
    <w:tmpl w:val="912A767E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8F657F"/>
    <w:multiLevelType w:val="hybridMultilevel"/>
    <w:tmpl w:val="B6F461A8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0456B2"/>
    <w:multiLevelType w:val="hybridMultilevel"/>
    <w:tmpl w:val="3EC6812C"/>
    <w:lvl w:ilvl="0" w:tplc="913078D2">
      <w:start w:val="1"/>
      <w:numFmt w:val="bullet"/>
      <w:lvlText w:val=""/>
      <w:lvlJc w:val="left"/>
      <w:pPr>
        <w:tabs>
          <w:tab w:val="num" w:pos="377"/>
        </w:tabs>
        <w:ind w:left="37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3817A9"/>
    <w:multiLevelType w:val="hybridMultilevel"/>
    <w:tmpl w:val="70F85F8C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7A239C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043F95"/>
    <w:multiLevelType w:val="hybridMultilevel"/>
    <w:tmpl w:val="E4EA98C6"/>
    <w:lvl w:ilvl="0" w:tplc="BA9ED46E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3B244F"/>
    <w:multiLevelType w:val="hybridMultilevel"/>
    <w:tmpl w:val="76DEA060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6F5E7F"/>
    <w:multiLevelType w:val="hybridMultilevel"/>
    <w:tmpl w:val="CBFE4AD4"/>
    <w:lvl w:ilvl="0" w:tplc="BA9ED46E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002032"/>
    <w:multiLevelType w:val="hybridMultilevel"/>
    <w:tmpl w:val="917237C8"/>
    <w:lvl w:ilvl="0" w:tplc="BA9ED46E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560827"/>
    <w:multiLevelType w:val="hybridMultilevel"/>
    <w:tmpl w:val="8938BFE2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3411D2"/>
    <w:multiLevelType w:val="hybridMultilevel"/>
    <w:tmpl w:val="4F000B1E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F2684A"/>
    <w:multiLevelType w:val="hybridMultilevel"/>
    <w:tmpl w:val="BA04CF9A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7A239C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6142DC"/>
    <w:multiLevelType w:val="hybridMultilevel"/>
    <w:tmpl w:val="2EA2424E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5B0E1C"/>
    <w:multiLevelType w:val="hybridMultilevel"/>
    <w:tmpl w:val="19A07EE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DD757E"/>
    <w:multiLevelType w:val="hybridMultilevel"/>
    <w:tmpl w:val="7C928240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883B20"/>
    <w:multiLevelType w:val="hybridMultilevel"/>
    <w:tmpl w:val="3EC6812C"/>
    <w:lvl w:ilvl="0" w:tplc="913078D2">
      <w:start w:val="1"/>
      <w:numFmt w:val="bullet"/>
      <w:lvlText w:val=""/>
      <w:lvlJc w:val="left"/>
      <w:pPr>
        <w:tabs>
          <w:tab w:val="num" w:pos="377"/>
        </w:tabs>
        <w:ind w:left="37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EA3C87"/>
    <w:multiLevelType w:val="hybridMultilevel"/>
    <w:tmpl w:val="9C9A33D6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647FB5"/>
    <w:multiLevelType w:val="hybridMultilevel"/>
    <w:tmpl w:val="3750605E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287D55"/>
    <w:multiLevelType w:val="hybridMultilevel"/>
    <w:tmpl w:val="1626267A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B34B03"/>
    <w:multiLevelType w:val="hybridMultilevel"/>
    <w:tmpl w:val="72161904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751719"/>
    <w:multiLevelType w:val="hybridMultilevel"/>
    <w:tmpl w:val="70F85F8C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7A239C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E12965"/>
    <w:multiLevelType w:val="hybridMultilevel"/>
    <w:tmpl w:val="70F85F8C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7A239C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FC72A4"/>
    <w:multiLevelType w:val="hybridMultilevel"/>
    <w:tmpl w:val="70F85F8C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7A239C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CF41CC"/>
    <w:multiLevelType w:val="hybridMultilevel"/>
    <w:tmpl w:val="CE843234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A057EFD"/>
    <w:multiLevelType w:val="hybridMultilevel"/>
    <w:tmpl w:val="3D4044B6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BC3B8C"/>
    <w:multiLevelType w:val="hybridMultilevel"/>
    <w:tmpl w:val="5088C998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E4190C"/>
    <w:multiLevelType w:val="hybridMultilevel"/>
    <w:tmpl w:val="3EC6812C"/>
    <w:lvl w:ilvl="0" w:tplc="913078D2">
      <w:start w:val="1"/>
      <w:numFmt w:val="bullet"/>
      <w:lvlText w:val=""/>
      <w:lvlJc w:val="left"/>
      <w:pPr>
        <w:tabs>
          <w:tab w:val="num" w:pos="377"/>
        </w:tabs>
        <w:ind w:left="37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8F2C35"/>
    <w:multiLevelType w:val="hybridMultilevel"/>
    <w:tmpl w:val="5232D13A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14C52"/>
    <w:multiLevelType w:val="hybridMultilevel"/>
    <w:tmpl w:val="20327A38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3B469E"/>
    <w:multiLevelType w:val="hybridMultilevel"/>
    <w:tmpl w:val="BA04CF9A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7A239C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C86D11"/>
    <w:multiLevelType w:val="hybridMultilevel"/>
    <w:tmpl w:val="2AC2DB8C"/>
    <w:lvl w:ilvl="0" w:tplc="913078D2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20"/>
  </w:num>
  <w:num w:numId="5">
    <w:abstractNumId w:val="36"/>
  </w:num>
  <w:num w:numId="6">
    <w:abstractNumId w:val="34"/>
  </w:num>
  <w:num w:numId="7">
    <w:abstractNumId w:val="13"/>
  </w:num>
  <w:num w:numId="8">
    <w:abstractNumId w:val="17"/>
  </w:num>
  <w:num w:numId="9">
    <w:abstractNumId w:val="23"/>
  </w:num>
  <w:num w:numId="10">
    <w:abstractNumId w:val="26"/>
  </w:num>
  <w:num w:numId="11">
    <w:abstractNumId w:val="1"/>
  </w:num>
  <w:num w:numId="12">
    <w:abstractNumId w:val="6"/>
  </w:num>
  <w:num w:numId="13">
    <w:abstractNumId w:val="25"/>
  </w:num>
  <w:num w:numId="14">
    <w:abstractNumId w:val="4"/>
  </w:num>
  <w:num w:numId="15">
    <w:abstractNumId w:val="3"/>
  </w:num>
  <w:num w:numId="16">
    <w:abstractNumId w:val="11"/>
  </w:num>
  <w:num w:numId="17">
    <w:abstractNumId w:val="29"/>
  </w:num>
  <w:num w:numId="18">
    <w:abstractNumId w:val="27"/>
  </w:num>
  <w:num w:numId="19">
    <w:abstractNumId w:val="28"/>
  </w:num>
  <w:num w:numId="20">
    <w:abstractNumId w:val="0"/>
  </w:num>
  <w:num w:numId="21">
    <w:abstractNumId w:val="7"/>
  </w:num>
  <w:num w:numId="22">
    <w:abstractNumId w:val="31"/>
  </w:num>
  <w:num w:numId="23">
    <w:abstractNumId w:val="37"/>
  </w:num>
  <w:num w:numId="24">
    <w:abstractNumId w:val="35"/>
  </w:num>
  <w:num w:numId="25">
    <w:abstractNumId w:val="16"/>
  </w:num>
  <w:num w:numId="26">
    <w:abstractNumId w:val="32"/>
  </w:num>
  <w:num w:numId="27">
    <w:abstractNumId w:val="9"/>
  </w:num>
  <w:num w:numId="28">
    <w:abstractNumId w:val="8"/>
  </w:num>
  <w:num w:numId="29">
    <w:abstractNumId w:val="2"/>
  </w:num>
  <w:num w:numId="30">
    <w:abstractNumId w:val="21"/>
  </w:num>
  <w:num w:numId="31">
    <w:abstractNumId w:val="24"/>
  </w:num>
  <w:num w:numId="32">
    <w:abstractNumId w:val="18"/>
  </w:num>
  <w:num w:numId="33">
    <w:abstractNumId w:val="10"/>
  </w:num>
  <w:num w:numId="34">
    <w:abstractNumId w:val="19"/>
  </w:num>
  <w:num w:numId="35">
    <w:abstractNumId w:val="22"/>
  </w:num>
  <w:num w:numId="36">
    <w:abstractNumId w:val="33"/>
  </w:num>
  <w:num w:numId="37">
    <w:abstractNumId w:val="30"/>
  </w:num>
  <w:num w:numId="38">
    <w:abstractNumId w:val="5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embedSystemFonts/>
  <w:hideGrammaticalErrors/>
  <w:proofState w:grammar="clean"/>
  <w:stylePaneFormatFilter w:val="3F01"/>
  <w:defaultTabStop w:val="708"/>
  <w:hyphenationZone w:val="425"/>
  <w:noPunctuationKerning/>
  <w:characterSpacingControl w:val="doNotCompress"/>
  <w:compat/>
  <w:rsids>
    <w:rsidRoot w:val="007E221D"/>
    <w:rsid w:val="000213B5"/>
    <w:rsid w:val="00312C4B"/>
    <w:rsid w:val="0035523B"/>
    <w:rsid w:val="003E7345"/>
    <w:rsid w:val="005C71AB"/>
    <w:rsid w:val="006E2D74"/>
    <w:rsid w:val="007C7A04"/>
    <w:rsid w:val="007E221D"/>
    <w:rsid w:val="00811B33"/>
    <w:rsid w:val="00820953"/>
    <w:rsid w:val="008D4F91"/>
    <w:rsid w:val="00993A37"/>
    <w:rsid w:val="009D0467"/>
    <w:rsid w:val="00A22EB8"/>
    <w:rsid w:val="00AD3993"/>
    <w:rsid w:val="00BF6478"/>
    <w:rsid w:val="00C975D3"/>
    <w:rsid w:val="00D848C7"/>
    <w:rsid w:val="00D95A99"/>
    <w:rsid w:val="00E037A8"/>
    <w:rsid w:val="00E83B3A"/>
    <w:rsid w:val="00E95F32"/>
    <w:rsid w:val="00EC5D08"/>
    <w:rsid w:val="00F3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ind w:left="113" w:hanging="113"/>
    </w:pPr>
    <w:rPr>
      <w:rFonts w:ascii="Century Gothic" w:hAnsi="Century Gothic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cs="Arial"/>
      <w:b/>
      <w:bCs/>
      <w:kern w:val="32"/>
      <w:sz w:val="40"/>
      <w:szCs w:val="32"/>
    </w:rPr>
  </w:style>
  <w:style w:type="paragraph" w:styleId="Nadpis2">
    <w:name w:val="heading 2"/>
    <w:basedOn w:val="Normln"/>
    <w:next w:val="Normln"/>
    <w:qFormat/>
    <w:pPr>
      <w:keepNext/>
      <w:spacing w:before="120"/>
      <w:ind w:left="0"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120"/>
      <w:outlineLvl w:val="2"/>
    </w:pPr>
    <w:rPr>
      <w:rFonts w:cs="Arial"/>
      <w:b/>
      <w:bCs/>
      <w:sz w:val="28"/>
      <w:szCs w:val="26"/>
    </w:rPr>
  </w:style>
  <w:style w:type="paragraph" w:styleId="Nadpis4">
    <w:name w:val="heading 4"/>
    <w:basedOn w:val="Normln"/>
    <w:next w:val="Normln"/>
    <w:qFormat/>
    <w:pPr>
      <w:keepNext/>
      <w:spacing w:before="60"/>
      <w:outlineLvl w:val="3"/>
    </w:pPr>
    <w:rPr>
      <w:b/>
      <w:bCs/>
      <w:sz w:val="24"/>
      <w:szCs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  <w:color w:val="FFFFFF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sz w:val="24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rPr>
      <w:szCs w:val="22"/>
    </w:rPr>
  </w:style>
  <w:style w:type="paragraph" w:styleId="Zkladntext">
    <w:name w:val="Body Text"/>
    <w:basedOn w:val="Normln"/>
    <w:pPr>
      <w:ind w:left="0" w:firstLine="0"/>
    </w:pPr>
  </w:style>
  <w:style w:type="paragraph" w:customStyle="1" w:styleId="Petit">
    <w:name w:val="Petit"/>
    <w:basedOn w:val="Normln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1167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Mikrobiologický ústav LF MU</vt:lpstr>
    </vt:vector>
  </TitlesOfParts>
  <Company>LF - MU</Company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Mikrobiologický ústav LF MU</dc:title>
  <dc:subject/>
  <dc:creator>zahradnicek</dc:creator>
  <cp:keywords/>
  <dc:description/>
  <cp:lastModifiedBy>Rodina</cp:lastModifiedBy>
  <cp:revision>2</cp:revision>
  <dcterms:created xsi:type="dcterms:W3CDTF">2019-04-01T22:05:00Z</dcterms:created>
  <dcterms:modified xsi:type="dcterms:W3CDTF">2019-04-01T22:05:00Z</dcterms:modified>
</cp:coreProperties>
</file>